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1033"/>
          <w:sz w:val="34"/>
          <w:szCs w:val="34"/>
        </w:rPr>
        <w:t xml:space="preserve">Xertica Education — Execution Plan (Actualizado)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1033"/>
          <w:sz w:val="18"/>
          <w:szCs w:val="18"/>
        </w:rPr>
        <w:t xml:space="preserve">Ventana: </w:t>
      </w:r>
      <w:r>
        <w:rPr>
          <w:rFonts w:ascii="Arial" w:cs="Arial" w:eastAsia="Arial" w:hAnsi="Arial"/>
          <w:color w:val="1B1033"/>
          <w:sz w:val="18"/>
          <w:szCs w:val="18"/>
        </w:rPr>
        <w:t xml:space="preserve">Vie 3 Jul → Vie 10 Jul 2026 (7 días naturales / 5 hábiles).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1033"/>
          <w:sz w:val="18"/>
          <w:szCs w:val="18"/>
        </w:rPr>
        <w:t xml:space="preserve">Actualizado: </w:t>
      </w:r>
      <w:r>
        <w:rPr>
          <w:rFonts w:ascii="Arial" w:cs="Arial" w:eastAsia="Arial" w:hAnsi="Arial"/>
          <w:color w:val="1B1033"/>
          <w:sz w:val="18"/>
          <w:szCs w:val="18"/>
        </w:rPr>
        <w:t xml:space="preserve">Mar 7 Jul 2026 — Día 2 del MVP. Fases 0–2 completadas; Fase 3 en progreso.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1033"/>
          <w:sz w:val="18"/>
          <w:szCs w:val="18"/>
        </w:rPr>
        <w:t xml:space="preserve">Hito de salida: </w:t>
      </w:r>
      <w:r>
        <w:rPr>
          <w:rFonts w:ascii="Arial" w:cs="Arial" w:eastAsia="Arial" w:hAnsi="Arial"/>
          <w:color w:val="1B1033"/>
          <w:sz w:val="18"/>
          <w:szCs w:val="18"/>
        </w:rPr>
        <w:t xml:space="preserve">Demo del MVP (Ruta 1 · 1 módulo end-to-end) para Change Management, Vie 10.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1033"/>
          <w:sz w:val="18"/>
          <w:szCs w:val="18"/>
        </w:rPr>
        <w:t xml:space="preserve">Equipo: </w:t>
      </w:r>
      <w:r>
        <w:rPr>
          <w:rFonts w:ascii="Arial" w:cs="Arial" w:eastAsia="Arial" w:hAnsi="Arial"/>
          <w:color w:val="1B1033"/>
          <w:sz w:val="18"/>
          <w:szCs w:val="18"/>
        </w:rPr>
        <w:t xml:space="preserve">Sebas (Learning Paths/Workflows/Video), Joseph (Knowledge Base/Persistencia), Arantza (Sourcing/Deep Research), Santiago (Lessons/Quizzes/Labs/Infografía + Web) + Diseño Instruccional compartido.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Estado actual (7 Jul)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Completado: </w:t>
      </w:r>
      <w:r>
        <w:rPr>
          <w:rFonts w:ascii="Arial" w:cs="Arial" w:eastAsia="Arial" w:hAnsi="Arial"/>
          <w:color w:val="1B1033"/>
          <w:sz w:val="18"/>
          <w:szCs w:val="18"/>
        </w:rPr>
        <w:t xml:space="preserve">spine aplicado en Supabase Cloud (issues 01–08), Gate 0 (Route Builder) y endpoints de Gate 1 operativos. Plataforma migrada a Next.js 14 modular + pnpm, persistencia con patrón repositorio-con-fallback (ADR-0004/0005) y aprobación en cascada portada a la web.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B26A00"/>
          <w:sz w:val="18"/>
          <w:szCs w:val="18"/>
        </w:rPr>
        <w:t xml:space="preserve">En progreso / pendiente: </w:t>
      </w:r>
      <w:r>
        <w:rPr>
          <w:rFonts w:ascii="Arial" w:cs="Arial" w:eastAsia="Arial" w:hAnsi="Arial"/>
          <w:color w:val="1B1033"/>
          <w:sz w:val="18"/>
          <w:szCs w:val="18"/>
        </w:rPr>
        <w:t xml:space="preserve">crawlers de sourcing + MinerU (Fase 3), KB RAG con pgvector (Fase 4), generación de contenido y video (Fase 5–6) y los Gates 2–3. Detalle por dueño más abajo.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Cómo leer este plan y trabajar en paralelo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Desarrollo 100% paralelo desde el Día 1: cada dev trabaja autónomo en su servicio mockeando entradas/salidas según contratos.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Contratos estables + regla de oro: ningún feature bloquea a otro; si un upstream no está, se consume su mock conforme al esquema.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Los Gates 0–3 son puntos de validación de negocio; no bloquean la construcción técnica de otros componentes.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Tabla de referencia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300"/>
        <w:gridCol w:w="1600"/>
        <w:gridCol w:w="1160"/>
        <w:gridCol w:w="1300"/>
      </w:tblGrid>
      <w:tr>
        <w:trPr>
          <w:tblHeader/>
        </w:trPr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1B10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0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1B10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3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1B10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1B10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6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1B10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1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1B10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COMPLETADA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B1033"/>
                <w:sz w:val="18"/>
                <w:szCs w:val="18"/>
              </w:rPr>
              <w:t xml:space="preserve">0. Mockup End-to-end</w:t>
            </w:r>
          </w:p>
        </w:tc>
        <w:tc>
          <w:tcPr>
            <w:tcW w:type="dxa" w:w="40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Mockup navegable que ejercita las 4 features (Sourcing, KB, Video, Infografía) contra el mismo spine, usando Ruta 1 / 1 módulo.</w:t>
            </w:r>
          </w:p>
        </w:tc>
        <w:tc>
          <w:tcPr>
            <w:tcW w:type="dxa" w:w="3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Mockup validado por el cliente → luz verde para el MVP.</w:t>
            </w:r>
          </w:p>
        </w:tc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Equipo</w:t>
            </w:r>
          </w:p>
        </w:tc>
        <w:tc>
          <w:tcPr>
            <w:tcW w:type="dxa" w:w="116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Vie 3 Jul</w:t>
            </w:r>
          </w:p>
        </w:tc>
      </w:tr>
      <w:tr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COMPLETADA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B1033"/>
                <w:sz w:val="18"/>
                <w:szCs w:val="18"/>
              </w:rPr>
              <w:t xml:space="preserve">1. Spine + Infra Setup</w:t>
            </w:r>
          </w:p>
        </w:tc>
        <w:tc>
          <w:tcPr>
            <w:tcW w:type="dxa" w:w="40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Schema en Supabase (LearningPath, Module, Component, Asset, Source, AssetVersion) aplicado en Cloud; monorepo Turborepo + pnpm; migración web a Next.js 14 (modular); config con pydantic-settings.</w:t>
            </w:r>
          </w:p>
        </w:tc>
        <w:tc>
          <w:tcPr>
            <w:tcW w:type="dxa" w:w="3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Spine completo en Postgres/pgvector; base para los 4 devs en paralelo. ADR-0004 / ADR-0005.</w:t>
            </w:r>
          </w:p>
        </w:tc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Sebas (spine) + Joseph (repos)</w:t>
            </w:r>
          </w:p>
        </w:tc>
        <w:tc>
          <w:tcPr>
            <w:tcW w:type="dxa" w:w="116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Fase 0</w:t>
            </w:r>
          </w:p>
        </w:tc>
        <w:tc>
          <w:tcPr>
            <w:tcW w:type="dxa" w:w="1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Lun 6 Jul</w:t>
            </w:r>
          </w:p>
        </w:tc>
      </w:tr>
      <w:tr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COMPLETADA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B1033"/>
                <w:sz w:val="18"/>
                <w:szCs w:val="18"/>
              </w:rPr>
              <w:t xml:space="preserve">2. Gate 0 · Route Builder</w:t>
            </w:r>
          </w:p>
        </w:tc>
        <w:tc>
          <w:tcPr>
            <w:tcW w:type="dxa" w:w="40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route_structurer (LLM) propone la estructura; editor tipo árbol para curar; aprobación humana (POST /generate-structure, /approve).</w:t>
            </w:r>
          </w:p>
        </w:tc>
        <w:tc>
          <w:tcPr>
            <w:tcW w:type="dxa" w:w="3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Ruta + Módulo + Componente en estado=borrador → "Spec de Ruta". Issues 04 y 05.</w:t>
            </w:r>
          </w:p>
        </w:tc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Sebas (+ web)</w:t>
            </w:r>
          </w:p>
        </w:tc>
        <w:tc>
          <w:tcPr>
            <w:tcW w:type="dxa" w:w="116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Fase 1</w:t>
            </w:r>
          </w:p>
        </w:tc>
        <w:tc>
          <w:tcPr>
            <w:tcW w:type="dxa" w:w="1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Lun 6 Jul</w:t>
            </w:r>
          </w:p>
        </w:tc>
      </w:tr>
      <w:tr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26A00"/>
                <w:sz w:val="15"/>
                <w:szCs w:val="15"/>
              </w:rPr>
              <w:t xml:space="preserve">EN PROGRESO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B1033"/>
                <w:sz w:val="18"/>
                <w:szCs w:val="18"/>
              </w:rPr>
              <w:t xml:space="preserve">3. Sourcing (2 vías) · Gate 1</w:t>
            </w:r>
          </w:p>
        </w:tc>
        <w:tc>
          <w:tcPr>
            <w:tcW w:type="dxa" w:w="40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Vía 1: deep research (YouTube + plataformas Google). Vía 2: uploads del usuario vía MinerU. Aprobación humana del corpus (POST /sourcing/approve).</w:t>
            </w:r>
          </w:p>
        </w:tc>
        <w:tc>
          <w:tcPr>
            <w:tcW w:type="dxa" w:w="3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SOURCE[] verificadas/propias. Endpoints e interfaz listos (issue-06); crawlers y MinerU en desarrollo.</w:t>
            </w:r>
          </w:p>
        </w:tc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Arantza</w:t>
            </w:r>
          </w:p>
        </w:tc>
        <w:tc>
          <w:tcPr>
            <w:tcW w:type="dxa" w:w="116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Fase 2</w:t>
            </w:r>
          </w:p>
        </w:tc>
        <w:tc>
          <w:tcPr>
            <w:tcW w:type="dxa" w:w="1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Mar 7 Jul</w:t>
            </w:r>
          </w:p>
        </w:tc>
      </w:tr>
      <w:tr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PENDIENTE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B1033"/>
                <w:sz w:val="18"/>
                <w:szCs w:val="18"/>
              </w:rPr>
              <w:t xml:space="preserve">4. Knowledge Base (RAG)</w:t>
            </w:r>
          </w:p>
        </w:tc>
        <w:tc>
          <w:tcPr>
            <w:tcW w:type="dxa" w:w="40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Ingesta + chunking + embeddings del corpus aprobado; carga en pgvector; expone query grounded con citas vía puerto KnowledgeBase.</w:t>
            </w:r>
          </w:p>
        </w:tc>
        <w:tc>
          <w:tcPr>
            <w:tcW w:type="dxa" w:w="3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Capa de grounding para todos los componentes. Issue-10.</w:t>
            </w:r>
          </w:p>
        </w:tc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Joseph</w:t>
            </w:r>
          </w:p>
        </w:tc>
        <w:tc>
          <w:tcPr>
            <w:tcW w:type="dxa" w:w="116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Fase 3</w:t>
            </w:r>
          </w:p>
        </w:tc>
        <w:tc>
          <w:tcPr>
            <w:tcW w:type="dxa" w:w="1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Mar 7 Jul PM</w:t>
            </w:r>
          </w:p>
        </w:tc>
      </w:tr>
      <w:tr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PENDIENTE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B1033"/>
                <w:sz w:val="18"/>
                <w:szCs w:val="18"/>
              </w:rPr>
              <w:t xml:space="preserve">5. Generación paralela · Gate 2</w:t>
            </w:r>
          </w:p>
        </w:tc>
        <w:tc>
          <w:tcPr>
            <w:tcW w:type="dxa" w:w="40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Grounded desde la KB: (a) Lesson + Quiz + Lab, (b) guion/storyboard de Video con word budget → Gate 2, (c) HTML de Infografía.</w:t>
            </w:r>
          </w:p>
        </w:tc>
        <w:tc>
          <w:tcPr>
            <w:tcW w:type="dxa" w:w="3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Guion aprobado; HTML de infografía listo; Lesson/Quiz/Lab en borrador. Issues 11, 12, 13, 14.</w:t>
            </w:r>
          </w:p>
        </w:tc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Santiago / Sebas / Shared</w:t>
            </w:r>
          </w:p>
        </w:tc>
        <w:tc>
          <w:tcPr>
            <w:tcW w:type="dxa" w:w="116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Fase 4</w:t>
            </w:r>
          </w:p>
        </w:tc>
        <w:tc>
          <w:tcPr>
            <w:tcW w:type="dxa" w:w="1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Mié 8 Jul</w:t>
            </w:r>
          </w:p>
        </w:tc>
      </w:tr>
      <w:tr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PENDIENTE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B1033"/>
                <w:sz w:val="18"/>
                <w:szCs w:val="18"/>
              </w:rPr>
              <w:t xml:space="preserve">6. Render final</w:t>
            </w:r>
          </w:p>
        </w:tc>
        <w:tc>
          <w:tcPr>
            <w:tcW w:type="dxa" w:w="40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Video: render híbrido (Veo 3.1 + Playwright) + concat ffmpeg/TTS. Infografía: HTML → PDF. Cierre de Lesson/Quiz/Lab.</w:t>
            </w:r>
          </w:p>
        </w:tc>
        <w:tc>
          <w:tcPr>
            <w:tcW w:type="dxa" w:w="3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Cápsula ~2 min, PDF de infografía y assets de texto — todos con sources[] y provenance.</w:t>
            </w:r>
          </w:p>
        </w:tc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Sebas / Santiago</w:t>
            </w:r>
          </w:p>
        </w:tc>
        <w:tc>
          <w:tcPr>
            <w:tcW w:type="dxa" w:w="116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Fase 5</w:t>
            </w:r>
          </w:p>
        </w:tc>
        <w:tc>
          <w:tcPr>
            <w:tcW w:type="dxa" w:w="1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Jue 9 Jul</w:t>
            </w:r>
          </w:p>
        </w:tc>
      </w:tr>
      <w:tr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PENDIENTE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B1033"/>
                <w:sz w:val="18"/>
                <w:szCs w:val="18"/>
              </w:rPr>
              <w:t xml:space="preserve">7. Gate 3 · Aprobación final</w:t>
            </w:r>
          </w:p>
        </w:tc>
        <w:tc>
          <w:tcPr>
            <w:tcW w:type="dxa" w:w="40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Revisión humana del módulo completo (los 5 assets) antes de marcarlo listo para Classroom.</w:t>
            </w:r>
          </w:p>
        </w:tc>
        <w:tc>
          <w:tcPr>
            <w:tcW w:type="dxa" w:w="3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Módulo Ruta 1 aprobado end-to-end, estado=aprobado. Issue-15.</w:t>
            </w:r>
          </w:p>
        </w:tc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Shared / Sebas</w:t>
            </w:r>
          </w:p>
        </w:tc>
        <w:tc>
          <w:tcPr>
            <w:tcW w:type="dxa" w:w="116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Fase 6</w:t>
            </w:r>
          </w:p>
        </w:tc>
        <w:tc>
          <w:tcPr>
            <w:tcW w:type="dxa" w:w="1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shd w:fill="F5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Jue 9 Jul</w:t>
            </w:r>
          </w:p>
        </w:tc>
      </w:tr>
      <w:tr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PENDIENTE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B1033"/>
                <w:sz w:val="18"/>
                <w:szCs w:val="18"/>
              </w:rPr>
              <w:t xml:space="preserve">8. Demo Change Management</w:t>
            </w:r>
          </w:p>
        </w:tc>
        <w:tc>
          <w:tcPr>
            <w:tcW w:type="dxa" w:w="40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Presentación del MVP (Ruta 1, 1 módulo, 4 features contra el mismo spine) al comité.</w:t>
            </w:r>
          </w:p>
        </w:tc>
        <w:tc>
          <w:tcPr>
            <w:tcW w:type="dxa" w:w="3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Sign-off del MVP / definición de la Fase 2 del roadmap.</w:t>
            </w:r>
          </w:p>
        </w:tc>
        <w:tc>
          <w:tcPr>
            <w:tcW w:type="dxa" w:w="16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Equipo</w:t>
            </w:r>
          </w:p>
        </w:tc>
        <w:tc>
          <w:tcPr>
            <w:tcW w:type="dxa" w:w="116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Fase 7</w:t>
            </w:r>
          </w:p>
        </w:tc>
        <w:tc>
          <w:tcPr>
            <w:tcW w:type="dxa" w:w="1300"/>
            <w:tcBorders>
              <w:top w:val="single" w:color="D8D2EC" w:sz="1"/>
              <w:left w:val="single" w:color="D8D2EC" w:sz="1"/>
              <w:bottom w:val="single" w:color="D8D2EC" w:sz="1"/>
              <w:right w:val="single" w:color="D8D2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B1033"/>
                <w:sz w:val="18"/>
                <w:szCs w:val="18"/>
              </w:rPr>
              <w:t xml:space="preserve">Vie 10 Jul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Dependencias críticas</w:t>
      </w:r>
    </w:p>
    <w:p>
      <w:pPr>
        <w:shd w:fill="F5F3FB" w:val="clear"/>
        <w:spacing w:after="0"/>
      </w:pPr>
      <w:r>
        <w:rPr>
          <w:rFonts w:ascii="Consolas" w:cs="Consolas" w:eastAsia="Consolas" w:hAnsi="Consolas"/>
          <w:color w:val="1B1033"/>
          <w:sz w:val="17"/>
          <w:szCs w:val="17"/>
        </w:rPr>
        <w:t xml:space="preserve">Fase 0 (Mockup)  [OK]</w:t>
      </w:r>
    </w:p>
    <w:p>
      <w:pPr>
        <w:shd w:fill="F5F3FB" w:val="clear"/>
        <w:spacing w:after="0"/>
      </w:pPr>
      <w:r>
        <w:rPr>
          <w:rFonts w:ascii="Consolas" w:cs="Consolas" w:eastAsia="Consolas" w:hAnsi="Consolas"/>
          <w:color w:val="1B1033"/>
          <w:sz w:val="17"/>
          <w:szCs w:val="17"/>
        </w:rPr>
        <w:t xml:space="preserve">   └─▶ Fase 1 (Spine + Infra)  [OK]</w:t>
      </w:r>
    </w:p>
    <w:p>
      <w:pPr>
        <w:shd w:fill="F5F3FB" w:val="clear"/>
        <w:spacing w:after="0"/>
      </w:pPr>
      <w:r>
        <w:rPr>
          <w:rFonts w:ascii="Consolas" w:cs="Consolas" w:eastAsia="Consolas" w:hAnsi="Consolas"/>
          <w:color w:val="1B1033"/>
          <w:sz w:val="17"/>
          <w:szCs w:val="17"/>
        </w:rPr>
        <w:t xml:space="preserve">          └─▶ Fase 2 (Gate 0 · Route Builder)  [OK]</w:t>
      </w:r>
    </w:p>
    <w:p>
      <w:pPr>
        <w:shd w:fill="F5F3FB" w:val="clear"/>
        <w:spacing w:after="0"/>
      </w:pPr>
      <w:r>
        <w:rPr>
          <w:rFonts w:ascii="Consolas" w:cs="Consolas" w:eastAsia="Consolas" w:hAnsi="Consolas"/>
          <w:color w:val="1B1033"/>
          <w:sz w:val="17"/>
          <w:szCs w:val="17"/>
        </w:rPr>
        <w:t xml:space="preserve">                 └─▶ Fase 3 (Sourcing · Gate 1)  [EN PROGRESO]</w:t>
      </w:r>
    </w:p>
    <w:p>
      <w:pPr>
        <w:shd w:fill="F5F3FB" w:val="clear"/>
        <w:spacing w:after="0"/>
      </w:pPr>
      <w:r>
        <w:rPr>
          <w:rFonts w:ascii="Consolas" w:cs="Consolas" w:eastAsia="Consolas" w:hAnsi="Consolas"/>
          <w:color w:val="1B1033"/>
          <w:sz w:val="17"/>
          <w:szCs w:val="17"/>
        </w:rPr>
        <w:t xml:space="preserve">                        └─▶ Fase 4 (Knowledge Base)</w:t>
      </w:r>
    </w:p>
    <w:p>
      <w:pPr>
        <w:shd w:fill="F5F3FB" w:val="clear"/>
        <w:spacing w:after="0"/>
      </w:pPr>
      <w:r>
        <w:rPr>
          <w:rFonts w:ascii="Consolas" w:cs="Consolas" w:eastAsia="Consolas" w:hAnsi="Consolas"/>
          <w:color w:val="1B1033"/>
          <w:sz w:val="17"/>
          <w:szCs w:val="17"/>
        </w:rPr>
        <w:t xml:space="preserve">                               └─▶ Fase 5 (Generación paralela · Gate 2)</w:t>
      </w:r>
    </w:p>
    <w:p>
      <w:pPr>
        <w:shd w:fill="F5F3FB" w:val="clear"/>
        <w:spacing w:after="0"/>
      </w:pPr>
      <w:r>
        <w:rPr>
          <w:rFonts w:ascii="Consolas" w:cs="Consolas" w:eastAsia="Consolas" w:hAnsi="Consolas"/>
          <w:color w:val="1B1033"/>
          <w:sz w:val="17"/>
          <w:szCs w:val="17"/>
        </w:rPr>
        <w:t xml:space="preserve">                                      ├─ Lesson / Quiz / Lab</w:t>
      </w:r>
    </w:p>
    <w:p>
      <w:pPr>
        <w:shd w:fill="F5F3FB" w:val="clear"/>
        <w:spacing w:after="0"/>
      </w:pPr>
      <w:r>
        <w:rPr>
          <w:rFonts w:ascii="Consolas" w:cs="Consolas" w:eastAsia="Consolas" w:hAnsi="Consolas"/>
          <w:color w:val="1B1033"/>
          <w:sz w:val="17"/>
          <w:szCs w:val="17"/>
        </w:rPr>
        <w:t xml:space="preserve">                                      ├─ Guion Video (Sebas)</w:t>
      </w:r>
    </w:p>
    <w:p>
      <w:pPr>
        <w:shd w:fill="F5F3FB" w:val="clear"/>
        <w:spacing w:after="0"/>
      </w:pPr>
      <w:r>
        <w:rPr>
          <w:rFonts w:ascii="Consolas" w:cs="Consolas" w:eastAsia="Consolas" w:hAnsi="Consolas"/>
          <w:color w:val="1B1033"/>
          <w:sz w:val="17"/>
          <w:szCs w:val="17"/>
        </w:rPr>
        <w:t xml:space="preserve">                                      └─ HTML Infografía (Santiago)</w:t>
      </w:r>
    </w:p>
    <w:p>
      <w:pPr>
        <w:shd w:fill="F5F3FB" w:val="clear"/>
        <w:spacing w:after="0"/>
      </w:pPr>
      <w:r>
        <w:rPr>
          <w:rFonts w:ascii="Consolas" w:cs="Consolas" w:eastAsia="Consolas" w:hAnsi="Consolas"/>
          <w:color w:val="1B1033"/>
          <w:sz w:val="17"/>
          <w:szCs w:val="17"/>
        </w:rPr>
        <w:t xml:space="preserve">                                      └─▶ Fase 6 (Render final)</w:t>
      </w:r>
    </w:p>
    <w:p>
      <w:pPr>
        <w:shd w:fill="F5F3FB" w:val="clear"/>
        <w:spacing w:after="0"/>
      </w:pPr>
      <w:r>
        <w:rPr>
          <w:rFonts w:ascii="Consolas" w:cs="Consolas" w:eastAsia="Consolas" w:hAnsi="Consolas"/>
          <w:color w:val="1B1033"/>
          <w:sz w:val="17"/>
          <w:szCs w:val="17"/>
        </w:rPr>
        <w:t xml:space="preserve">                                             └─▶ Fase 7 (Gate 3 · aprobación)</w:t>
      </w:r>
    </w:p>
    <w:p>
      <w:pPr>
        <w:shd w:fill="F5F3FB" w:val="clear"/>
        <w:spacing w:after="0"/>
      </w:pPr>
      <w:r>
        <w:rPr>
          <w:rFonts w:ascii="Consolas" w:cs="Consolas" w:eastAsia="Consolas" w:hAnsi="Consolas"/>
          <w:color w:val="1B1033"/>
          <w:sz w:val="17"/>
          <w:szCs w:val="17"/>
        </w:rPr>
        <w:t xml:space="preserve">                                                    └─▶ Fase 8 (Demo)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1033"/>
          <w:sz w:val="18"/>
          <w:szCs w:val="18"/>
        </w:rPr>
        <w:t xml:space="preserve">Riesgo de ruta crítica: </w:t>
      </w:r>
      <w:r>
        <w:rPr>
          <w:rFonts w:ascii="Arial" w:cs="Arial" w:eastAsia="Arial" w:hAnsi="Arial"/>
          <w:color w:val="1B1033"/>
          <w:sz w:val="18"/>
          <w:szCs w:val="18"/>
        </w:rPr>
        <w:t xml:space="preserve">la validación de negocio depende de la integración de pgvector (Fase 4). Si MinerU se retrasa, se prioriza la Vía 1 (deep research de YouTube) como fuente principal para no bloquear el RAG.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Trabajo por desarrollador — hecho y pendiente (por ownership)</w:t>
      </w:r>
    </w:p>
    <w:p>
      <w:pPr>
        <w:spacing w:after="60"/>
      </w:pPr>
      <w:r>
        <w:rPr>
          <w:rFonts w:ascii="Arial" w:cs="Arial" w:eastAsia="Arial" w:hAnsi="Arial"/>
          <w:color w:val="1B1033"/>
          <w:sz w:val="18"/>
          <w:szCs w:val="18"/>
        </w:rPr>
        <w:t xml:space="preserve">Ownership según </w:t>
      </w:r>
      <w:r>
        <w:rPr>
          <w:rFonts w:ascii="Arial" w:cs="Arial" w:eastAsia="Arial" w:hAnsi="Arial"/>
          <w:b/>
          <w:bCs/>
          <w:color w:val="1B1033"/>
          <w:sz w:val="18"/>
          <w:szCs w:val="18"/>
        </w:rPr>
        <w:t xml:space="preserve">architecture.md §10</w:t>
      </w:r>
      <w:r>
        <w:rPr>
          <w:rFonts w:ascii="Arial" w:cs="Arial" w:eastAsia="Arial" w:hAnsi="Arial"/>
          <w:color w:val="1B1033"/>
          <w:sz w:val="18"/>
          <w:szCs w:val="18"/>
        </w:rPr>
        <w:t xml:space="preserve"> y AGENTS.md. Los issues canónicos viven en docs/issues/{completed, pending/&lt;dev&gt;}/.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1033"/>
          <w:sz w:val="22"/>
          <w:szCs w:val="22"/>
        </w:rPr>
        <w:t xml:space="preserve">Arantza — Sourcing &amp; Deep Research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Carpetas: apps/api/services/sourcing/ · apps/api/repositories/sourcing/ · apps/api/adapters/parser/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Hecho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Endpoint del Gate 1 (POST /sourcing/approve) integrado con el frontend (issue-06).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B26A00"/>
          <w:sz w:val="18"/>
          <w:szCs w:val="18"/>
        </w:rPr>
        <w:t xml:space="preserve">Pendiente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issue-09 — Sourcing database repository.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issue-16 — Contexto del Cliente (URL/industria/área/Workspace) que personaliza el prompt del route_structurer.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issue-21 — Spike: límites y cuotas de Deep Research.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Crawlers reales (YouTube + Google) y adapter MinerU (Vía 2).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1033"/>
          <w:sz w:val="22"/>
          <w:szCs w:val="22"/>
        </w:rPr>
        <w:t xml:space="preserve">Joseph — Knowledge Base &amp; Persistencia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Carpetas: apps/api/services/kb/ · apps/api/repositories/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Hecho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issue-07 — Jobs database repository.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issue-08 — LearningPath database repository (persistencia Supabase real con fallback in-memory).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B26A00"/>
          <w:sz w:val="18"/>
          <w:szCs w:val="18"/>
        </w:rPr>
        <w:t xml:space="preserve">Pendiente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issue-10 — KB RAG ingestion (chunking + embeddings + pgvector).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issue-17 — Google Drive: ingesta de fuentes (Vía 2).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issue-18 — Google Drive: export de assets aprobados.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issue-20 — Descarga de assets por módulo (zip).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1033"/>
          <w:sz w:val="22"/>
          <w:szCs w:val="22"/>
        </w:rPr>
        <w:t xml:space="preserve">Santiago — Lessons / Quizzes / Labs / Infografía + Web UI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Carpetas: apps/api/services/{lesson,quiz,lab,infographic}/ · apps/web/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Hecho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Base de UI web: mockup E2E, migración a Next.js 14 modular y port de aprobación en cascada + biblioteca de cursos.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B26A00"/>
          <w:sz w:val="18"/>
          <w:szCs w:val="18"/>
        </w:rPr>
        <w:t xml:space="preserve">Pendiente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issue-11 — Lesson generation pipeline.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issue-13 — Infographic generation pipeline (HTML grounded → PDF).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1033"/>
          <w:sz w:val="22"/>
          <w:szCs w:val="22"/>
        </w:rPr>
        <w:t xml:space="preserve">Sebas — Learning Paths / Workflows / Jobs / Video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Carpetas: apps/api/services/{route,jobs,video}/ · apps/api/workflows/ · apps/api/routers/ · apps/api/models/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Hecho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issue-01 — Foundation (config, schemas, DI).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issue-02 — Infrastructure tracer (jobs).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issue-03 — LearningPath CRUD.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issue-04 — Structure generation (route_structurer).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issue-05 — Gate 0 curriculum approval.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B26A00"/>
          <w:sz w:val="18"/>
          <w:szCs w:val="18"/>
        </w:rPr>
        <w:t xml:space="preserve">Pendiente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issue-14 — Video storyboard render, con subtareas 14-1 foundations, 14-2 DB integration, 14-3 TTS engine, 14-4 Playwright capture, 14-5 ffmpeg stitch, 14-6 approval tab UI.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issue-19 — Reutilización de videos existentes (timestamps + transcripciones).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issue-22 — Spike: procesamiento de video de larga duración.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1033"/>
          <w:sz w:val="22"/>
          <w:szCs w:val="22"/>
        </w:rPr>
        <w:t xml:space="preserve">Shared — Diseño Instruccional / UI / Docs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Carpetas: apps/web/ (UI general) · docs/ · apps/api/config/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Hecho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B7280"/>
          <w:sz w:val="18"/>
          <w:szCs w:val="18"/>
        </w:rPr>
        <w:t xml:space="preserve">—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B26A00"/>
          <w:sz w:val="18"/>
          <w:szCs w:val="18"/>
        </w:rPr>
        <w:t xml:space="preserve">Pendiente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issue-12 — Quiz generation pipeline.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1033"/>
          <w:sz w:val="18"/>
          <w:szCs w:val="18"/>
        </w:rPr>
        <w:t xml:space="preserve">issue-15 — Gate 3 asset review &amp; demo E2E.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0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B103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2026-07-07T14:37:12.508Z</dcterms:created>
  <dcterms:modified xsi:type="dcterms:W3CDTF">2026-07-07T14:37:12.510Z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