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CONN-DOC-ALT-01</w:t>
      </w:r>
    </w:p>
    <w:p>
      <w:pPr>
        <w:jc w:val="left"/>
        <w:pBdr>
          <w:bottom w:val="single" w:sz="18" w:space="4" w:color="2E5496"/>
        </w:pBdr>
      </w:pPr>
      <w:r>
        <w:rPr>
          <w:b/>
          <w:color w:val="1F3864"/>
          <w:sz w:val="60"/>
        </w:rPr>
        <w:t>Altrata Connector</w:t>
      </w:r>
    </w:p>
    <w:p>
      <w:pPr>
        <w:spacing w:after="480"/>
      </w:pPr>
      <w:r>
        <w:rPr>
          <w:color w:val="2E5496"/>
          <w:sz w:val="28"/>
        </w:rPr>
        <w:t>Microsoft 365 Copilot Graph connector — operator's guide</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Document owner</w:t>
            </w:r>
          </w:p>
        </w:tc>
        <w:tc>
          <w:tcPr>
            <w:tcW w:type="dxa" w:w="6760"/>
          </w:tcPr>
          <w:p>
            <w:r>
              <w:rPr>
                <w:color w:val="202020"/>
                <w:sz w:val="20"/>
              </w:rPr>
              <w:t>Connector platform team</w:t>
            </w:r>
          </w:p>
        </w:tc>
      </w:tr>
      <w:tr>
        <w:tc>
          <w:tcPr>
            <w:tcW w:type="dxa" w:w="2600"/>
            <w:shd w:val="clear" w:color="auto" w:fill="EEF2F8"/>
          </w:tcPr>
          <w:p>
            <w:r>
              <w:rPr>
                <w:b/>
                <w:color w:val="1F3864"/>
                <w:sz w:val="20"/>
              </w:rPr>
              <w:t>Prepared for</w:t>
            </w:r>
          </w:p>
        </w:tc>
        <w:tc>
          <w:tcPr>
            <w:tcW w:type="dxa" w:w="6760"/>
          </w:tcPr>
          <w:p>
            <w:r>
              <w:rPr>
                <w:color w:val="202020"/>
                <w:sz w:val="20"/>
              </w:rPr>
              <w:t>IT operations, monitoring &amp; support</w:t>
            </w:r>
          </w:p>
        </w:tc>
      </w:tr>
      <w:tr>
        <w:tc>
          <w:tcPr>
            <w:tcW w:type="dxa" w:w="2600"/>
            <w:shd w:val="clear" w:color="auto" w:fill="EEF2F8"/>
          </w:tcPr>
          <w:p>
            <w:r>
              <w:rPr>
                <w:b/>
                <w:color w:val="1F3864"/>
                <w:sz w:val="20"/>
              </w:rPr>
              <w:t>Version</w:t>
            </w:r>
          </w:p>
        </w:tc>
        <w:tc>
          <w:tcPr>
            <w:tcW w:type="dxa" w:w="6760"/>
          </w:tcPr>
          <w:p>
            <w:r>
              <w:rPr>
                <w:color w:val="202020"/>
                <w:sz w:val="20"/>
              </w:rPr>
              <w:t>1.0</w:t>
            </w:r>
          </w:p>
        </w:tc>
      </w:tr>
      <w:tr>
        <w:tc>
          <w:tcPr>
            <w:tcW w:type="dxa" w:w="2600"/>
            <w:shd w:val="clear" w:color="auto" w:fill="EEF2F8"/>
          </w:tcPr>
          <w:p>
            <w:r>
              <w:rPr>
                <w:b/>
                <w:color w:val="1F3864"/>
                <w:sz w:val="20"/>
              </w:rPr>
              <w:t>Date</w:t>
            </w:r>
          </w:p>
        </w:tc>
        <w:tc>
          <w:tcPr>
            <w:tcW w:type="dxa" w:w="6760"/>
          </w:tcPr>
          <w:p>
            <w:r>
              <w:rPr>
                <w:color w:val="202020"/>
                <w:sz w:val="20"/>
              </w:rPr>
              <w:t>18 July 2026</w:t>
            </w:r>
          </w:p>
        </w:tc>
      </w:tr>
      <w:tr>
        <w:tc>
          <w:tcPr>
            <w:tcW w:type="dxa" w:w="2600"/>
            <w:shd w:val="clear" w:color="auto" w:fill="EEF2F8"/>
          </w:tcPr>
          <w:p>
            <w:r>
              <w:rPr>
                <w:b/>
                <w:color w:val="1F3864"/>
                <w:sz w:val="20"/>
              </w:rPr>
              <w:t>Source system</w:t>
            </w:r>
          </w:p>
        </w:tc>
        <w:tc>
          <w:tcPr>
            <w:tcW w:type="dxa" w:w="6760"/>
          </w:tcPr>
          <w:p>
            <w:r>
              <w:rPr>
                <w:color w:val="202020"/>
                <w:sz w:val="20"/>
              </w:rPr>
              <w:t>Altrata (relationship &amp; wealth intelligence)</w:t>
            </w:r>
          </w:p>
        </w:tc>
      </w:tr>
      <w:tr>
        <w:tc>
          <w:tcPr>
            <w:tcW w:type="dxa" w:w="2600"/>
            <w:shd w:val="clear" w:color="auto" w:fill="EEF2F8"/>
          </w:tcPr>
          <w:p>
            <w:r>
              <w:rPr>
                <w:b/>
                <w:color w:val="1F3864"/>
                <w:sz w:val="20"/>
              </w:rPr>
              <w:t>Sensitivity</w:t>
            </w:r>
          </w:p>
        </w:tc>
        <w:tc>
          <w:tcPr>
            <w:tcW w:type="dxa" w:w="6760"/>
          </w:tcPr>
          <w:p>
            <w:r>
              <w:rPr>
                <w:color w:val="202020"/>
                <w:sz w:val="20"/>
              </w:rPr>
              <w:t>Handles personal data — DSAR/GDPR in scope</w:t>
            </w:r>
          </w:p>
        </w:tc>
      </w:tr>
      <w:tr>
        <w:tc>
          <w:tcPr>
            <w:tcW w:type="dxa" w:w="2600"/>
            <w:shd w:val="clear" w:color="auto" w:fill="EEF2F8"/>
          </w:tcPr>
          <w:p>
            <w:r>
              <w:rPr>
                <w:b/>
                <w:color w:val="1F3864"/>
                <w:sz w:val="20"/>
              </w:rPr>
              <w:t>Read this first</w:t>
            </w:r>
          </w:p>
        </w:tc>
        <w:tc>
          <w:tcPr>
            <w:tcW w:type="dxa" w:w="6760"/>
          </w:tcPr>
          <w:p>
            <w:r>
              <w:rPr>
                <w:color w:val="202020"/>
                <w:sz w:val="20"/>
              </w:rPr>
              <w:t>Tenant &amp; Common Concepts Guide (CONN-DOC-COMMON-01)</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Confidential — internal use. </w:t>
            </w:r>
            <w:r>
              <w:rPr>
                <w:color w:val="202020"/>
                <w:sz w:val="19"/>
              </w:rPr>
              <w:t>This document describes internal systems and their operation. Handle per your organisation's information-classification policy. Do not distribute outside the teams responsible for deploying, monitoring, or supporting this connector.</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r>
      <w:r>
        <w:rPr>
          <w:color w:val="595959"/>
        </w:rPr>
        <w:instrText xml:space="preserve"> TOC \o "1-3" \h \z \u </w:instrText>
      </w:r>
      <w:r>
        <w:rPr>
          <w:color w:val="595959"/>
        </w:rPr>
        <w:fldChar w:fldCharType="separate"/>
      </w:r>
      <w:r>
        <w:rPr>
          <w:color w:val="595959"/>
        </w:rPr>
        <w:t>Right-click here and choose “Update Field” to build the table of contents.</w:t>
      </w:r>
      <w:r>
        <w:rPr>
          <w:color w:val="595959"/>
        </w:rPr>
        <w:fldChar w:fldCharType="end"/>
      </w:r>
    </w:p>
    <w:p>
      <w:r>
        <w:br w:type="page"/>
      </w:r>
    </w:p>
    <w:p>
      <w:pPr>
        <w:pStyle w:val="Heading1"/>
      </w:pPr>
      <w:r>
        <w:rPr>
          <w:color w:val="1F3864"/>
        </w:rPr>
        <w:t>1. About this guide</w:t>
      </w:r>
    </w:p>
    <w:p>
      <w:pPr>
        <w:spacing w:after="200"/>
      </w:pPr>
      <w:r>
        <w:rPr>
          <w:color w:val="595959"/>
          <w:sz w:val="23"/>
        </w:rPr>
        <w:t>This guide tells you how to install, run, monitor and support the Altrata connector, which brings Altrata relationship and wealth intelligence into Microsoft 365 Copilot. It is written for an IT operator who keeps the connector healthy day to day — you do not need to have built it.</w:t>
      </w:r>
    </w:p>
    <w:p>
      <w:pPr>
        <w:spacing w:after="120"/>
      </w:pPr>
      <w:r>
        <w:rPr>
          <w:color w:val="202020"/>
        </w:rPr>
        <w:t xml:space="preserve">Every term is explained on first use; deeper definitions live in the glossary (section 16). Where a value must come from another team, you will see an </w:t>
      </w:r>
      <w:r>
        <w:rPr>
          <w:b/>
          <w:color w:val="202020"/>
        </w:rPr>
        <w:t>Information to request</w:t>
      </w:r>
      <w:r>
        <w:rPr>
          <w:color w:val="202020"/>
        </w:rPr>
        <w:t xml:space="preserve"> box naming who owns it. Steps that carry a privacy or compliance obligation are flagged with an </w:t>
      </w:r>
      <w:r>
        <w:rPr>
          <w:b/>
          <w:color w:val="202020"/>
        </w:rPr>
        <w:t>Important</w:t>
      </w:r>
      <w:r>
        <w:rPr>
          <w:color w:val="202020"/>
        </w:rPr>
        <w:t xml:space="preserve"> box — please do not skip those.</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This connector processes </w:t>
            </w:r>
            <w:r>
              <w:rPr>
                <w:b/>
                <w:color w:val="202020"/>
                <w:sz w:val="20"/>
              </w:rPr>
              <w:t>personal data</w:t>
            </w:r>
            <w:r>
              <w:rPr>
                <w:color w:val="202020"/>
                <w:sz w:val="20"/>
              </w:rPr>
              <w:t xml:space="preserve"> about identifiable individuals, including </w:t>
            </w:r>
            <w:r>
              <w:rPr>
                <w:b/>
                <w:color w:val="202020"/>
                <w:sz w:val="20"/>
              </w:rPr>
              <w:t>sensitive wealth data</w:t>
            </w:r>
            <w:r>
              <w:rPr>
                <w:color w:val="202020"/>
                <w:sz w:val="20"/>
              </w:rPr>
              <w:t>. Data-subject access requests (DSARs) and the right to erasure apply to everything it indexes. Do not deploy it, ingest any feed, or make Altrata results visible to users until your data protection officer (DPO) / compliance team has signed off. The erasure workflow in section 7 is not optional plumbing — it is how the bank meets its legal obligations, so read it before go-live.</w:t>
            </w:r>
          </w:p>
        </w:tc>
      </w:tr>
    </w:tbl>
    <w:p>
      <w:pPr>
        <w:spacing w:after="40"/>
      </w:pPr>
    </w:p>
    <w:p>
      <w:pPr>
        <w:pStyle w:val="Heading2"/>
      </w:pPr>
      <w:r>
        <w:rPr>
          <w:color w:val="2E5496"/>
        </w:rPr>
        <w:t>What this guide does not repeat</w:t>
      </w:r>
    </w:p>
    <w:p>
      <w:pPr>
        <w:spacing w:after="120"/>
      </w:pPr>
      <w:r>
        <w:rPr>
          <w:color w:val="202020"/>
        </w:rPr>
        <w:t xml:space="preserve">Concepts shared by every connector in the suite are covered once, in the </w:t>
      </w:r>
      <w:r>
        <w:rPr>
          <w:b/>
          <w:color w:val="202020"/>
        </w:rPr>
        <w:t>Tenant &amp; Common Concepts Guide</w:t>
      </w:r>
      <w:r>
        <w:rPr>
          <w:color w:val="202020"/>
        </w:rPr>
        <w:t xml:space="preserve"> (CONN-DOC-COMMON-01), and referenced from here rather than repeated:</w:t>
      </w:r>
    </w:p>
    <w:p>
      <w:pPr>
        <w:pStyle w:val="ListBullet"/>
        <w:spacing w:after="40"/>
      </w:pPr>
      <w:r>
        <w:rPr>
          <w:color w:val="202020"/>
        </w:rPr>
        <w:t>Microsoft Graph, external connections, external items, ACLs and Entra app registration — Common Guide §6.</w:t>
      </w:r>
    </w:p>
    <w:p>
      <w:pPr>
        <w:pStyle w:val="ListBullet"/>
        <w:spacing w:after="40"/>
      </w:pPr>
      <w:r>
        <w:rPr>
          <w:color w:val="202020"/>
        </w:rPr>
        <w:t>The connector chassis, security and authentication (client secret vs certificate, Key Vault) — Common Guide §5.</w:t>
      </w:r>
    </w:p>
    <w:p>
      <w:pPr>
        <w:pStyle w:val="ListBullet"/>
        <w:spacing w:after="40"/>
      </w:pPr>
      <w:r>
        <w:rPr>
          <w:color w:val="202020"/>
        </w:rPr>
        <w:t>Deployment as a Windows service, packaging and tenant quotas — Common Guide §7.</w:t>
      </w:r>
    </w:p>
    <w:p>
      <w:pPr>
        <w:pStyle w:val="ListBullet"/>
        <w:spacing w:after="40"/>
      </w:pPr>
      <w:r>
        <w:rPr>
          <w:color w:val="202020"/>
        </w:rPr>
        <w:t>Shared glossary terms (Graph, external item, ACL, chassis, tenant, quota) — Common Guide §13.</w:t>
      </w:r>
    </w:p>
    <w:p>
      <w:pPr>
        <w:spacing w:after="120"/>
      </w:pPr>
      <w:r>
        <w:rPr>
          <w:color w:val="202020"/>
        </w:rPr>
        <w:t>Read the Common Guide first. This document only covers what is specific to Altrata: the file feed, seat-only entitlement, and the DSAR / erasure machinery.</w:t>
      </w:r>
    </w:p>
    <w:p>
      <w:pPr>
        <w:pStyle w:val="Heading1"/>
      </w:pPr>
      <w:r>
        <w:rPr>
          <w:color w:val="1F3864"/>
        </w:rPr>
        <w:t>2. What is Altrata, and what data will this connector index?</w:t>
      </w:r>
    </w:p>
    <w:p>
      <w:pPr>
        <w:spacing w:after="120"/>
      </w:pPr>
      <w:r>
        <w:rPr>
          <w:b/>
          <w:color w:val="202020"/>
        </w:rPr>
        <w:t>Altrata</w:t>
      </w:r>
      <w:r>
        <w:rPr>
          <w:color w:val="202020"/>
        </w:rPr>
        <w:t xml:space="preserve"> is a commercial provider of relationship and wealth intelligence on individuals — the BoardEx, WealthEngine and Wealth-X family of data. A profile can include a person's estimated net worth and liquidity, their career and board history, and a map of their personal and professional connections.</w:t>
      </w:r>
    </w:p>
    <w:p>
      <w:pPr>
        <w:pStyle w:val="Heading2"/>
      </w:pPr>
      <w:r>
        <w:rPr>
          <w:color w:val="2E5496"/>
        </w:rPr>
        <w:t>Who uses it in the bank, and why</w:t>
      </w:r>
    </w:p>
    <w:p>
      <w:pPr>
        <w:spacing w:after="120"/>
      </w:pPr>
      <w:r>
        <w:rPr>
          <w:color w:val="202020"/>
        </w:rPr>
        <w:t xml:space="preserve">Altrata is licensed by teams that need to understand high-net-worth (HNW) individuals and their networks — for example private banking and wealth management relationship managers, coverage bankers, and prospecting or client-development teams. The connector lets those users find and reason over Altrata profiles from inside Microsoft 365 Copilot and Search, instead of a separate portal — but </w:t>
      </w:r>
      <w:r>
        <w:rPr>
          <w:b/>
          <w:color w:val="202020"/>
        </w:rPr>
        <w:t>only if they hold a licensed seat</w:t>
      </w:r>
      <w:r>
        <w:rPr>
          <w:color w:val="202020"/>
        </w:rPr>
        <w:t xml:space="preserve"> (section 6).</w:t>
      </w:r>
    </w:p>
    <w:p>
      <w:pPr>
        <w:pStyle w:val="Heading2"/>
      </w:pPr>
      <w:r>
        <w:rPr>
          <w:color w:val="2E5496"/>
        </w:rPr>
        <w:t>The datasets it indexes</w:t>
      </w:r>
    </w:p>
    <w:p>
      <w:pPr>
        <w:spacing w:after="120"/>
      </w:pPr>
      <w:r>
        <w:rPr>
          <w:color w:val="202020"/>
        </w:rPr>
        <w:t>The licensed feed is organised into datasets. Each carries a baseline sensitivity that drives the connector's PII classification: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300"/>
        <w:gridCol w:w="1700"/>
        <w:gridCol w:w="5360"/>
      </w:tblGrid>
      <w:tr>
        <w:tc>
          <w:tcPr>
            <w:tcW w:type="dxa" w:w="2300"/>
            <w:shd w:val="clear" w:color="auto" w:fill="2E5496"/>
          </w:tcPr>
          <w:p>
            <w:r>
              <w:rPr>
                <w:b/>
                <w:color w:val="FFFFFF"/>
                <w:sz w:val="19"/>
              </w:rPr>
              <w:t>Dataset</w:t>
            </w:r>
          </w:p>
        </w:tc>
        <w:tc>
          <w:tcPr>
            <w:tcW w:type="dxa" w:w="1700"/>
            <w:shd w:val="clear" w:color="auto" w:fill="2E5496"/>
          </w:tcPr>
          <w:p>
            <w:r>
              <w:rPr>
                <w:b/>
                <w:color w:val="FFFFFF"/>
                <w:sz w:val="19"/>
              </w:rPr>
              <w:t>Sensitivity</w:t>
            </w:r>
          </w:p>
        </w:tc>
        <w:tc>
          <w:tcPr>
            <w:tcW w:type="dxa" w:w="5360"/>
            <w:shd w:val="clear" w:color="auto" w:fill="2E5496"/>
          </w:tcPr>
          <w:p>
            <w:r>
              <w:rPr>
                <w:b/>
                <w:color w:val="FFFFFF"/>
                <w:sz w:val="19"/>
              </w:rPr>
              <w:t>What it contains</w:t>
            </w:r>
          </w:p>
        </w:tc>
      </w:tr>
      <w:tr>
        <w:tc>
          <w:tcPr>
            <w:tcW w:type="dxa" w:w="2300"/>
          </w:tcPr>
          <w:p>
            <w:r>
              <w:rPr>
                <w:color w:val="202020"/>
                <w:sz w:val="19"/>
              </w:rPr>
              <w:t>PersonProfile</w:t>
            </w:r>
          </w:p>
        </w:tc>
        <w:tc>
          <w:tcPr>
            <w:tcW w:type="dxa" w:w="1700"/>
          </w:tcPr>
          <w:p>
            <w:r>
              <w:rPr>
                <w:color w:val="202020"/>
                <w:sz w:val="19"/>
              </w:rPr>
              <w:t>Personal</w:t>
            </w:r>
          </w:p>
        </w:tc>
        <w:tc>
          <w:tcPr>
            <w:tcW w:type="dxa" w:w="5360"/>
          </w:tcPr>
          <w:p>
            <w:r>
              <w:rPr>
                <w:color w:val="202020"/>
                <w:sz w:val="19"/>
              </w:rPr>
              <w:t>Core profile: name, email, employer, country, last updated</w:t>
            </w:r>
          </w:p>
        </w:tc>
      </w:tr>
      <w:tr>
        <w:tc>
          <w:tcPr>
            <w:tcW w:type="dxa" w:w="2300"/>
            <w:shd w:val="clear" w:color="auto" w:fill="F7F9FC"/>
          </w:tcPr>
          <w:p>
            <w:r>
              <w:rPr>
                <w:color w:val="202020"/>
                <w:sz w:val="19"/>
              </w:rPr>
              <w:t>WealthIndicator</w:t>
            </w:r>
          </w:p>
        </w:tc>
        <w:tc>
          <w:tcPr>
            <w:tcW w:type="dxa" w:w="1700"/>
            <w:shd w:val="clear" w:color="auto" w:fill="F7F9FC"/>
          </w:tcPr>
          <w:p>
            <w:r>
              <w:rPr>
                <w:color w:val="202020"/>
                <w:sz w:val="19"/>
              </w:rPr>
              <w:t>Sensitive</w:t>
            </w:r>
          </w:p>
        </w:tc>
        <w:tc>
          <w:tcPr>
            <w:tcW w:type="dxa" w:w="5360"/>
            <w:shd w:val="clear" w:color="auto" w:fill="F7F9FC"/>
          </w:tcPr>
          <w:p>
            <w:r>
              <w:rPr>
                <w:color w:val="202020"/>
                <w:sz w:val="19"/>
              </w:rPr>
              <w:t>Estimated net worth (USD), liquidity, as-of date</w:t>
            </w:r>
          </w:p>
        </w:tc>
      </w:tr>
      <w:tr>
        <w:tc>
          <w:tcPr>
            <w:tcW w:type="dxa" w:w="2300"/>
          </w:tcPr>
          <w:p>
            <w:r>
              <w:rPr>
                <w:color w:val="202020"/>
                <w:sz w:val="19"/>
              </w:rPr>
              <w:t>CareerHistory</w:t>
            </w:r>
          </w:p>
        </w:tc>
        <w:tc>
          <w:tcPr>
            <w:tcW w:type="dxa" w:w="1700"/>
          </w:tcPr>
          <w:p>
            <w:r>
              <w:rPr>
                <w:color w:val="202020"/>
                <w:sz w:val="19"/>
              </w:rPr>
              <w:t>Personal</w:t>
            </w:r>
          </w:p>
        </w:tc>
        <w:tc>
          <w:tcPr>
            <w:tcW w:type="dxa" w:w="5360"/>
          </w:tcPr>
          <w:p>
            <w:r>
              <w:rPr>
                <w:color w:val="202020"/>
                <w:sz w:val="19"/>
              </w:rPr>
              <w:t>Past and present employers, titles, dates</w:t>
            </w:r>
          </w:p>
        </w:tc>
      </w:tr>
      <w:tr>
        <w:tc>
          <w:tcPr>
            <w:tcW w:type="dxa" w:w="2300"/>
            <w:shd w:val="clear" w:color="auto" w:fill="F7F9FC"/>
          </w:tcPr>
          <w:p>
            <w:r>
              <w:rPr>
                <w:color w:val="202020"/>
                <w:sz w:val="19"/>
              </w:rPr>
              <w:t>BoardMembership</w:t>
            </w:r>
          </w:p>
        </w:tc>
        <w:tc>
          <w:tcPr>
            <w:tcW w:type="dxa" w:w="1700"/>
            <w:shd w:val="clear" w:color="auto" w:fill="F7F9FC"/>
          </w:tcPr>
          <w:p>
            <w:r>
              <w:rPr>
                <w:color w:val="202020"/>
                <w:sz w:val="19"/>
              </w:rPr>
              <w:t>Personal</w:t>
            </w:r>
          </w:p>
        </w:tc>
        <w:tc>
          <w:tcPr>
            <w:tcW w:type="dxa" w:w="5360"/>
            <w:shd w:val="clear" w:color="auto" w:fill="F7F9FC"/>
          </w:tcPr>
          <w:p>
            <w:r>
              <w:rPr>
                <w:color w:val="202020"/>
                <w:sz w:val="19"/>
              </w:rPr>
              <w:t>Board / committee roles at organisations</w:t>
            </w:r>
          </w:p>
        </w:tc>
      </w:tr>
      <w:tr>
        <w:tc>
          <w:tcPr>
            <w:tcW w:type="dxa" w:w="2300"/>
          </w:tcPr>
          <w:p>
            <w:r>
              <w:rPr>
                <w:color w:val="202020"/>
                <w:sz w:val="19"/>
              </w:rPr>
              <w:t>RelationshipPath</w:t>
            </w:r>
          </w:p>
        </w:tc>
        <w:tc>
          <w:tcPr>
            <w:tcW w:type="dxa" w:w="1700"/>
          </w:tcPr>
          <w:p>
            <w:r>
              <w:rPr>
                <w:color w:val="202020"/>
                <w:sz w:val="19"/>
              </w:rPr>
              <w:t>Personal</w:t>
            </w:r>
          </w:p>
        </w:tc>
        <w:tc>
          <w:tcPr>
            <w:tcW w:type="dxa" w:w="5360"/>
          </w:tcPr>
          <w:p>
            <w:r>
              <w:rPr>
                <w:color w:val="202020"/>
                <w:sz w:val="19"/>
              </w:rPr>
              <w:t>A connection between two people: strength and description</w:t>
            </w:r>
          </w:p>
        </w:tc>
      </w:tr>
      <w:tr>
        <w:tc>
          <w:tcPr>
            <w:tcW w:type="dxa" w:w="2300"/>
            <w:shd w:val="clear" w:color="auto" w:fill="F7F9FC"/>
          </w:tcPr>
          <w:p>
            <w:r>
              <w:rPr>
                <w:color w:val="202020"/>
                <w:sz w:val="19"/>
              </w:rPr>
              <w:t>Organization</w:t>
            </w:r>
          </w:p>
        </w:tc>
        <w:tc>
          <w:tcPr>
            <w:tcW w:type="dxa" w:w="1700"/>
            <w:shd w:val="clear" w:color="auto" w:fill="F7F9FC"/>
          </w:tcPr>
          <w:p>
            <w:r>
              <w:rPr>
                <w:color w:val="202020"/>
                <w:sz w:val="19"/>
              </w:rPr>
              <w:t>Non-personal</w:t>
            </w:r>
          </w:p>
        </w:tc>
        <w:tc>
          <w:tcPr>
            <w:tcW w:type="dxa" w:w="5360"/>
            <w:shd w:val="clear" w:color="auto" w:fill="F7F9FC"/>
          </w:tcPr>
          <w:p>
            <w:r>
              <w:rPr>
                <w:color w:val="202020"/>
                <w:sz w:val="19"/>
              </w:rPr>
              <w:t>Company records (organisation name, country)</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Wealth figures (net worth, liquidity, income indicators) always classify as the highest label, </w:t>
            </w:r>
            <w:r>
              <w:rPr>
                <w:b/>
                <w:color w:val="202020"/>
                <w:sz w:val="20"/>
              </w:rPr>
              <w:t>PII-Sensitive-Wealth</w:t>
            </w:r>
            <w:r>
              <w:rPr>
                <w:color w:val="202020"/>
                <w:sz w:val="20"/>
              </w:rPr>
              <w:t>. Treat the whole index as regulated personal data: it is exactly the kind of dataset a regulator, an internal auditor, or a data subject will ask about.</w:t>
            </w:r>
          </w:p>
        </w:tc>
      </w:tr>
    </w:tbl>
    <w:p>
      <w:pPr>
        <w:spacing w:after="40"/>
      </w:pPr>
    </w:p>
    <w:p>
      <w:pPr>
        <w:pStyle w:val="Heading1"/>
      </w:pPr>
      <w:r>
        <w:rPr>
          <w:color w:val="1F3864"/>
        </w:rPr>
        <w:t>3. What this connector does</w:t>
      </w:r>
    </w:p>
    <w:p>
      <w:pPr>
        <w:spacing w:after="200"/>
      </w:pPr>
      <w:r>
        <w:rPr>
          <w:color w:val="595959"/>
          <w:sz w:val="23"/>
        </w:rPr>
        <w:t>The connector turns each Altrata record into a Microsoft Graph external item, attaches an access list built only from your licensed seats, and keeps the Copilot index in step with the feed.</w:t>
      </w:r>
    </w:p>
    <w:p>
      <w:pPr>
        <w:pStyle w:val="Heading2"/>
      </w:pPr>
      <w:r>
        <w:rPr>
          <w:color w:val="2E5496"/>
        </w:rPr>
        <w:t>End-to-end flow</w:t>
      </w:r>
    </w:p>
    <w:p>
      <w:pPr>
        <w:spacing w:after="120"/>
      </w:pPr>
      <w:r>
        <w:rPr>
          <w:rFonts w:ascii="Consolas" w:hAnsi="Consolas"/>
          <w:color w:val="202020"/>
          <w:sz w:val="19"/>
        </w:rPr>
        <w:t>Altrata (licensed feed)  →  SFTP drop (FEED_PATH)  →  Connector  →  Microsoft Graph external connection  →  Copilot / Microsoft Search</w:t>
      </w:r>
    </w:p>
    <w:p>
      <w:pPr>
        <w:pStyle w:val="ListBullet"/>
        <w:spacing w:after="40"/>
      </w:pPr>
      <w:r>
        <w:rPr>
          <w:b/>
          <w:color w:val="202020"/>
        </w:rPr>
        <w:t>Altrata</w:t>
      </w:r>
      <w:r>
        <w:rPr>
          <w:color w:val="202020"/>
        </w:rPr>
        <w:t xml:space="preserve"> publishes your licensed data as files and pushes them to your SFTP drop directory (</w:t>
      </w:r>
      <w:r>
        <w:rPr>
          <w:rFonts w:ascii="Consolas" w:hAnsi="Consolas"/>
          <w:color w:val="202020"/>
          <w:sz w:val="19"/>
        </w:rPr>
        <w:t>FEED_PATH</w:t>
      </w:r>
      <w:r>
        <w:rPr>
          <w:color w:val="202020"/>
        </w:rPr>
        <w:t>). This is a file feed, not a live API (section 4).</w:t>
      </w:r>
    </w:p>
    <w:p>
      <w:pPr>
        <w:pStyle w:val="ListBullet"/>
        <w:spacing w:after="40"/>
      </w:pPr>
      <w:r>
        <w:rPr>
          <w:color w:val="202020"/>
        </w:rPr>
        <w:t xml:space="preserve">The </w:t>
      </w:r>
      <w:r>
        <w:rPr>
          <w:b/>
          <w:color w:val="202020"/>
        </w:rPr>
        <w:t>connector</w:t>
      </w:r>
      <w:r>
        <w:rPr>
          <w:color w:val="202020"/>
        </w:rPr>
        <w:t xml:space="preserve"> validates each delivery against its manifest (checksums and counts), transforms every record into an external item, and builds a </w:t>
      </w:r>
      <w:r>
        <w:rPr>
          <w:b/>
          <w:color w:val="202020"/>
        </w:rPr>
        <w:t>seat-only</w:t>
      </w:r>
      <w:r>
        <w:rPr>
          <w:color w:val="202020"/>
        </w:rPr>
        <w:t xml:space="preserve"> access list for it (section 6).</w:t>
      </w:r>
    </w:p>
    <w:p>
      <w:pPr>
        <w:pStyle w:val="ListBullet"/>
        <w:spacing w:after="40"/>
      </w:pPr>
      <w:r>
        <w:rPr>
          <w:color w:val="202020"/>
        </w:rPr>
        <w:t xml:space="preserve">It writes items to a </w:t>
      </w:r>
      <w:r>
        <w:rPr>
          <w:b/>
          <w:color w:val="202020"/>
        </w:rPr>
        <w:t>Microsoft Graph external connection</w:t>
      </w:r>
      <w:r>
        <w:rPr>
          <w:color w:val="202020"/>
        </w:rPr>
        <w:t xml:space="preserve"> in batches, and withdraws items for delta tombstones and erasures.</w:t>
      </w:r>
    </w:p>
    <w:p>
      <w:pPr>
        <w:pStyle w:val="ListBullet"/>
        <w:spacing w:after="40"/>
      </w:pPr>
      <w:r>
        <w:rPr>
          <w:b/>
          <w:color w:val="202020"/>
        </w:rPr>
        <w:t>Microsoft</w:t>
      </w:r>
      <w:r>
        <w:rPr>
          <w:color w:val="202020"/>
        </w:rPr>
        <w:t xml:space="preserve"> indexes the items; </w:t>
      </w:r>
      <w:r>
        <w:rPr>
          <w:b/>
          <w:color w:val="202020"/>
        </w:rPr>
        <w:t>Copilot and Search</w:t>
      </w:r>
      <w:r>
        <w:rPr>
          <w:color w:val="202020"/>
        </w:rPr>
        <w:t xml:space="preserve"> then surface them — but only to users on the seat list.</w:t>
      </w:r>
    </w:p>
    <w:p>
      <w:pPr>
        <w:spacing w:after="120"/>
      </w:pPr>
      <w:r>
        <w:rPr>
          <w:color w:val="202020"/>
        </w:rPr>
        <w:t>The Graph index is a rebuildable cache of the licensed feed. Almost all state can be recreated by re-crawling; the two exceptions — the suppression list and the erasure ledger — are what sections 7 and 14 are about.</w:t>
      </w:r>
    </w:p>
    <w:p>
      <w:pPr>
        <w:pStyle w:val="Heading2"/>
      </w:pPr>
      <w:r>
        <w:rPr>
          <w:color w:val="2E5496"/>
        </w:rPr>
        <w:t>How you drive it</w:t>
      </w:r>
    </w:p>
    <w:p>
      <w:pPr>
        <w:spacing w:after="120"/>
      </w:pPr>
      <w:r>
        <w:rPr>
          <w:color w:val="202020"/>
        </w:rPr>
        <w:t xml:space="preserve">The connector is a command-line program (and a Windows service). You run commands such as </w:t>
      </w:r>
      <w:r>
        <w:rPr>
          <w:rFonts w:ascii="Consolas" w:hAnsi="Consolas"/>
          <w:color w:val="202020"/>
          <w:sz w:val="19"/>
        </w:rPr>
        <w:t>setup-connection</w:t>
      </w:r>
      <w:r>
        <w:rPr>
          <w:color w:val="202020"/>
        </w:rPr>
        <w:t xml:space="preserve">, </w:t>
      </w:r>
      <w:r>
        <w:rPr>
          <w:rFonts w:ascii="Consolas" w:hAnsi="Consolas"/>
          <w:color w:val="202020"/>
          <w:sz w:val="19"/>
        </w:rPr>
        <w:t>ingest</w:t>
      </w:r>
      <w:r>
        <w:rPr>
          <w:color w:val="202020"/>
        </w:rPr>
        <w:t xml:space="preserve">, </w:t>
      </w:r>
      <w:r>
        <w:rPr>
          <w:rFonts w:ascii="Consolas" w:hAnsi="Consolas"/>
          <w:color w:val="202020"/>
          <w:sz w:val="19"/>
        </w:rPr>
        <w:t>seat-sync</w:t>
      </w:r>
      <w:r>
        <w:rPr>
          <w:color w:val="202020"/>
        </w:rPr>
        <w:t xml:space="preserve">, </w:t>
      </w:r>
      <w:r>
        <w:rPr>
          <w:rFonts w:ascii="Consolas" w:hAnsi="Consolas"/>
          <w:color w:val="202020"/>
          <w:sz w:val="19"/>
        </w:rPr>
        <w:t>forget-subject</w:t>
      </w:r>
      <w:r>
        <w:rPr>
          <w:color w:val="202020"/>
        </w:rPr>
        <w:t xml:space="preserve">, </w:t>
      </w:r>
      <w:r>
        <w:rPr>
          <w:rFonts w:ascii="Consolas" w:hAnsi="Consolas"/>
          <w:color w:val="202020"/>
          <w:sz w:val="19"/>
        </w:rPr>
        <w:t>retry-failed</w:t>
      </w:r>
      <w:r>
        <w:rPr>
          <w:color w:val="202020"/>
        </w:rPr>
        <w:t xml:space="preserve"> and </w:t>
      </w:r>
      <w:r>
        <w:rPr>
          <w:rFonts w:ascii="Consolas" w:hAnsi="Consolas"/>
          <w:color w:val="202020"/>
          <w:sz w:val="19"/>
        </w:rPr>
        <w:t>validate-config</w:t>
      </w:r>
      <w:r>
        <w:rPr>
          <w:color w:val="202020"/>
        </w:rPr>
        <w:t xml:space="preserve">; the built-in </w:t>
      </w:r>
      <w:r>
        <w:rPr>
          <w:rFonts w:ascii="Consolas" w:hAnsi="Consolas"/>
          <w:color w:val="202020"/>
          <w:sz w:val="19"/>
        </w:rPr>
        <w:t>guide</w:t>
      </w:r>
      <w:r>
        <w:rPr>
          <w:color w:val="202020"/>
        </w:rPr>
        <w:t xml:space="preserve"> command prints a quick reference. Every command exits </w:t>
      </w:r>
      <w:r>
        <w:rPr>
          <w:rFonts w:ascii="Consolas" w:hAnsi="Consolas"/>
          <w:color w:val="202020"/>
          <w:sz w:val="19"/>
        </w:rPr>
        <w:t>0</w:t>
      </w:r>
      <w:r>
        <w:rPr>
          <w:color w:val="202020"/>
        </w:rPr>
        <w:t xml:space="preserve"> on success, </w:t>
      </w:r>
      <w:r>
        <w:rPr>
          <w:rFonts w:ascii="Consolas" w:hAnsi="Consolas"/>
          <w:color w:val="202020"/>
          <w:sz w:val="19"/>
        </w:rPr>
        <w:t>1</w:t>
      </w:r>
      <w:r>
        <w:rPr>
          <w:color w:val="202020"/>
        </w:rPr>
        <w:t xml:space="preserve"> on failure and </w:t>
      </w:r>
      <w:r>
        <w:rPr>
          <w:rFonts w:ascii="Consolas" w:hAnsi="Consolas"/>
          <w:color w:val="202020"/>
          <w:sz w:val="19"/>
        </w:rPr>
        <w:t>2</w:t>
      </w:r>
      <w:r>
        <w:rPr>
          <w:color w:val="202020"/>
        </w:rPr>
        <w:t xml:space="preserve"> on a usage error. This deployment is </w:t>
      </w:r>
      <w:r>
        <w:rPr>
          <w:b/>
          <w:color w:val="202020"/>
        </w:rPr>
        <w:t>.NET 10</w:t>
      </w:r>
      <w:r>
        <w:rPr>
          <w:color w:val="202020"/>
        </w:rPr>
        <w:t xml:space="preserve"> and ships with </w:t>
      </w:r>
      <w:r>
        <w:rPr>
          <w:b/>
          <w:color w:val="202020"/>
        </w:rPr>
        <w:t>449</w:t>
      </w:r>
      <w:r>
        <w:rPr>
          <w:color w:val="202020"/>
        </w:rPr>
        <w:t xml:space="preserve"> automated tests.</w:t>
      </w:r>
    </w:p>
    <w:p>
      <w:pPr>
        <w:pStyle w:val="Heading1"/>
      </w:pPr>
      <w:r>
        <w:rPr>
          <w:color w:val="1F3864"/>
        </w:rPr>
        <w:t>4. How the connector receives Altrata data (the target “system”)</w:t>
      </w:r>
    </w:p>
    <w:p>
      <w:pPr>
        <w:spacing w:after="200"/>
      </w:pPr>
      <w:r>
        <w:rPr>
          <w:color w:val="595959"/>
          <w:sz w:val="23"/>
        </w:rPr>
        <w:t>The “source system” here is not a server you connect to — it is a directory of files. Altrata delivers your licensed data as periodic bulk drops over SFTP, and the connector reads them as a local folder.</w:t>
      </w:r>
    </w:p>
    <w:p>
      <w:pPr>
        <w:pStyle w:val="Heading2"/>
      </w:pPr>
      <w:r>
        <w:rPr>
          <w:color w:val="2E5496"/>
        </w:rPr>
        <w:t>The drop directory and a delivery</w:t>
      </w:r>
    </w:p>
    <w:p>
      <w:pPr>
        <w:spacing w:after="120"/>
      </w:pPr>
      <w:r>
        <w:rPr>
          <w:rFonts w:ascii="Consolas" w:hAnsi="Consolas"/>
          <w:color w:val="202020"/>
          <w:sz w:val="19"/>
        </w:rPr>
        <w:t>FEED_PATH</w:t>
      </w:r>
      <w:r>
        <w:rPr>
          <w:color w:val="202020"/>
        </w:rPr>
        <w:t xml:space="preserve"> points at a local directory. Altrata's SFTP transfer lands each delivery as its own sub-directory containing a </w:t>
      </w:r>
      <w:r>
        <w:rPr>
          <w:rFonts w:ascii="Consolas" w:hAnsi="Consolas"/>
          <w:color w:val="202020"/>
          <w:sz w:val="19"/>
        </w:rPr>
        <w:t>manifest.json</w:t>
      </w:r>
      <w:r>
        <w:rPr>
          <w:color w:val="202020"/>
        </w:rPr>
        <w:t xml:space="preserve"> plus the data files (JSON arrays, </w:t>
      </w:r>
      <w:r>
        <w:rPr>
          <w:rFonts w:ascii="Consolas" w:hAnsi="Consolas"/>
          <w:color w:val="202020"/>
          <w:sz w:val="19"/>
        </w:rPr>
        <w:t>.jsonl</w:t>
      </w:r>
      <w:r>
        <w:rPr>
          <w:color w:val="202020"/>
        </w:rPr>
        <w:t xml:space="preserve">, or CSV). Any sub-directory that contains a </w:t>
      </w:r>
      <w:r>
        <w:rPr>
          <w:rFonts w:ascii="Consolas" w:hAnsi="Consolas"/>
          <w:color w:val="202020"/>
          <w:sz w:val="19"/>
        </w:rPr>
        <w:t>manifest.json</w:t>
      </w:r>
      <w:r>
        <w:rPr>
          <w:color w:val="202020"/>
        </w:rPr>
        <w:t xml:space="preserve"> is treated as a delivery; the </w:t>
      </w:r>
      <w:r>
        <w:rPr>
          <w:rFonts w:ascii="Consolas" w:hAnsi="Consolas"/>
          <w:color w:val="202020"/>
          <w:sz w:val="19"/>
        </w:rPr>
        <w:t>archive/</w:t>
      </w:r>
      <w:r>
        <w:rPr>
          <w:color w:val="202020"/>
        </w:rPr>
        <w:t xml:space="preserve"> folder is skipped. Deliveries are processed in delivery-id order.</w:t>
      </w:r>
    </w:p>
    <w:p>
      <w:pPr>
        <w:pStyle w:val="Heading2"/>
      </w:pPr>
      <w:r>
        <w:rPr>
          <w:color w:val="2E5496"/>
        </w:rPr>
        <w:t>The manifest — checksums and counts</w:t>
      </w:r>
    </w:p>
    <w:p>
      <w:pPr>
        <w:spacing w:after="120"/>
      </w:pPr>
      <w:r>
        <w:rPr>
          <w:rFonts w:ascii="Consolas" w:hAnsi="Consolas"/>
          <w:color w:val="202020"/>
          <w:sz w:val="19"/>
        </w:rPr>
        <w:t>manifest.json</w:t>
      </w:r>
      <w:r>
        <w:rPr>
          <w:color w:val="202020"/>
        </w:rPr>
        <w:t xml:space="preserve"> is the delivery's index. For every file it lists the dataset name, a </w:t>
      </w:r>
      <w:r>
        <w:rPr>
          <w:b/>
          <w:color w:val="202020"/>
        </w:rPr>
        <w:t>SHA-256</w:t>
      </w:r>
      <w:r>
        <w:rPr>
          <w:color w:val="202020"/>
        </w:rPr>
        <w:t xml:space="preserve"> checksum and a </w:t>
      </w:r>
      <w:r>
        <w:rPr>
          <w:b/>
          <w:color w:val="202020"/>
        </w:rPr>
        <w:t>record count</w:t>
      </w:r>
      <w:r>
        <w:rPr>
          <w:color w:val="202020"/>
        </w:rPr>
        <w:t xml:space="preserve">. Before anything is indexed, the connector recomputes each file's checksum and compares it. </w:t>
      </w:r>
      <w:r>
        <w:rPr>
          <w:b/>
          <w:color w:val="202020"/>
        </w:rPr>
        <w:t>Any mismatch or missing file rejects the whole delivery</w:t>
      </w:r>
      <w:r>
        <w:rPr>
          <w:color w:val="202020"/>
        </w:rPr>
        <w:t xml:space="preserve"> — nothing is ingested, a critical </w:t>
      </w:r>
      <w:r>
        <w:rPr>
          <w:rFonts w:ascii="Consolas" w:hAnsi="Consolas"/>
          <w:color w:val="202020"/>
          <w:sz w:val="19"/>
        </w:rPr>
        <w:t>delivery_rejected</w:t>
      </w:r>
      <w:r>
        <w:rPr>
          <w:color w:val="202020"/>
        </w:rPr>
        <w:t xml:space="preserve"> alert fires, and the delivery is left for a corrected re-drop. The check runs twice: once up front, and again at read time on the same open file handle, so a file swapped after the first check is still caught.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A rejected delivery is a compliance-relevant event, not just an ops nuisance. A truncated transfer is the benign cause; a checksum mismatch you cannot explain by a short/interrupted transfer must be treated as possible feed tampering and escalated to security (see section 13).</w:t>
            </w:r>
          </w:p>
        </w:tc>
      </w:tr>
    </w:tbl>
    <w:p>
      <w:pPr>
        <w:spacing w:after="40"/>
      </w:pPr>
    </w:p>
    <w:p>
      <w:pPr>
        <w:pStyle w:val="Heading2"/>
      </w:pPr>
      <w:r>
        <w:rPr>
          <w:color w:val="2E5496"/>
        </w:rPr>
        <w:t>Delta deliveries and tombstones</w:t>
      </w:r>
    </w:p>
    <w:p>
      <w:pPr>
        <w:spacing w:after="120"/>
      </w:pPr>
      <w:r>
        <w:rPr>
          <w:color w:val="202020"/>
        </w:rPr>
        <w:t xml:space="preserve">A delivery can be a </w:t>
      </w:r>
      <w:r>
        <w:rPr>
          <w:b/>
          <w:color w:val="202020"/>
        </w:rPr>
        <w:t>full</w:t>
      </w:r>
      <w:r>
        <w:rPr>
          <w:color w:val="202020"/>
        </w:rPr>
        <w:t xml:space="preserve"> set or a </w:t>
      </w:r>
      <w:r>
        <w:rPr>
          <w:b/>
          <w:color w:val="202020"/>
        </w:rPr>
        <w:t>delta</w:t>
      </w:r>
      <w:r>
        <w:rPr>
          <w:color w:val="202020"/>
        </w:rPr>
        <w:t xml:space="preserve"> against an earlier one. A delta carries only new and changed records plus </w:t>
      </w:r>
      <w:r>
        <w:rPr>
          <w:b/>
          <w:color w:val="202020"/>
        </w:rPr>
        <w:t>tombstones</w:t>
      </w:r>
      <w:r>
        <w:rPr>
          <w:color w:val="202020"/>
        </w:rPr>
        <w:t xml:space="preserve"> — records marked </w:t>
      </w:r>
      <w:r>
        <w:rPr>
          <w:rFonts w:ascii="Consolas" w:hAnsi="Consolas"/>
          <w:color w:val="202020"/>
          <w:sz w:val="19"/>
        </w:rPr>
        <w:t>op: delete</w:t>
      </w:r>
      <w:r>
        <w:rPr>
          <w:color w:val="202020"/>
        </w:rPr>
        <w:t xml:space="preserve"> (or </w:t>
      </w:r>
      <w:r>
        <w:rPr>
          <w:rFonts w:ascii="Consolas" w:hAnsi="Consolas"/>
          <w:color w:val="202020"/>
          <w:sz w:val="19"/>
        </w:rPr>
        <w:t>is_deleted: true</w:t>
      </w:r>
      <w:r>
        <w:rPr>
          <w:color w:val="202020"/>
        </w:rPr>
        <w:t xml:space="preserve">) that tell the connector to </w:t>
      </w:r>
      <w:r>
        <w:rPr>
          <w:b/>
          <w:color w:val="202020"/>
        </w:rPr>
        <w:t>withdraw</w:t>
      </w:r>
      <w:r>
        <w:rPr>
          <w:color w:val="202020"/>
        </w:rPr>
        <w:t xml:space="preserve"> that item from the index instead of adding it. Because processing is delta-aware, an incremental crawl of new deltas keeps the index current without a full re-crawl.</w:t>
      </w:r>
    </w:p>
    <w:p>
      <w:pPr>
        <w:pStyle w:val="Heading2"/>
      </w:pPr>
      <w:r>
        <w:rPr>
          <w:color w:val="2E5496"/>
        </w:rPr>
        <w:t>Reconciliation</w:t>
      </w:r>
    </w:p>
    <w:p>
      <w:pPr>
        <w:spacing w:after="120"/>
      </w:pPr>
      <w:r>
        <w:rPr>
          <w:color w:val="202020"/>
        </w:rPr>
        <w:t xml:space="preserve">After each delivery the connector proves it accounted for every record: </w:t>
      </w:r>
      <w:r>
        <w:rPr>
          <w:rFonts w:ascii="Consolas" w:hAnsi="Consolas"/>
          <w:color w:val="202020"/>
          <w:sz w:val="19"/>
        </w:rPr>
        <w:t>ingested + deleted + suppressed + dead-lettered == manifest record count</w:t>
      </w:r>
      <w:r>
        <w:rPr>
          <w:color w:val="202020"/>
        </w:rPr>
        <w:t xml:space="preserve">. Anything else is a mismatch (a </w:t>
      </w:r>
      <w:r>
        <w:rPr>
          <w:rFonts w:ascii="Consolas" w:hAnsi="Consolas"/>
          <w:color w:val="202020"/>
          <w:sz w:val="19"/>
        </w:rPr>
        <w:t>reconciliation_mismatch</w:t>
      </w:r>
      <w:r>
        <w:rPr>
          <w:color w:val="202020"/>
        </w:rPr>
        <w:t xml:space="preserve"> warning) and the delivery is left eligible for the next crawl. Reports land in </w:t>
      </w:r>
      <w:r>
        <w:rPr>
          <w:rFonts w:ascii="Consolas" w:hAnsi="Consolas"/>
          <w:color w:val="202020"/>
          <w:sz w:val="19"/>
        </w:rPr>
        <w:t>logs/reconciliation_{CONNECTOR_ID}_{deliveryId}.jsonl</w:t>
      </w:r>
      <w:r>
        <w:rPr>
          <w:color w:val="202020"/>
        </w:rPr>
        <w:t>. (</w:t>
      </w:r>
      <w:r>
        <w:rPr>
          <w:rFonts w:ascii="Consolas" w:hAnsi="Consolas"/>
          <w:color w:val="202020"/>
          <w:sz w:val="19"/>
        </w:rPr>
        <w:t>suppressed</w:t>
      </w:r>
      <w:r>
        <w:rPr>
          <w:color w:val="202020"/>
        </w:rPr>
        <w:t xml:space="preserve"> counts records skipped because the subject was erased — section 7.)</w:t>
      </w:r>
    </w:p>
    <w:p>
      <w:pPr>
        <w:pStyle w:val="Heading2"/>
      </w:pPr>
      <w:r>
        <w:rPr>
          <w:color w:val="2E5496"/>
        </w:rPr>
        <w:t>Secondary path: the Altrata REST API (optional)</w:t>
      </w:r>
    </w:p>
    <w:p>
      <w:pPr>
        <w:spacing w:after="120"/>
      </w:pPr>
      <w:r>
        <w:rPr>
          <w:color w:val="202020"/>
        </w:rPr>
        <w:t xml:space="preserve">Alongside the feed, the connector can call the Altrata REST API for on-demand, </w:t>
      </w:r>
      <w:r>
        <w:rPr>
          <w:b/>
          <w:color w:val="202020"/>
        </w:rPr>
        <w:t>billable</w:t>
      </w:r>
      <w:r>
        <w:rPr>
          <w:color w:val="202020"/>
        </w:rPr>
        <w:t xml:space="preserve"> single-profile lookups via </w:t>
      </w:r>
      <w:r>
        <w:rPr>
          <w:rFonts w:ascii="Consolas" w:hAnsi="Consolas"/>
          <w:color w:val="202020"/>
          <w:sz w:val="19"/>
        </w:rPr>
        <w:t>ingest-item --id &lt;id&gt; --purpose “...”</w:t>
      </w:r>
      <w:r>
        <w:rPr>
          <w:color w:val="202020"/>
        </w:rPr>
        <w:t>. This is optional; feeds work without it. Every lookup is counted (</w:t>
      </w:r>
      <w:r>
        <w:rPr>
          <w:rFonts w:ascii="Consolas" w:hAnsi="Consolas"/>
          <w:color w:val="202020"/>
          <w:sz w:val="19"/>
        </w:rPr>
        <w:t>altrata_api_billable_lookups_total</w:t>
      </w:r>
      <w:r>
        <w:rPr>
          <w:color w:val="202020"/>
        </w:rPr>
        <w:t xml:space="preserve">) and written to the purpose-of-use audit log, and requires a </w:t>
      </w:r>
      <w:r>
        <w:rPr>
          <w:rFonts w:ascii="Consolas" w:hAnsi="Consolas"/>
          <w:color w:val="202020"/>
          <w:sz w:val="19"/>
        </w:rPr>
        <w:t>--purpose</w:t>
      </w:r>
      <w:r>
        <w:rPr>
          <w:color w:val="202020"/>
        </w:rPr>
        <w:t xml:space="preserve"> string.</w:t>
      </w:r>
    </w:p>
    <w:p>
      <w:pPr>
        <w:pStyle w:val="Heading2"/>
      </w:pPr>
      <w:r>
        <w:rPr>
          <w:color w:val="2E5496"/>
        </w:rPr>
        <w:t>Connection parameters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400"/>
        <w:gridCol w:w="4160"/>
        <w:gridCol w:w="2800"/>
      </w:tblGrid>
      <w:tr>
        <w:tc>
          <w:tcPr>
            <w:tcW w:type="dxa" w:w="2400"/>
            <w:shd w:val="clear" w:color="auto" w:fill="2E5496"/>
          </w:tcPr>
          <w:p>
            <w:r>
              <w:rPr>
                <w:b/>
                <w:color w:val="FFFFFF"/>
                <w:sz w:val="19"/>
              </w:rPr>
              <w:t>Setting / input</w:t>
            </w:r>
          </w:p>
        </w:tc>
        <w:tc>
          <w:tcPr>
            <w:tcW w:type="dxa" w:w="4160"/>
            <w:shd w:val="clear" w:color="auto" w:fill="2E5496"/>
          </w:tcPr>
          <w:p>
            <w:r>
              <w:rPr>
                <w:b/>
                <w:color w:val="FFFFFF"/>
                <w:sz w:val="19"/>
              </w:rPr>
              <w:t>What it is</w:t>
            </w:r>
          </w:p>
        </w:tc>
        <w:tc>
          <w:tcPr>
            <w:tcW w:type="dxa" w:w="2800"/>
            <w:shd w:val="clear" w:color="auto" w:fill="2E5496"/>
          </w:tcPr>
          <w:p>
            <w:r>
              <w:rPr>
                <w:b/>
                <w:color w:val="FFFFFF"/>
                <w:sz w:val="19"/>
              </w:rPr>
              <w:t>Who provides it / example</w:t>
            </w:r>
          </w:p>
        </w:tc>
      </w:tr>
      <w:tr>
        <w:tc>
          <w:tcPr>
            <w:tcW w:type="dxa" w:w="2400"/>
          </w:tcPr>
          <w:p>
            <w:r>
              <w:rPr>
                <w:rFonts w:ascii="Consolas" w:hAnsi="Consolas"/>
                <w:color w:val="202020"/>
                <w:sz w:val="19"/>
              </w:rPr>
              <w:t>FEED_PATH</w:t>
            </w:r>
          </w:p>
        </w:tc>
        <w:tc>
          <w:tcPr>
            <w:tcW w:type="dxa" w:w="4160"/>
          </w:tcPr>
          <w:p>
            <w:r>
              <w:rPr>
                <w:color w:val="202020"/>
                <w:sz w:val="19"/>
              </w:rPr>
              <w:t>Local directory the connector reads; SFTP deliveries land here</w:t>
            </w:r>
          </w:p>
        </w:tc>
        <w:tc>
          <w:tcPr>
            <w:tcW w:type="dxa" w:w="2800"/>
          </w:tcPr>
          <w:p>
            <w:r>
              <w:rPr>
                <w:color w:val="202020"/>
                <w:sz w:val="19"/>
              </w:rPr>
              <w:t xml:space="preserve">Set by you, e.g. </w:t>
            </w:r>
            <w:r>
              <w:rPr>
                <w:rFonts w:ascii="Consolas" w:hAnsi="Consolas"/>
                <w:color w:val="202020"/>
                <w:sz w:val="19"/>
              </w:rPr>
              <w:t>D:\AltrataConnector\feeds</w:t>
            </w:r>
          </w:p>
        </w:tc>
      </w:tr>
      <w:tr>
        <w:tc>
          <w:tcPr>
            <w:tcW w:type="dxa" w:w="2400"/>
            <w:shd w:val="clear" w:color="auto" w:fill="F7F9FC"/>
          </w:tcPr>
          <w:p>
            <w:r>
              <w:rPr>
                <w:color w:val="202020"/>
                <w:sz w:val="19"/>
              </w:rPr>
              <w:t>SFTP endpoint + credentials</w:t>
            </w:r>
          </w:p>
        </w:tc>
        <w:tc>
          <w:tcPr>
            <w:tcW w:type="dxa" w:w="4160"/>
            <w:shd w:val="clear" w:color="auto" w:fill="F7F9FC"/>
          </w:tcPr>
          <w:p>
            <w:r>
              <w:rPr>
                <w:color w:val="202020"/>
                <w:sz w:val="19"/>
              </w:rPr>
              <w:t xml:space="preserve">The transfer that populates </w:t>
            </w:r>
            <w:r>
              <w:rPr>
                <w:rFonts w:ascii="Consolas" w:hAnsi="Consolas"/>
                <w:color w:val="202020"/>
                <w:sz w:val="19"/>
              </w:rPr>
              <w:t>FEED_PATH</w:t>
            </w:r>
            <w:r>
              <w:rPr>
                <w:color w:val="202020"/>
                <w:sz w:val="19"/>
              </w:rPr>
              <w:t xml:space="preserve"> (outside the connector)</w:t>
            </w:r>
          </w:p>
        </w:tc>
        <w:tc>
          <w:tcPr>
            <w:tcW w:type="dxa" w:w="2800"/>
            <w:shd w:val="clear" w:color="auto" w:fill="F7F9FC"/>
          </w:tcPr>
          <w:p>
            <w:r>
              <w:rPr>
                <w:color w:val="202020"/>
                <w:sz w:val="19"/>
              </w:rPr>
              <w:t>Altrata data feed provider + network/firewall</w:t>
            </w:r>
          </w:p>
        </w:tc>
      </w:tr>
      <w:tr>
        <w:tc>
          <w:tcPr>
            <w:tcW w:type="dxa" w:w="2400"/>
          </w:tcPr>
          <w:p>
            <w:r>
              <w:rPr>
                <w:rFonts w:ascii="Consolas" w:hAnsi="Consolas"/>
                <w:color w:val="202020"/>
                <w:sz w:val="19"/>
              </w:rPr>
              <w:t>manifest.json</w:t>
            </w:r>
            <w:r>
              <w:rPr>
                <w:color w:val="202020"/>
                <w:sz w:val="19"/>
              </w:rPr>
              <w:t xml:space="preserve"> format</w:t>
            </w:r>
          </w:p>
        </w:tc>
        <w:tc>
          <w:tcPr>
            <w:tcW w:type="dxa" w:w="4160"/>
          </w:tcPr>
          <w:p>
            <w:r>
              <w:rPr>
                <w:color w:val="202020"/>
                <w:sz w:val="19"/>
              </w:rPr>
              <w:t xml:space="preserve">Per-delivery index: </w:t>
            </w:r>
            <w:r>
              <w:rPr>
                <w:rFonts w:ascii="Consolas" w:hAnsi="Consolas"/>
                <w:color w:val="202020"/>
                <w:sz w:val="19"/>
              </w:rPr>
              <w:t>deliveryId</w:t>
            </w:r>
            <w:r>
              <w:rPr>
                <w:color w:val="202020"/>
                <w:sz w:val="19"/>
              </w:rPr>
              <w:t xml:space="preserve">, </w:t>
            </w:r>
            <w:r>
              <w:rPr>
                <w:rFonts w:ascii="Consolas" w:hAnsi="Consolas"/>
                <w:color w:val="202020"/>
                <w:sz w:val="19"/>
              </w:rPr>
              <w:t>deliveryType</w:t>
            </w:r>
            <w:r>
              <w:rPr>
                <w:color w:val="202020"/>
                <w:sz w:val="19"/>
              </w:rPr>
              <w:t xml:space="preserve">, and per file </w:t>
            </w:r>
            <w:r>
              <w:rPr>
                <w:rFonts w:ascii="Consolas" w:hAnsi="Consolas"/>
                <w:color w:val="202020"/>
                <w:sz w:val="19"/>
              </w:rPr>
              <w:t>name</w:t>
            </w:r>
            <w:r>
              <w:rPr>
                <w:color w:val="202020"/>
                <w:sz w:val="19"/>
              </w:rPr>
              <w:t xml:space="preserve"> / </w:t>
            </w:r>
            <w:r>
              <w:rPr>
                <w:rFonts w:ascii="Consolas" w:hAnsi="Consolas"/>
                <w:color w:val="202020"/>
                <w:sz w:val="19"/>
              </w:rPr>
              <w:t>dataset</w:t>
            </w:r>
            <w:r>
              <w:rPr>
                <w:color w:val="202020"/>
                <w:sz w:val="19"/>
              </w:rPr>
              <w:t xml:space="preserve"> / </w:t>
            </w:r>
            <w:r>
              <w:rPr>
                <w:rFonts w:ascii="Consolas" w:hAnsi="Consolas"/>
                <w:color w:val="202020"/>
                <w:sz w:val="19"/>
              </w:rPr>
              <w:t>sha256</w:t>
            </w:r>
            <w:r>
              <w:rPr>
                <w:color w:val="202020"/>
                <w:sz w:val="19"/>
              </w:rPr>
              <w:t xml:space="preserve"> / </w:t>
            </w:r>
            <w:r>
              <w:rPr>
                <w:rFonts w:ascii="Consolas" w:hAnsi="Consolas"/>
                <w:color w:val="202020"/>
                <w:sz w:val="19"/>
              </w:rPr>
              <w:t>recordCount</w:t>
            </w:r>
          </w:p>
        </w:tc>
        <w:tc>
          <w:tcPr>
            <w:tcW w:type="dxa" w:w="2800"/>
          </w:tcPr>
          <w:p>
            <w:r>
              <w:rPr>
                <w:color w:val="202020"/>
                <w:sz w:val="19"/>
              </w:rPr>
              <w:t>Altrata data feed provider</w:t>
            </w:r>
          </w:p>
        </w:tc>
      </w:tr>
      <w:tr>
        <w:tc>
          <w:tcPr>
            <w:tcW w:type="dxa" w:w="2400"/>
            <w:shd w:val="clear" w:color="auto" w:fill="F7F9FC"/>
          </w:tcPr>
          <w:p>
            <w:r>
              <w:rPr>
                <w:color w:val="202020"/>
                <w:sz w:val="19"/>
              </w:rPr>
              <w:t>Delivery schedule</w:t>
            </w:r>
          </w:p>
        </w:tc>
        <w:tc>
          <w:tcPr>
            <w:tcW w:type="dxa" w:w="4160"/>
            <w:shd w:val="clear" w:color="auto" w:fill="F7F9FC"/>
          </w:tcPr>
          <w:p>
            <w:r>
              <w:rPr>
                <w:color w:val="202020"/>
                <w:sz w:val="19"/>
              </w:rPr>
              <w:t>Cadence of full and delta drops (e.g. weekly full + daily delta)</w:t>
            </w:r>
          </w:p>
        </w:tc>
        <w:tc>
          <w:tcPr>
            <w:tcW w:type="dxa" w:w="2800"/>
            <w:shd w:val="clear" w:color="auto" w:fill="F7F9FC"/>
          </w:tcPr>
          <w:p>
            <w:r>
              <w:rPr>
                <w:color w:val="202020"/>
                <w:sz w:val="19"/>
              </w:rPr>
              <w:t>Altrata data feed provider</w:t>
            </w:r>
          </w:p>
        </w:tc>
      </w:tr>
      <w:tr>
        <w:tc>
          <w:tcPr>
            <w:tcW w:type="dxa" w:w="2400"/>
          </w:tcPr>
          <w:p>
            <w:r>
              <w:rPr>
                <w:color w:val="202020"/>
                <w:sz w:val="19"/>
              </w:rPr>
              <w:t>Dataset names</w:t>
            </w:r>
          </w:p>
        </w:tc>
        <w:tc>
          <w:tcPr>
            <w:tcW w:type="dxa" w:w="4160"/>
          </w:tcPr>
          <w:p>
            <w:r>
              <w:rPr>
                <w:rFonts w:ascii="Consolas" w:hAnsi="Consolas"/>
                <w:color w:val="202020"/>
                <w:sz w:val="19"/>
              </w:rPr>
              <w:t>PersonProfile</w:t>
            </w:r>
            <w:r>
              <w:rPr>
                <w:color w:val="202020"/>
                <w:sz w:val="19"/>
              </w:rPr>
              <w:t xml:space="preserve">, </w:t>
            </w:r>
            <w:r>
              <w:rPr>
                <w:rFonts w:ascii="Consolas" w:hAnsi="Consolas"/>
                <w:color w:val="202020"/>
                <w:sz w:val="19"/>
              </w:rPr>
              <w:t>Organization</w:t>
            </w:r>
            <w:r>
              <w:rPr>
                <w:color w:val="202020"/>
                <w:sz w:val="19"/>
              </w:rPr>
              <w:t xml:space="preserve">, </w:t>
            </w:r>
            <w:r>
              <w:rPr>
                <w:rFonts w:ascii="Consolas" w:hAnsi="Consolas"/>
                <w:color w:val="202020"/>
                <w:sz w:val="19"/>
              </w:rPr>
              <w:t>BoardMembership</w:t>
            </w:r>
            <w:r>
              <w:rPr>
                <w:color w:val="202020"/>
                <w:sz w:val="19"/>
              </w:rPr>
              <w:t xml:space="preserve">, </w:t>
            </w:r>
            <w:r>
              <w:rPr>
                <w:rFonts w:ascii="Consolas" w:hAnsi="Consolas"/>
                <w:color w:val="202020"/>
                <w:sz w:val="19"/>
              </w:rPr>
              <w:t>RelationshipPath</w:t>
            </w:r>
            <w:r>
              <w:rPr>
                <w:color w:val="202020"/>
                <w:sz w:val="19"/>
              </w:rPr>
              <w:t xml:space="preserve">, </w:t>
            </w:r>
            <w:r>
              <w:rPr>
                <w:rFonts w:ascii="Consolas" w:hAnsi="Consolas"/>
                <w:color w:val="202020"/>
                <w:sz w:val="19"/>
              </w:rPr>
              <w:t>WealthIndicator</w:t>
            </w:r>
            <w:r>
              <w:rPr>
                <w:color w:val="202020"/>
                <w:sz w:val="19"/>
              </w:rPr>
              <w:t xml:space="preserve">, </w:t>
            </w:r>
            <w:r>
              <w:rPr>
                <w:rFonts w:ascii="Consolas" w:hAnsi="Consolas"/>
                <w:color w:val="202020"/>
                <w:sz w:val="19"/>
              </w:rPr>
              <w:t>CareerHistory</w:t>
            </w:r>
          </w:p>
        </w:tc>
        <w:tc>
          <w:tcPr>
            <w:tcW w:type="dxa" w:w="2800"/>
          </w:tcPr>
          <w:p>
            <w:r>
              <w:rPr>
                <w:color w:val="202020"/>
                <w:sz w:val="19"/>
              </w:rPr>
              <w:t>Fixed (</w:t>
            </w:r>
            <w:r>
              <w:rPr>
                <w:rFonts w:ascii="Consolas" w:hAnsi="Consolas"/>
                <w:color w:val="202020"/>
                <w:sz w:val="19"/>
              </w:rPr>
              <w:t>config/schema.json</w:t>
            </w:r>
            <w:r>
              <w:rPr>
                <w:color w:val="202020"/>
                <w:sz w:val="19"/>
              </w:rPr>
              <w:t>)</w:t>
            </w:r>
          </w:p>
        </w:tc>
      </w:tr>
      <w:tr>
        <w:tc>
          <w:tcPr>
            <w:tcW w:type="dxa" w:w="2400"/>
            <w:shd w:val="clear" w:color="auto" w:fill="F7F9FC"/>
          </w:tcPr>
          <w:p>
            <w:r>
              <w:rPr>
                <w:rFonts w:ascii="Consolas" w:hAnsi="Consolas"/>
                <w:color w:val="202020"/>
                <w:sz w:val="19"/>
              </w:rPr>
              <w:t>FEED_JSON_MAX_MB</w:t>
            </w:r>
          </w:p>
        </w:tc>
        <w:tc>
          <w:tcPr>
            <w:tcW w:type="dxa" w:w="4160"/>
            <w:shd w:val="clear" w:color="auto" w:fill="F7F9FC"/>
          </w:tcPr>
          <w:p>
            <w:r>
              <w:rPr>
                <w:color w:val="202020"/>
                <w:sz w:val="19"/>
              </w:rPr>
              <w:t xml:space="preserve">Size cap for in-memory </w:t>
            </w:r>
            <w:r>
              <w:rPr>
                <w:rFonts w:ascii="Consolas" w:hAnsi="Consolas"/>
                <w:color w:val="202020"/>
                <w:sz w:val="19"/>
              </w:rPr>
              <w:t>.json</w:t>
            </w:r>
            <w:r>
              <w:rPr>
                <w:color w:val="202020"/>
                <w:sz w:val="19"/>
              </w:rPr>
              <w:t xml:space="preserve"> arrays; deliver big sets as </w:t>
            </w:r>
            <w:r>
              <w:rPr>
                <w:rFonts w:ascii="Consolas" w:hAnsi="Consolas"/>
                <w:color w:val="202020"/>
                <w:sz w:val="19"/>
              </w:rPr>
              <w:t>.jsonl</w:t>
            </w:r>
          </w:p>
        </w:tc>
        <w:tc>
          <w:tcPr>
            <w:tcW w:type="dxa" w:w="2800"/>
            <w:shd w:val="clear" w:color="auto" w:fill="F7F9FC"/>
          </w:tcPr>
          <w:p>
            <w:r>
              <w:rPr>
                <w:color w:val="202020"/>
                <w:sz w:val="19"/>
              </w:rPr>
              <w:t>Default 256</w:t>
            </w:r>
          </w:p>
        </w:tc>
      </w:tr>
      <w:tr>
        <w:tc>
          <w:tcPr>
            <w:tcW w:type="dxa" w:w="2400"/>
          </w:tcPr>
          <w:p>
            <w:r>
              <w:rPr>
                <w:rFonts w:ascii="Consolas" w:hAnsi="Consolas"/>
                <w:color w:val="202020"/>
                <w:sz w:val="19"/>
              </w:rPr>
              <w:t>RETENTION_DAYS</w:t>
            </w:r>
            <w:r>
              <w:rPr>
                <w:color w:val="202020"/>
                <w:sz w:val="19"/>
              </w:rPr>
              <w:t xml:space="preserve"> / </w:t>
            </w:r>
            <w:r>
              <w:rPr>
                <w:rFonts w:ascii="Consolas" w:hAnsi="Consolas"/>
                <w:color w:val="202020"/>
                <w:sz w:val="19"/>
              </w:rPr>
              <w:t>RETENTION_MODE</w:t>
            </w:r>
          </w:p>
        </w:tc>
        <w:tc>
          <w:tcPr>
            <w:tcW w:type="dxa" w:w="4160"/>
          </w:tcPr>
          <w:p>
            <w:r>
              <w:rPr>
                <w:color w:val="202020"/>
                <w:sz w:val="19"/>
              </w:rPr>
              <w:t>Archive or delete processed feed files after N days</w:t>
            </w:r>
          </w:p>
        </w:tc>
        <w:tc>
          <w:tcPr>
            <w:tcW w:type="dxa" w:w="2800"/>
          </w:tcPr>
          <w:p>
            <w:r>
              <w:rPr>
                <w:color w:val="202020"/>
                <w:sz w:val="19"/>
              </w:rPr>
              <w:t>You (default: keep forever / archive)</w:t>
            </w:r>
          </w:p>
        </w:tc>
      </w:tr>
      <w:tr>
        <w:tc>
          <w:tcPr>
            <w:tcW w:type="dxa" w:w="2400"/>
            <w:shd w:val="clear" w:color="auto" w:fill="F7F9FC"/>
          </w:tcPr>
          <w:p>
            <w:r>
              <w:rPr>
                <w:color w:val="202020"/>
                <w:sz w:val="19"/>
              </w:rPr>
              <w:t>Altrata REST API (optional)</w:t>
            </w:r>
          </w:p>
        </w:tc>
        <w:tc>
          <w:tcPr>
            <w:tcW w:type="dxa" w:w="4160"/>
            <w:shd w:val="clear" w:color="auto" w:fill="F7F9FC"/>
          </w:tcPr>
          <w:p>
            <w:r>
              <w:rPr>
                <w:color w:val="202020"/>
                <w:sz w:val="19"/>
              </w:rPr>
              <w:t>On-demand billable lookups (</w:t>
            </w:r>
            <w:r>
              <w:rPr>
                <w:rFonts w:ascii="Consolas" w:hAnsi="Consolas"/>
                <w:color w:val="202020"/>
                <w:sz w:val="19"/>
              </w:rPr>
              <w:t>ingest-item</w:t>
            </w:r>
            <w:r>
              <w:rPr>
                <w:color w:val="202020"/>
                <w:sz w:val="19"/>
              </w:rPr>
              <w:t>)</w:t>
            </w:r>
          </w:p>
        </w:tc>
        <w:tc>
          <w:tcPr>
            <w:tcW w:type="dxa" w:w="2800"/>
            <w:shd w:val="clear" w:color="auto" w:fill="F7F9FC"/>
          </w:tcPr>
          <w:p>
            <w:r>
              <w:rPr>
                <w:color w:val="202020"/>
                <w:sz w:val="19"/>
              </w:rPr>
              <w:t>Altrata data feed provider (base/token URL, client id/secret)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Before you can point the connector at the feed, get these from the owning teams: the </w:t>
            </w:r>
            <w:r>
              <w:rPr>
                <w:b/>
                <w:color w:val="202020"/>
                <w:sz w:val="20"/>
              </w:rPr>
              <w:t>feed delivery location and SFTP credentials</w:t>
            </w:r>
            <w:r>
              <w:rPr>
                <w:color w:val="202020"/>
                <w:sz w:val="20"/>
              </w:rPr>
              <w:t xml:space="preserve"> (Altrata data feed provider, plus network/firewall for egress to the SFTP host); the </w:t>
            </w:r>
            <w:r>
              <w:rPr>
                <w:b/>
                <w:color w:val="202020"/>
                <w:sz w:val="20"/>
              </w:rPr>
              <w:t>manifest format</w:t>
            </w:r>
            <w:r>
              <w:rPr>
                <w:color w:val="202020"/>
                <w:sz w:val="20"/>
              </w:rPr>
              <w:t xml:space="preserve"> and </w:t>
            </w:r>
            <w:r>
              <w:rPr>
                <w:b/>
                <w:color w:val="202020"/>
                <w:sz w:val="20"/>
              </w:rPr>
              <w:t>delivery schedule</w:t>
            </w:r>
            <w:r>
              <w:rPr>
                <w:color w:val="202020"/>
                <w:sz w:val="20"/>
              </w:rPr>
              <w:t xml:space="preserve"> (Altrata data feed provider); and the </w:t>
            </w:r>
            <w:r>
              <w:rPr>
                <w:b/>
                <w:color w:val="202020"/>
                <w:sz w:val="20"/>
              </w:rPr>
              <w:t>licensing / seat-list source</w:t>
            </w:r>
            <w:r>
              <w:rPr>
                <w:color w:val="202020"/>
                <w:sz w:val="20"/>
              </w:rPr>
              <w:t xml:space="preserve"> — which users are licensed, and whether that lives in a file or an Entra group (Entra tenant admin / licence owner).</w:t>
            </w:r>
          </w:p>
        </w:tc>
      </w:tr>
    </w:tbl>
    <w:p>
      <w:pPr>
        <w:spacing w:after="40"/>
      </w:pPr>
    </w:p>
    <w:p>
      <w:pPr>
        <w:pStyle w:val="Heading1"/>
      </w:pPr>
      <w:r>
        <w:rPr>
          <w:color w:val="1F3864"/>
        </w:rPr>
        <w:t>5. How Altrata data appears in the Copilot index</w:t>
      </w:r>
    </w:p>
    <w:p>
      <w:pPr>
        <w:spacing w:after="120"/>
      </w:pPr>
      <w:r>
        <w:rPr>
          <w:color w:val="202020"/>
        </w:rPr>
        <w:t xml:space="preserve">Each Altrata record becomes one </w:t>
      </w:r>
      <w:r>
        <w:rPr>
          <w:b/>
          <w:color w:val="202020"/>
        </w:rPr>
        <w:t>external item</w:t>
      </w:r>
      <w:r>
        <w:rPr>
          <w:color w:val="202020"/>
        </w:rPr>
        <w:t xml:space="preserve"> (</w:t>
      </w:r>
      <w:r>
        <w:rPr>
          <w:rFonts w:ascii="Consolas" w:hAnsi="Consolas"/>
          <w:color w:val="202020"/>
          <w:sz w:val="19"/>
        </w:rPr>
        <w:t>microsoft.graph.externalItem</w:t>
      </w:r>
      <w:r>
        <w:rPr>
          <w:color w:val="202020"/>
        </w:rPr>
        <w:t xml:space="preserve">) in the Graph external connection. An item has three parts: an </w:t>
      </w:r>
      <w:r>
        <w:rPr>
          <w:b/>
          <w:color w:val="202020"/>
        </w:rPr>
        <w:t>id</w:t>
      </w:r>
      <w:r>
        <w:rPr>
          <w:color w:val="202020"/>
        </w:rPr>
        <w:t xml:space="preserve">, a set of </w:t>
      </w:r>
      <w:r>
        <w:rPr>
          <w:b/>
          <w:color w:val="202020"/>
        </w:rPr>
        <w:t>properties</w:t>
      </w:r>
      <w:r>
        <w:rPr>
          <w:color w:val="202020"/>
        </w:rPr>
        <w:t xml:space="preserve"> (mapped from the record and used for search, filtering and display), and an </w:t>
      </w:r>
      <w:r>
        <w:rPr>
          <w:b/>
          <w:color w:val="202020"/>
        </w:rPr>
        <w:t>ACL</w:t>
      </w:r>
      <w:r>
        <w:rPr>
          <w:color w:val="202020"/>
        </w:rPr>
        <w:t xml:space="preserve"> (who may see it). External items and ACLs are explained in the Common Guide §6.</w:t>
      </w:r>
    </w:p>
    <w:p>
      <w:pPr>
        <w:pStyle w:val="Heading2"/>
      </w:pPr>
      <w:r>
        <w:rPr>
          <w:color w:val="2E5496"/>
        </w:rPr>
        <w:t>Item ids</w:t>
      </w:r>
    </w:p>
    <w:p>
      <w:pPr>
        <w:spacing w:after="120"/>
      </w:pPr>
      <w:r>
        <w:rPr>
          <w:color w:val="202020"/>
        </w:rPr>
        <w:t xml:space="preserve">The item id is </w:t>
      </w:r>
      <w:r>
        <w:rPr>
          <w:rFonts w:ascii="Consolas" w:hAnsi="Consolas"/>
          <w:color w:val="202020"/>
          <w:sz w:val="19"/>
        </w:rPr>
        <w:t>{dataset}-{recordId}</w:t>
      </w:r>
      <w:r>
        <w:rPr>
          <w:color w:val="202020"/>
        </w:rPr>
        <w:t xml:space="preserve"> for record ids that are already Graph-safe (ASCII letters, digits and </w:t>
      </w:r>
      <w:r>
        <w:rPr>
          <w:rFonts w:ascii="Consolas" w:hAnsi="Consolas"/>
          <w:color w:val="202020"/>
          <w:sz w:val="19"/>
        </w:rPr>
        <w:t>-</w:t>
      </w:r>
      <w:r>
        <w:rPr>
          <w:color w:val="202020"/>
        </w:rPr>
        <w:t>). Ids containing any other character are sanitised and suffixed with a short SHA-256 of the raw id, so two different records can never collide onto the same item id. The mapping is deterministic, which is what lets a tombstone or an erasure re-target exactly the same item.</w:t>
      </w:r>
    </w:p>
    <w:p>
      <w:pPr>
        <w:pStyle w:val="Heading2"/>
      </w:pPr>
      <w:r>
        <w:rPr>
          <w:color w:val="2E5496"/>
        </w:rPr>
        <w:t>Property mapping</w:t>
      </w:r>
    </w:p>
    <w:p>
      <w:pPr>
        <w:spacing w:after="120"/>
      </w:pPr>
      <w:r>
        <w:rPr>
          <w:color w:val="202020"/>
        </w:rPr>
        <w:t xml:space="preserve">The full schema is </w:t>
      </w:r>
      <w:r>
        <w:rPr>
          <w:rFonts w:ascii="Consolas" w:hAnsi="Consolas"/>
          <w:color w:val="202020"/>
          <w:sz w:val="19"/>
        </w:rPr>
        <w:t>config/graph-schema.json</w:t>
      </w:r>
      <w:r>
        <w:rPr>
          <w:color w:val="202020"/>
        </w:rPr>
        <w:t>. The main properties and where they come from:</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300"/>
        <w:gridCol w:w="3860"/>
        <w:gridCol w:w="3200"/>
      </w:tblGrid>
      <w:tr>
        <w:tc>
          <w:tcPr>
            <w:tcW w:type="dxa" w:w="2300"/>
            <w:shd w:val="clear" w:color="auto" w:fill="2E5496"/>
          </w:tcPr>
          <w:p>
            <w:r>
              <w:rPr>
                <w:b/>
                <w:color w:val="FFFFFF"/>
                <w:sz w:val="19"/>
              </w:rPr>
              <w:t>External item property</w:t>
            </w:r>
          </w:p>
        </w:tc>
        <w:tc>
          <w:tcPr>
            <w:tcW w:type="dxa" w:w="3860"/>
            <w:shd w:val="clear" w:color="auto" w:fill="2E5496"/>
          </w:tcPr>
          <w:p>
            <w:r>
              <w:rPr>
                <w:b/>
                <w:color w:val="FFFFFF"/>
                <w:sz w:val="19"/>
              </w:rPr>
              <w:t>Source Altrata field(s)</w:t>
            </w:r>
          </w:p>
        </w:tc>
        <w:tc>
          <w:tcPr>
            <w:tcW w:type="dxa" w:w="3200"/>
            <w:shd w:val="clear" w:color="auto" w:fill="2E5496"/>
          </w:tcPr>
          <w:p>
            <w:r>
              <w:rPr>
                <w:b/>
                <w:color w:val="FFFFFF"/>
                <w:sz w:val="19"/>
              </w:rPr>
              <w:t>How Copilot / Search uses it</w:t>
            </w:r>
          </w:p>
        </w:tc>
      </w:tr>
      <w:tr>
        <w:tc>
          <w:tcPr>
            <w:tcW w:type="dxa" w:w="2300"/>
          </w:tcPr>
          <w:p>
            <w:r>
              <w:rPr>
                <w:rFonts w:ascii="Consolas" w:hAnsi="Consolas"/>
                <w:color w:val="202020"/>
                <w:sz w:val="19"/>
              </w:rPr>
              <w:t>title</w:t>
            </w:r>
          </w:p>
        </w:tc>
        <w:tc>
          <w:tcPr>
            <w:tcW w:type="dxa" w:w="3860"/>
          </w:tcPr>
          <w:p>
            <w:r>
              <w:rPr>
                <w:color w:val="202020"/>
                <w:sz w:val="19"/>
              </w:rPr>
              <w:t>person / organisation name (built per dataset)</w:t>
            </w:r>
          </w:p>
        </w:tc>
        <w:tc>
          <w:tcPr>
            <w:tcW w:type="dxa" w:w="3200"/>
          </w:tcPr>
          <w:p>
            <w:r>
              <w:rPr>
                <w:color w:val="202020"/>
                <w:sz w:val="19"/>
              </w:rPr>
              <w:t>Searchable; the result heading</w:t>
            </w:r>
          </w:p>
        </w:tc>
      </w:tr>
      <w:tr>
        <w:tc>
          <w:tcPr>
            <w:tcW w:type="dxa" w:w="2300"/>
            <w:shd w:val="clear" w:color="auto" w:fill="F7F9FC"/>
          </w:tcPr>
          <w:p>
            <w:r>
              <w:rPr>
                <w:rFonts w:ascii="Consolas" w:hAnsi="Consolas"/>
                <w:color w:val="202020"/>
                <w:sz w:val="19"/>
              </w:rPr>
              <w:t>altrataId</w:t>
            </w:r>
          </w:p>
        </w:tc>
        <w:tc>
          <w:tcPr>
            <w:tcW w:type="dxa" w:w="3860"/>
            <w:shd w:val="clear" w:color="auto" w:fill="F7F9FC"/>
          </w:tcPr>
          <w:p>
            <w:r>
              <w:rPr>
                <w:rFonts w:ascii="Consolas" w:hAnsi="Consolas"/>
                <w:color w:val="202020"/>
                <w:sz w:val="19"/>
              </w:rPr>
              <w:t>id</w:t>
            </w:r>
            <w:r>
              <w:rPr>
                <w:color w:val="202020"/>
                <w:sz w:val="19"/>
              </w:rPr>
              <w:t xml:space="preserve"> / </w:t>
            </w:r>
            <w:r>
              <w:rPr>
                <w:rFonts w:ascii="Consolas" w:hAnsi="Consolas"/>
                <w:color w:val="202020"/>
                <w:sz w:val="19"/>
              </w:rPr>
              <w:t>altrata_id</w:t>
            </w:r>
            <w:r>
              <w:rPr>
                <w:color w:val="202020"/>
                <w:sz w:val="19"/>
              </w:rPr>
              <w:t xml:space="preserve"> / </w:t>
            </w:r>
            <w:r>
              <w:rPr>
                <w:rFonts w:ascii="Consolas" w:hAnsi="Consolas"/>
                <w:color w:val="202020"/>
                <w:sz w:val="19"/>
              </w:rPr>
              <w:t>person_id</w:t>
            </w:r>
          </w:p>
        </w:tc>
        <w:tc>
          <w:tcPr>
            <w:tcW w:type="dxa" w:w="3200"/>
            <w:shd w:val="clear" w:color="auto" w:fill="F7F9FC"/>
          </w:tcPr>
          <w:p>
            <w:r>
              <w:rPr>
                <w:color w:val="202020"/>
                <w:sz w:val="19"/>
              </w:rPr>
              <w:t>Queryable; the vendor record id</w:t>
            </w:r>
          </w:p>
        </w:tc>
      </w:tr>
      <w:tr>
        <w:tc>
          <w:tcPr>
            <w:tcW w:type="dxa" w:w="2300"/>
          </w:tcPr>
          <w:p>
            <w:r>
              <w:rPr>
                <w:rFonts w:ascii="Consolas" w:hAnsi="Consolas"/>
                <w:color w:val="202020"/>
                <w:sz w:val="19"/>
              </w:rPr>
              <w:t>dataset</w:t>
            </w:r>
          </w:p>
        </w:tc>
        <w:tc>
          <w:tcPr>
            <w:tcW w:type="dxa" w:w="3860"/>
          </w:tcPr>
          <w:p>
            <w:r>
              <w:rPr>
                <w:color w:val="202020"/>
                <w:sz w:val="19"/>
              </w:rPr>
              <w:t>the record's dataset</w:t>
            </w:r>
          </w:p>
        </w:tc>
        <w:tc>
          <w:tcPr>
            <w:tcW w:type="dxa" w:w="3200"/>
          </w:tcPr>
          <w:p>
            <w:r>
              <w:rPr>
                <w:color w:val="202020"/>
                <w:sz w:val="19"/>
              </w:rPr>
              <w:t>Queryable &amp; refinable (filter by type)</w:t>
            </w:r>
          </w:p>
        </w:tc>
      </w:tr>
      <w:tr>
        <w:tc>
          <w:tcPr>
            <w:tcW w:type="dxa" w:w="2300"/>
            <w:shd w:val="clear" w:color="auto" w:fill="F7F9FC"/>
          </w:tcPr>
          <w:p>
            <w:r>
              <w:rPr>
                <w:rFonts w:ascii="Consolas" w:hAnsi="Consolas"/>
                <w:color w:val="202020"/>
                <w:sz w:val="19"/>
              </w:rPr>
              <w:t>personName</w:t>
            </w:r>
          </w:p>
        </w:tc>
        <w:tc>
          <w:tcPr>
            <w:tcW w:type="dxa" w:w="3860"/>
            <w:shd w:val="clear" w:color="auto" w:fill="F7F9FC"/>
          </w:tcPr>
          <w:p>
            <w:r>
              <w:rPr>
                <w:rFonts w:ascii="Consolas" w:hAnsi="Consolas"/>
                <w:color w:val="202020"/>
                <w:sz w:val="19"/>
              </w:rPr>
              <w:t>person_name</w:t>
            </w:r>
            <w:r>
              <w:rPr>
                <w:color w:val="202020"/>
                <w:sz w:val="19"/>
              </w:rPr>
              <w:t xml:space="preserve"> / </w:t>
            </w:r>
            <w:r>
              <w:rPr>
                <w:rFonts w:ascii="Consolas" w:hAnsi="Consolas"/>
                <w:color w:val="202020"/>
                <w:sz w:val="19"/>
              </w:rPr>
              <w:t>name</w:t>
            </w:r>
            <w:r>
              <w:rPr>
                <w:color w:val="202020"/>
                <w:sz w:val="19"/>
              </w:rPr>
              <w:t xml:space="preserve"> / </w:t>
            </w:r>
            <w:r>
              <w:rPr>
                <w:rFonts w:ascii="Consolas" w:hAnsi="Consolas"/>
                <w:color w:val="202020"/>
                <w:sz w:val="19"/>
              </w:rPr>
              <w:t>full_name</w:t>
            </w:r>
          </w:p>
        </w:tc>
        <w:tc>
          <w:tcPr>
            <w:tcW w:type="dxa" w:w="3200"/>
            <w:shd w:val="clear" w:color="auto" w:fill="F7F9FC"/>
          </w:tcPr>
          <w:p>
            <w:r>
              <w:rPr>
                <w:color w:val="202020"/>
                <w:sz w:val="19"/>
              </w:rPr>
              <w:t>Searchable</w:t>
            </w:r>
          </w:p>
        </w:tc>
      </w:tr>
      <w:tr>
        <w:tc>
          <w:tcPr>
            <w:tcW w:type="dxa" w:w="2300"/>
          </w:tcPr>
          <w:p>
            <w:r>
              <w:rPr>
                <w:rFonts w:ascii="Consolas" w:hAnsi="Consolas"/>
                <w:color w:val="202020"/>
                <w:sz w:val="19"/>
              </w:rPr>
              <w:t>organizationName</w:t>
            </w:r>
          </w:p>
        </w:tc>
        <w:tc>
          <w:tcPr>
            <w:tcW w:type="dxa" w:w="3860"/>
          </w:tcPr>
          <w:p>
            <w:r>
              <w:rPr>
                <w:rFonts w:ascii="Consolas" w:hAnsi="Consolas"/>
                <w:color w:val="202020"/>
                <w:sz w:val="19"/>
              </w:rPr>
              <w:t>organization_name</w:t>
            </w:r>
            <w:r>
              <w:rPr>
                <w:color w:val="202020"/>
                <w:sz w:val="19"/>
              </w:rPr>
              <w:t xml:space="preserve"> / </w:t>
            </w:r>
            <w:r>
              <w:rPr>
                <w:rFonts w:ascii="Consolas" w:hAnsi="Consolas"/>
                <w:color w:val="202020"/>
                <w:sz w:val="19"/>
              </w:rPr>
              <w:t>org_name</w:t>
            </w:r>
            <w:r>
              <w:rPr>
                <w:color w:val="202020"/>
                <w:sz w:val="19"/>
              </w:rPr>
              <w:t xml:space="preserve"> / </w:t>
            </w:r>
            <w:r>
              <w:rPr>
                <w:rFonts w:ascii="Consolas" w:hAnsi="Consolas"/>
                <w:color w:val="202020"/>
                <w:sz w:val="19"/>
              </w:rPr>
              <w:t>employer</w:t>
            </w:r>
          </w:p>
        </w:tc>
        <w:tc>
          <w:tcPr>
            <w:tcW w:type="dxa" w:w="3200"/>
          </w:tcPr>
          <w:p>
            <w:r>
              <w:rPr>
                <w:color w:val="202020"/>
                <w:sz w:val="19"/>
              </w:rPr>
              <w:t>Searchable</w:t>
            </w:r>
          </w:p>
        </w:tc>
      </w:tr>
      <w:tr>
        <w:tc>
          <w:tcPr>
            <w:tcW w:type="dxa" w:w="2300"/>
            <w:shd w:val="clear" w:color="auto" w:fill="F7F9FC"/>
          </w:tcPr>
          <w:p>
            <w:r>
              <w:rPr>
                <w:rFonts w:ascii="Consolas" w:hAnsi="Consolas"/>
                <w:color w:val="202020"/>
                <w:sz w:val="19"/>
              </w:rPr>
              <w:t>roleTitle</w:t>
            </w:r>
          </w:p>
        </w:tc>
        <w:tc>
          <w:tcPr>
            <w:tcW w:type="dxa" w:w="3860"/>
            <w:shd w:val="clear" w:color="auto" w:fill="F7F9FC"/>
          </w:tcPr>
          <w:p>
            <w:r>
              <w:rPr>
                <w:rFonts w:ascii="Consolas" w:hAnsi="Consolas"/>
                <w:color w:val="202020"/>
                <w:sz w:val="19"/>
              </w:rPr>
              <w:t>role</w:t>
            </w:r>
            <w:r>
              <w:rPr>
                <w:color w:val="202020"/>
                <w:sz w:val="19"/>
              </w:rPr>
              <w:t xml:space="preserve"> / </w:t>
            </w:r>
            <w:r>
              <w:rPr>
                <w:rFonts w:ascii="Consolas" w:hAnsi="Consolas"/>
                <w:color w:val="202020"/>
                <w:sz w:val="19"/>
              </w:rPr>
              <w:t>title</w:t>
            </w:r>
            <w:r>
              <w:rPr>
                <w:color w:val="202020"/>
                <w:sz w:val="19"/>
              </w:rPr>
              <w:t xml:space="preserve"> / </w:t>
            </w:r>
            <w:r>
              <w:rPr>
                <w:rFonts w:ascii="Consolas" w:hAnsi="Consolas"/>
                <w:color w:val="202020"/>
                <w:sz w:val="19"/>
              </w:rPr>
              <w:t>position</w:t>
            </w:r>
          </w:p>
        </w:tc>
        <w:tc>
          <w:tcPr>
            <w:tcW w:type="dxa" w:w="3200"/>
            <w:shd w:val="clear" w:color="auto" w:fill="F7F9FC"/>
          </w:tcPr>
          <w:p>
            <w:r>
              <w:rPr>
                <w:color w:val="202020"/>
                <w:sz w:val="19"/>
              </w:rPr>
              <w:t>Searchable</w:t>
            </w:r>
          </w:p>
        </w:tc>
      </w:tr>
      <w:tr>
        <w:tc>
          <w:tcPr>
            <w:tcW w:type="dxa" w:w="2300"/>
          </w:tcPr>
          <w:p>
            <w:r>
              <w:rPr>
                <w:rFonts w:ascii="Consolas" w:hAnsi="Consolas"/>
                <w:color w:val="202020"/>
                <w:sz w:val="19"/>
              </w:rPr>
              <w:t>country</w:t>
            </w:r>
          </w:p>
        </w:tc>
        <w:tc>
          <w:tcPr>
            <w:tcW w:type="dxa" w:w="3860"/>
          </w:tcPr>
          <w:p>
            <w:r>
              <w:rPr>
                <w:rFonts w:ascii="Consolas" w:hAnsi="Consolas"/>
                <w:color w:val="202020"/>
                <w:sz w:val="19"/>
              </w:rPr>
              <w:t>country</w:t>
            </w:r>
          </w:p>
        </w:tc>
        <w:tc>
          <w:tcPr>
            <w:tcW w:type="dxa" w:w="3200"/>
          </w:tcPr>
          <w:p>
            <w:r>
              <w:rPr>
                <w:color w:val="202020"/>
                <w:sz w:val="19"/>
              </w:rPr>
              <w:t>Queryable &amp; refinable</w:t>
            </w:r>
          </w:p>
        </w:tc>
      </w:tr>
      <w:tr>
        <w:tc>
          <w:tcPr>
            <w:tcW w:type="dxa" w:w="2300"/>
            <w:shd w:val="clear" w:color="auto" w:fill="F7F9FC"/>
          </w:tcPr>
          <w:p>
            <w:r>
              <w:rPr>
                <w:rFonts w:ascii="Consolas" w:hAnsi="Consolas"/>
                <w:color w:val="202020"/>
                <w:sz w:val="19"/>
              </w:rPr>
              <w:t>netWorthUsd</w:t>
            </w:r>
          </w:p>
        </w:tc>
        <w:tc>
          <w:tcPr>
            <w:tcW w:type="dxa" w:w="3860"/>
            <w:shd w:val="clear" w:color="auto" w:fill="F7F9FC"/>
          </w:tcPr>
          <w:p>
            <w:r>
              <w:rPr>
                <w:rFonts w:ascii="Consolas" w:hAnsi="Consolas"/>
                <w:color w:val="202020"/>
                <w:sz w:val="19"/>
              </w:rPr>
              <w:t>net_worth_usd</w:t>
            </w:r>
            <w:r>
              <w:rPr>
                <w:color w:val="202020"/>
                <w:sz w:val="19"/>
              </w:rPr>
              <w:t xml:space="preserve"> / </w:t>
            </w:r>
            <w:r>
              <w:rPr>
                <w:rFonts w:ascii="Consolas" w:hAnsi="Consolas"/>
                <w:color w:val="202020"/>
                <w:sz w:val="19"/>
              </w:rPr>
              <w:t>estimated_net_worth</w:t>
            </w:r>
          </w:p>
        </w:tc>
        <w:tc>
          <w:tcPr>
            <w:tcW w:type="dxa" w:w="3200"/>
            <w:shd w:val="clear" w:color="auto" w:fill="F7F9FC"/>
          </w:tcPr>
          <w:p>
            <w:r>
              <w:rPr>
                <w:color w:val="202020"/>
                <w:sz w:val="19"/>
              </w:rPr>
              <w:t>Retrievable (sensitive)</w:t>
            </w:r>
          </w:p>
        </w:tc>
      </w:tr>
      <w:tr>
        <w:tc>
          <w:tcPr>
            <w:tcW w:type="dxa" w:w="2300"/>
          </w:tcPr>
          <w:p>
            <w:r>
              <w:rPr>
                <w:rFonts w:ascii="Consolas" w:hAnsi="Consolas"/>
                <w:color w:val="202020"/>
                <w:sz w:val="19"/>
              </w:rPr>
              <w:t>piiClassification</w:t>
            </w:r>
          </w:p>
        </w:tc>
        <w:tc>
          <w:tcPr>
            <w:tcW w:type="dxa" w:w="3860"/>
          </w:tcPr>
          <w:p>
            <w:r>
              <w:rPr>
                <w:color w:val="202020"/>
                <w:sz w:val="19"/>
              </w:rPr>
              <w:t>derived from dataset + fields</w:t>
            </w:r>
          </w:p>
        </w:tc>
        <w:tc>
          <w:tcPr>
            <w:tcW w:type="dxa" w:w="3200"/>
          </w:tcPr>
          <w:p>
            <w:r>
              <w:rPr>
                <w:color w:val="202020"/>
                <w:sz w:val="19"/>
              </w:rPr>
              <w:t>Refinable: Non-Personal / PII-Personal / PII-Sensitive-Wealth</w:t>
            </w:r>
          </w:p>
        </w:tc>
      </w:tr>
      <w:tr>
        <w:tc>
          <w:tcPr>
            <w:tcW w:type="dxa" w:w="2300"/>
            <w:shd w:val="clear" w:color="auto" w:fill="F7F9FC"/>
          </w:tcPr>
          <w:p>
            <w:r>
              <w:rPr>
                <w:rFonts w:ascii="Consolas" w:hAnsi="Consolas"/>
                <w:color w:val="202020"/>
                <w:sz w:val="19"/>
              </w:rPr>
              <w:t>crmContactId</w:t>
            </w:r>
            <w:r>
              <w:rPr>
                <w:color w:val="202020"/>
                <w:sz w:val="19"/>
              </w:rPr>
              <w:t xml:space="preserve"> (+ rule, confidence)</w:t>
            </w:r>
          </w:p>
        </w:tc>
        <w:tc>
          <w:tcPr>
            <w:tcW w:type="dxa" w:w="3860"/>
            <w:shd w:val="clear" w:color="auto" w:fill="F7F9FC"/>
          </w:tcPr>
          <w:p>
            <w:r>
              <w:rPr>
                <w:color w:val="202020"/>
                <w:sz w:val="19"/>
              </w:rPr>
              <w:t>optional link to your internal CRM contact</w:t>
            </w:r>
          </w:p>
        </w:tc>
        <w:tc>
          <w:tcPr>
            <w:tcW w:type="dxa" w:w="3200"/>
            <w:shd w:val="clear" w:color="auto" w:fill="F7F9FC"/>
          </w:tcPr>
          <w:p>
            <w:r>
              <w:rPr>
                <w:color w:val="202020"/>
                <w:sz w:val="19"/>
              </w:rPr>
              <w:t>Queryable; joins a profile to a known client</w:t>
            </w:r>
          </w:p>
        </w:tc>
      </w:tr>
      <w:tr>
        <w:tc>
          <w:tcPr>
            <w:tcW w:type="dxa" w:w="2300"/>
          </w:tcPr>
          <w:p>
            <w:r>
              <w:rPr>
                <w:color w:val="202020"/>
                <w:sz w:val="19"/>
              </w:rPr>
              <w:t>path properties (</w:t>
            </w:r>
            <w:r>
              <w:rPr>
                <w:rFonts w:ascii="Consolas" w:hAnsi="Consolas"/>
                <w:color w:val="202020"/>
                <w:sz w:val="19"/>
              </w:rPr>
              <w:t>firstDegreeCount</w:t>
            </w:r>
            <w:r>
              <w:rPr>
                <w:color w:val="202020"/>
                <w:sz w:val="19"/>
              </w:rPr>
              <w:t xml:space="preserve">, </w:t>
            </w:r>
            <w:r>
              <w:rPr>
                <w:rFonts w:ascii="Consolas" w:hAnsi="Consolas"/>
                <w:color w:val="202020"/>
                <w:sz w:val="19"/>
              </w:rPr>
              <w:t>pathCount</w:t>
            </w:r>
            <w:r>
              <w:rPr>
                <w:color w:val="202020"/>
                <w:sz w:val="19"/>
              </w:rPr>
              <w:t xml:space="preserve">, </w:t>
            </w:r>
            <w:r>
              <w:rPr>
                <w:rFonts w:ascii="Consolas" w:hAnsi="Consolas"/>
                <w:color w:val="202020"/>
                <w:sz w:val="19"/>
              </w:rPr>
              <w:t>strongestPathSummary</w:t>
            </w:r>
            <w:r>
              <w:rPr>
                <w:color w:val="202020"/>
                <w:sz w:val="19"/>
              </w:rPr>
              <w:t>, ...)</w:t>
            </w:r>
          </w:p>
        </w:tc>
        <w:tc>
          <w:tcPr>
            <w:tcW w:type="dxa" w:w="3860"/>
          </w:tcPr>
          <w:p>
            <w:r>
              <w:rPr>
                <w:color w:val="202020"/>
                <w:sz w:val="19"/>
              </w:rPr>
              <w:t xml:space="preserve">optional </w:t>
            </w:r>
            <w:r>
              <w:rPr>
                <w:rFonts w:ascii="Consolas" w:hAnsi="Consolas"/>
                <w:color w:val="202020"/>
                <w:sz w:val="19"/>
              </w:rPr>
              <w:t>RELATIONSHIP_PATHS</w:t>
            </w:r>
            <w:r>
              <w:rPr>
                <w:color w:val="202020"/>
                <w:sz w:val="19"/>
              </w:rPr>
              <w:t xml:space="preserve"> feature</w:t>
            </w:r>
          </w:p>
        </w:tc>
        <w:tc>
          <w:tcPr>
            <w:tcW w:type="dxa" w:w="3200"/>
          </w:tcPr>
          <w:p>
            <w:r>
              <w:rPr>
                <w:color w:val="202020"/>
                <w:sz w:val="19"/>
              </w:rPr>
              <w:t>Refinable / searchable network summary</w:t>
            </w:r>
          </w:p>
        </w:tc>
      </w:tr>
      <w:tr>
        <w:tc>
          <w:tcPr>
            <w:tcW w:type="dxa" w:w="2300"/>
            <w:shd w:val="clear" w:color="auto" w:fill="F7F9FC"/>
          </w:tcPr>
          <w:p>
            <w:r>
              <w:rPr>
                <w:rFonts w:ascii="Consolas" w:hAnsi="Consolas"/>
                <w:color w:val="202020"/>
                <w:sz w:val="19"/>
              </w:rPr>
              <w:t>sourceUpdated</w:t>
            </w:r>
          </w:p>
        </w:tc>
        <w:tc>
          <w:tcPr>
            <w:tcW w:type="dxa" w:w="3860"/>
            <w:shd w:val="clear" w:color="auto" w:fill="F7F9FC"/>
          </w:tcPr>
          <w:p>
            <w:r>
              <w:rPr>
                <w:rFonts w:ascii="Consolas" w:hAnsi="Consolas"/>
                <w:color w:val="202020"/>
                <w:sz w:val="19"/>
              </w:rPr>
              <w:t>updated_utc</w:t>
            </w:r>
            <w:r>
              <w:rPr>
                <w:color w:val="202020"/>
                <w:sz w:val="19"/>
              </w:rPr>
              <w:t xml:space="preserve"> / </w:t>
            </w:r>
            <w:r>
              <w:rPr>
                <w:rFonts w:ascii="Consolas" w:hAnsi="Consolas"/>
                <w:color w:val="202020"/>
                <w:sz w:val="19"/>
              </w:rPr>
              <w:t>last_updated</w:t>
            </w:r>
            <w:r>
              <w:rPr>
                <w:color w:val="202020"/>
                <w:sz w:val="19"/>
              </w:rPr>
              <w:t xml:space="preserve"> / </w:t>
            </w:r>
            <w:r>
              <w:rPr>
                <w:rFonts w:ascii="Consolas" w:hAnsi="Consolas"/>
                <w:color w:val="202020"/>
                <w:sz w:val="19"/>
              </w:rPr>
              <w:t>as_of_date</w:t>
            </w:r>
          </w:p>
        </w:tc>
        <w:tc>
          <w:tcPr>
            <w:tcW w:type="dxa" w:w="3200"/>
            <w:shd w:val="clear" w:color="auto" w:fill="F7F9FC"/>
          </w:tcPr>
          <w:p>
            <w:r>
              <w:rPr>
                <w:color w:val="202020"/>
                <w:sz w:val="19"/>
              </w:rPr>
              <w:t>Item last-modified date</w:t>
            </w:r>
          </w:p>
        </w:tc>
      </w:tr>
    </w:tbl>
    <w:p>
      <w:pPr>
        <w:spacing w:after="40"/>
      </w:pPr>
    </w:p>
    <w:p>
      <w:pPr>
        <w:pStyle w:val="Heading2"/>
      </w:pPr>
      <w:r>
        <w:rPr>
          <w:color w:val="2E5496"/>
        </w:rPr>
        <w:t>Searchable content</w:t>
      </w:r>
    </w:p>
    <w:p>
      <w:pPr>
        <w:spacing w:after="120"/>
      </w:pPr>
      <w:r>
        <w:rPr>
          <w:color w:val="202020"/>
        </w:rPr>
        <w:t xml:space="preserve">Alongside the properties, each item carries a compact text body — the record's fields rendered as </w:t>
      </w:r>
      <w:r>
        <w:rPr>
          <w:rFonts w:ascii="Consolas" w:hAnsi="Consolas"/>
          <w:color w:val="202020"/>
          <w:sz w:val="19"/>
        </w:rPr>
        <w:t>field: value</w:t>
      </w:r>
      <w:r>
        <w:rPr>
          <w:color w:val="202020"/>
        </w:rPr>
        <w:t xml:space="preserve"> lines — so Copilot can reason over the profile semantically, not just match keywords.</w:t>
      </w:r>
    </w:p>
    <w:p>
      <w:pPr>
        <w:pStyle w:val="Heading2"/>
      </w:pPr>
      <w:r>
        <w:rPr>
          <w:color w:val="2E5496"/>
        </w:rPr>
        <w:t>The access list is seat-only</w:t>
      </w:r>
    </w:p>
    <w:p>
      <w:pPr>
        <w:spacing w:after="120"/>
      </w:pPr>
      <w:r>
        <w:rPr>
          <w:color w:val="202020"/>
        </w:rPr>
        <w:t xml:space="preserve">Every item's ACL is built </w:t>
      </w:r>
      <w:r>
        <w:rPr>
          <w:b/>
          <w:color w:val="202020"/>
        </w:rPr>
        <w:t>exclusively</w:t>
      </w:r>
      <w:r>
        <w:rPr>
          <w:color w:val="202020"/>
        </w:rPr>
        <w:t xml:space="preserve"> from your licensed seats — never “everyone”. This is the connector's signature control and it has its own section next.</w:t>
      </w:r>
    </w:p>
    <w:p>
      <w:pPr>
        <w:pStyle w:val="Heading1"/>
      </w:pPr>
      <w:r>
        <w:rPr>
          <w:color w:val="1F3864"/>
        </w:rPr>
        <w:t>6. Seat-only entitlement (signature feature)</w:t>
      </w:r>
    </w:p>
    <w:p>
      <w:pPr>
        <w:spacing w:after="200"/>
      </w:pPr>
      <w:r>
        <w:rPr>
          <w:color w:val="595959"/>
          <w:sz w:val="23"/>
        </w:rPr>
        <w:t>Altrata data is licensed per seat, and it is sensitive personal data. The connector enforces both facts with one rule: an item is visible only to the licensed seats, and it fails closed if that list is ever missing or empty.</w:t>
      </w:r>
    </w:p>
    <w:p>
      <w:pPr>
        <w:pStyle w:val="Heading2"/>
      </w:pPr>
      <w:r>
        <w:rPr>
          <w:color w:val="2E5496"/>
        </w:rPr>
        <w:t>The rule, precisely</w:t>
      </w:r>
    </w:p>
    <w:p>
      <w:pPr>
        <w:pStyle w:val="ListBullet"/>
        <w:spacing w:after="40"/>
      </w:pPr>
      <w:r>
        <w:rPr>
          <w:color w:val="202020"/>
        </w:rPr>
        <w:t xml:space="preserve">Every external item's ACL is built </w:t>
      </w:r>
      <w:r>
        <w:rPr>
          <w:b/>
          <w:color w:val="202020"/>
        </w:rPr>
        <w:t>only</w:t>
      </w:r>
      <w:r>
        <w:rPr>
          <w:color w:val="202020"/>
        </w:rPr>
        <w:t xml:space="preserve"> from the seat list — the licensed UPNs / object IDs, or one Entra group.</w:t>
      </w:r>
    </w:p>
    <w:p>
      <w:pPr>
        <w:pStyle w:val="ListBullet"/>
        <w:spacing w:after="40"/>
      </w:pPr>
      <w:r>
        <w:rPr>
          <w:color w:val="202020"/>
        </w:rPr>
        <w:t xml:space="preserve">An </w:t>
      </w:r>
      <w:r>
        <w:rPr>
          <w:b/>
          <w:color w:val="202020"/>
        </w:rPr>
        <w:t>“everyone” / “everyoneExceptGuests” grant is structurally impossible</w:t>
      </w:r>
      <w:r>
        <w:rPr>
          <w:color w:val="202020"/>
        </w:rPr>
        <w:t>: the ACL builder refuses to emit one, and that refusal is re-checked at every stage (single PUT, batched PUT, ACL update, and dead-letter replay).</w:t>
      </w:r>
    </w:p>
    <w:p>
      <w:pPr>
        <w:pStyle w:val="ListBullet"/>
        <w:spacing w:after="40"/>
      </w:pPr>
      <w:r>
        <w:rPr>
          <w:color w:val="202020"/>
        </w:rPr>
        <w:t xml:space="preserve">An </w:t>
      </w:r>
      <w:r>
        <w:rPr>
          <w:b/>
          <w:color w:val="202020"/>
        </w:rPr>
        <w:t>empty seat list stops ingestion</w:t>
      </w:r>
      <w:r>
        <w:rPr>
          <w:color w:val="202020"/>
        </w:rPr>
        <w:t xml:space="preserve"> — the connector refuses to index anything rather than fall open. Refusals are counted (</w:t>
      </w:r>
      <w:r>
        <w:rPr>
          <w:rFonts w:ascii="Consolas" w:hAnsi="Consolas"/>
          <w:color w:val="202020"/>
          <w:sz w:val="19"/>
        </w:rPr>
        <w:t>altrata_entitlement_refusals_total</w:t>
      </w:r>
      <w:r>
        <w:rPr>
          <w:color w:val="202020"/>
        </w:rPr>
        <w:t xml:space="preserve">) and raise a critical </w:t>
      </w:r>
      <w:r>
        <w:rPr>
          <w:rFonts w:ascii="Consolas" w:hAnsi="Consolas"/>
          <w:color w:val="202020"/>
          <w:sz w:val="19"/>
        </w:rPr>
        <w:t>entitlement_violation</w:t>
      </w:r>
      <w:r>
        <w:rPr>
          <w:color w:val="202020"/>
        </w:rPr>
        <w:t xml:space="preserve"> alert.</w:t>
      </w:r>
    </w:p>
    <w:p>
      <w:pPr>
        <w:spacing w:after="120"/>
      </w:pPr>
      <w:r>
        <w:rPr>
          <w:b/>
          <w:color w:val="202020"/>
        </w:rPr>
        <w:t>Why this matters twice.</w:t>
      </w:r>
      <w:r>
        <w:rPr>
          <w:color w:val="202020"/>
        </w:rPr>
        <w:t xml:space="preserve"> For </w:t>
      </w:r>
      <w:r>
        <w:rPr>
          <w:b/>
          <w:color w:val="202020"/>
        </w:rPr>
        <w:t>licence compliance</w:t>
      </w:r>
      <w:r>
        <w:rPr>
          <w:color w:val="202020"/>
        </w:rPr>
        <w:t xml:space="preserve">, only the seats you pay for ever see Altrata results. For </w:t>
      </w:r>
      <w:r>
        <w:rPr>
          <w:b/>
          <w:color w:val="202020"/>
        </w:rPr>
        <w:t>data protection</w:t>
      </w:r>
      <w:r>
        <w:rPr>
          <w:color w:val="202020"/>
        </w:rPr>
        <w:t>, it minimises exposure of HNW personal and wealth data to the smallest necessary audience — the opposite of a broadly shared SharePoint site.</w:t>
      </w:r>
    </w:p>
    <w:p>
      <w:pPr>
        <w:pStyle w:val="Heading2"/>
      </w:pPr>
      <w:r>
        <w:rPr>
          <w:color w:val="2E5496"/>
        </w:rPr>
        <w:t>Where the seat list comes from</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000"/>
        <w:gridCol w:w="4360"/>
        <w:gridCol w:w="3000"/>
      </w:tblGrid>
      <w:tr>
        <w:tc>
          <w:tcPr>
            <w:tcW w:type="dxa" w:w="2000"/>
            <w:shd w:val="clear" w:color="auto" w:fill="2E5496"/>
          </w:tcPr>
          <w:p>
            <w:r>
              <w:rPr>
                <w:b/>
                <w:color w:val="FFFFFF"/>
                <w:sz w:val="19"/>
              </w:rPr>
              <w:t>Seat source</w:t>
            </w:r>
          </w:p>
        </w:tc>
        <w:tc>
          <w:tcPr>
            <w:tcW w:type="dxa" w:w="4360"/>
            <w:shd w:val="clear" w:color="auto" w:fill="2E5496"/>
          </w:tcPr>
          <w:p>
            <w:r>
              <w:rPr>
                <w:b/>
                <w:color w:val="FFFFFF"/>
                <w:sz w:val="19"/>
              </w:rPr>
              <w:t>How to set it</w:t>
            </w:r>
          </w:p>
        </w:tc>
        <w:tc>
          <w:tcPr>
            <w:tcW w:type="dxa" w:w="3000"/>
            <w:shd w:val="clear" w:color="auto" w:fill="2E5496"/>
          </w:tcPr>
          <w:p>
            <w:r>
              <w:rPr>
                <w:b/>
                <w:color w:val="FFFFFF"/>
                <w:sz w:val="19"/>
              </w:rPr>
              <w:t>When to use it</w:t>
            </w:r>
          </w:p>
        </w:tc>
      </w:tr>
      <w:tr>
        <w:tc>
          <w:tcPr>
            <w:tcW w:type="dxa" w:w="2000"/>
          </w:tcPr>
          <w:p>
            <w:r>
              <w:rPr>
                <w:color w:val="202020"/>
                <w:sz w:val="19"/>
              </w:rPr>
              <w:t>Entra group</w:t>
            </w:r>
          </w:p>
        </w:tc>
        <w:tc>
          <w:tcPr>
            <w:tcW w:type="dxa" w:w="4360"/>
          </w:tcPr>
          <w:p>
            <w:r>
              <w:rPr>
                <w:rFonts w:ascii="Consolas" w:hAnsi="Consolas"/>
                <w:color w:val="202020"/>
                <w:sz w:val="19"/>
              </w:rPr>
              <w:t>SEAT_GROUP_ID</w:t>
            </w:r>
            <w:r>
              <w:rPr>
                <w:color w:val="202020"/>
                <w:sz w:val="19"/>
              </w:rPr>
              <w:t xml:space="preserve"> = one security-group object id</w:t>
            </w:r>
          </w:p>
        </w:tc>
        <w:tc>
          <w:tcPr>
            <w:tcW w:type="dxa" w:w="3000"/>
          </w:tcPr>
          <w:p>
            <w:r>
              <w:rPr>
                <w:color w:val="202020"/>
                <w:sz w:val="19"/>
              </w:rPr>
              <w:t>Preferred: seat management lives in Entra; Microsoft evaluates membership at query time</w:t>
            </w:r>
          </w:p>
        </w:tc>
      </w:tr>
      <w:tr>
        <w:tc>
          <w:tcPr>
            <w:tcW w:type="dxa" w:w="2000"/>
            <w:shd w:val="clear" w:color="auto" w:fill="F7F9FC"/>
          </w:tcPr>
          <w:p>
            <w:r>
              <w:rPr>
                <w:color w:val="202020"/>
                <w:sz w:val="19"/>
              </w:rPr>
              <w:t>Seat-list file</w:t>
            </w:r>
          </w:p>
        </w:tc>
        <w:tc>
          <w:tcPr>
            <w:tcW w:type="dxa" w:w="4360"/>
            <w:shd w:val="clear" w:color="auto" w:fill="F7F9FC"/>
          </w:tcPr>
          <w:p>
            <w:r>
              <w:rPr>
                <w:rFonts w:ascii="Consolas" w:hAnsi="Consolas"/>
                <w:color w:val="202020"/>
                <w:sz w:val="19"/>
              </w:rPr>
              <w:t>config/seats.json</w:t>
            </w:r>
            <w:r>
              <w:rPr>
                <w:color w:val="202020"/>
                <w:sz w:val="19"/>
              </w:rPr>
              <w:t xml:space="preserve"> (or </w:t>
            </w:r>
            <w:r>
              <w:rPr>
                <w:rFonts w:ascii="Consolas" w:hAnsi="Consolas"/>
                <w:color w:val="202020"/>
                <w:sz w:val="19"/>
              </w:rPr>
              <w:t>SEAT_LIST_PATH</w:t>
            </w:r>
            <w:r>
              <w:rPr>
                <w:color w:val="202020"/>
                <w:sz w:val="19"/>
              </w:rPr>
              <w:t xml:space="preserve">): </w:t>
            </w:r>
            <w:r>
              <w:rPr>
                <w:rFonts w:ascii="Consolas" w:hAnsi="Consolas"/>
                <w:color w:val="202020"/>
                <w:sz w:val="19"/>
              </w:rPr>
              <w:t>{"users": [...], "groups": [...]}</w:t>
            </w:r>
          </w:p>
        </w:tc>
        <w:tc>
          <w:tcPr>
            <w:tcW w:type="dxa" w:w="3000"/>
            <w:shd w:val="clear" w:color="auto" w:fill="F7F9FC"/>
          </w:tcPr>
          <w:p>
            <w:r>
              <w:rPr>
                <w:color w:val="202020"/>
                <w:sz w:val="19"/>
              </w:rPr>
              <w:t>When the licensed list is managed as a file under change control</w:t>
            </w:r>
          </w:p>
        </w:tc>
      </w:tr>
    </w:tbl>
    <w:p>
      <w:pPr>
        <w:spacing w:after="40"/>
      </w:pPr>
    </w:p>
    <w:p>
      <w:pPr>
        <w:spacing w:after="120"/>
      </w:pPr>
      <w:r>
        <w:rPr>
          <w:color w:val="202020"/>
        </w:rPr>
        <w:t xml:space="preserve">UPNs and object IDs are auto-detected and duplicates removed. Exactly one source is used; if </w:t>
      </w:r>
      <w:r>
        <w:rPr>
          <w:rFonts w:ascii="Consolas" w:hAnsi="Consolas"/>
          <w:color w:val="202020"/>
          <w:sz w:val="19"/>
        </w:rPr>
        <w:t>SEAT_GROUP_ID</w:t>
      </w:r>
      <w:r>
        <w:rPr>
          <w:color w:val="202020"/>
        </w:rPr>
        <w:t xml:space="preserve"> is set it wins.</w:t>
      </w:r>
    </w:p>
    <w:p>
      <w:pPr>
        <w:pStyle w:val="Heading2"/>
      </w:pPr>
      <w:r>
        <w:rPr>
          <w:color w:val="2E5496"/>
        </w:rPr>
        <w:t>Refreshing the seat list (joiners and leavers)</w:t>
      </w:r>
    </w:p>
    <w:p>
      <w:pPr>
        <w:spacing w:after="120"/>
      </w:pPr>
      <w:r>
        <w:rPr>
          <w:color w:val="202020"/>
        </w:rPr>
        <w:t xml:space="preserve">The connector stores a hash of the seat set. When the set changes, the next crawl (or an explicit </w:t>
      </w:r>
      <w:r>
        <w:rPr>
          <w:rFonts w:ascii="Consolas" w:hAnsi="Consolas"/>
          <w:color w:val="202020"/>
          <w:sz w:val="19"/>
        </w:rPr>
        <w:t>seat-sync</w:t>
      </w:r>
      <w:r>
        <w:rPr>
          <w:color w:val="202020"/>
        </w:rPr>
        <w:t xml:space="preserve">) runs a </w:t>
      </w:r>
      <w:r>
        <w:rPr>
          <w:b/>
          <w:color w:val="202020"/>
        </w:rPr>
        <w:t>re-ACL pass</w:t>
      </w:r>
      <w:r>
        <w:rPr>
          <w:color w:val="202020"/>
        </w:rPr>
        <w:t>: every item whose stored ACL hash differs is updated to the current seats, and only after the pass completes is the new hash committed — so an interrupted pass simply re-runs next time. To refresh:</w:t>
      </w:r>
    </w:p>
    <w:p>
      <w:pPr>
        <w:pStyle w:val="ListBullet"/>
        <w:spacing w:after="40"/>
      </w:pPr>
      <w:r>
        <w:rPr>
          <w:b/>
          <w:color w:val="202020"/>
        </w:rPr>
        <w:t>Preview</w:t>
      </w:r>
      <w:r>
        <w:rPr>
          <w:color w:val="202020"/>
        </w:rPr>
        <w:t xml:space="preserve"> — edit the seat source, then run </w:t>
      </w:r>
      <w:r>
        <w:rPr>
          <w:rFonts w:ascii="Consolas" w:hAnsi="Consolas"/>
          <w:color w:val="202020"/>
          <w:sz w:val="19"/>
        </w:rPr>
        <w:t>identity-dry-run</w:t>
      </w:r>
      <w:r>
        <w:rPr>
          <w:color w:val="202020"/>
        </w:rPr>
        <w:t>. It prints the seat source, the seat count, the stored vs computed hash and whether a re-ACL would trigger, and it never touches ACLs.</w:t>
      </w:r>
    </w:p>
    <w:p>
      <w:pPr>
        <w:pStyle w:val="ListBullet"/>
        <w:spacing w:after="40"/>
      </w:pPr>
      <w:r>
        <w:rPr>
          <w:b/>
          <w:color w:val="202020"/>
        </w:rPr>
        <w:t>Apply</w:t>
      </w:r>
      <w:r>
        <w:rPr>
          <w:color w:val="202020"/>
        </w:rPr>
        <w:t xml:space="preserve"> — run </w:t>
      </w:r>
      <w:r>
        <w:rPr>
          <w:rFonts w:ascii="Consolas" w:hAnsi="Consolas"/>
          <w:color w:val="202020"/>
          <w:sz w:val="19"/>
        </w:rPr>
        <w:t>seat-sync</w:t>
      </w:r>
      <w:r>
        <w:rPr>
          <w:color w:val="202020"/>
        </w:rPr>
        <w:t xml:space="preserve">. A changed list triggers the batched re-ACL pass; </w:t>
      </w:r>
      <w:r>
        <w:rPr>
          <w:rFonts w:ascii="Consolas" w:hAnsi="Consolas"/>
          <w:color w:val="202020"/>
          <w:sz w:val="19"/>
        </w:rPr>
        <w:t>altrata_seat_count</w:t>
      </w:r>
      <w:r>
        <w:rPr>
          <w:color w:val="202020"/>
        </w:rPr>
        <w:t xml:space="preserve"> and </w:t>
      </w:r>
      <w:r>
        <w:rPr>
          <w:rFonts w:ascii="Consolas" w:hAnsi="Consolas"/>
          <w:color w:val="202020"/>
          <w:sz w:val="19"/>
        </w:rPr>
        <w:t>altrata_reacl_passes_total</w:t>
      </w:r>
      <w:r>
        <w:rPr>
          <w:color w:val="202020"/>
        </w:rPr>
        <w:t xml:space="preserve"> report the result.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When someone leaves a licensed team, remove them from the seat source and run </w:t>
            </w:r>
            <w:r>
              <w:rPr>
                <w:rFonts w:ascii="Consolas" w:hAnsi="Consolas"/>
                <w:color w:val="202020"/>
                <w:sz w:val="19"/>
              </w:rPr>
              <w:t>seat-sync</w:t>
            </w:r>
            <w:r>
              <w:rPr>
                <w:color w:val="202020"/>
                <w:sz w:val="20"/>
              </w:rPr>
              <w:t xml:space="preserve"> promptly — the re-ACL pass is what actually revokes their access to every already-indexed profile. Adding people who are not on the Altrata licence is both a licence breach and a data-protection breach.</w:t>
            </w:r>
          </w:p>
        </w:tc>
      </w:tr>
    </w:tbl>
    <w:p>
      <w:pPr>
        <w:spacing w:after="40"/>
      </w:pPr>
    </w:p>
    <w:p>
      <w:pPr>
        <w:pStyle w:val="Heading2"/>
      </w:pPr>
      <w:r>
        <w:rPr>
          <w:color w:val="2E5496"/>
        </w:rPr>
        <w:t>Verifying nothing is over-shared</w:t>
      </w:r>
    </w:p>
    <w:p>
      <w:pPr>
        <w:pStyle w:val="ListBullet"/>
        <w:spacing w:after="40"/>
      </w:pPr>
      <w:r>
        <w:rPr>
          <w:rFonts w:ascii="Consolas" w:hAnsi="Consolas"/>
          <w:color w:val="202020"/>
          <w:sz w:val="19"/>
        </w:rPr>
        <w:t>identity-dry-run</w:t>
      </w:r>
      <w:r>
        <w:rPr>
          <w:color w:val="202020"/>
        </w:rPr>
        <w:t xml:space="preserve"> — confirm the seat count matches your licence and no unexpected principals appear.</w:t>
      </w:r>
    </w:p>
    <w:p>
      <w:pPr>
        <w:pStyle w:val="ListBullet"/>
        <w:spacing w:after="40"/>
      </w:pPr>
      <w:r>
        <w:rPr>
          <w:color w:val="202020"/>
        </w:rPr>
        <w:t xml:space="preserve">In Copilot / Search — sign in as a </w:t>
      </w:r>
      <w:r>
        <w:rPr>
          <w:b/>
          <w:color w:val="202020"/>
        </w:rPr>
        <w:t>seated</w:t>
      </w:r>
      <w:r>
        <w:rPr>
          <w:color w:val="202020"/>
        </w:rPr>
        <w:t xml:space="preserve"> user and confirm profiles are found; sign in as a </w:t>
      </w:r>
      <w:r>
        <w:rPr>
          <w:b/>
          <w:color w:val="202020"/>
        </w:rPr>
        <w:t>non-seated</w:t>
      </w:r>
      <w:r>
        <w:rPr>
          <w:color w:val="202020"/>
        </w:rPr>
        <w:t xml:space="preserve"> user and confirm they are not.</w:t>
      </w:r>
    </w:p>
    <w:p>
      <w:pPr>
        <w:pStyle w:val="ListBullet"/>
        <w:spacing w:after="40"/>
      </w:pPr>
      <w:r>
        <w:rPr>
          <w:color w:val="202020"/>
        </w:rPr>
        <w:t xml:space="preserve">On </w:t>
      </w:r>
      <w:r>
        <w:rPr>
          <w:rFonts w:ascii="Consolas" w:hAnsi="Consolas"/>
          <w:color w:val="202020"/>
          <w:sz w:val="19"/>
        </w:rPr>
        <w:t>/metrics</w:t>
      </w:r>
      <w:r>
        <w:rPr>
          <w:color w:val="202020"/>
        </w:rPr>
        <w:t xml:space="preserve"> — </w:t>
      </w:r>
      <w:r>
        <w:rPr>
          <w:rFonts w:ascii="Consolas" w:hAnsi="Consolas"/>
          <w:color w:val="202020"/>
          <w:sz w:val="19"/>
        </w:rPr>
        <w:t>altrata_seat_count</w:t>
      </w:r>
      <w:r>
        <w:rPr>
          <w:color w:val="202020"/>
        </w:rPr>
        <w:t xml:space="preserve"> matches the licence; </w:t>
      </w:r>
      <w:r>
        <w:rPr>
          <w:rFonts w:ascii="Consolas" w:hAnsi="Consolas"/>
          <w:color w:val="202020"/>
          <w:sz w:val="19"/>
        </w:rPr>
        <w:t>altrata_entitlement_refusals_total</w:t>
      </w:r>
      <w:r>
        <w:rPr>
          <w:color w:val="202020"/>
        </w:rPr>
        <w:t xml:space="preserve"> stays flat (a jump means the list went empty or a forbidden grant was attempted and refused).</w:t>
      </w:r>
    </w:p>
    <w:p>
      <w:pPr>
        <w:pStyle w:val="Heading1"/>
      </w:pPr>
      <w:r>
        <w:rPr>
          <w:color w:val="1F3864"/>
        </w:rPr>
        <w:t>7. DSAR / right-to-be-forgotten (signature feature)</w:t>
      </w:r>
    </w:p>
    <w:p>
      <w:pPr>
        <w:spacing w:after="200"/>
      </w:pPr>
      <w:r>
        <w:rPr>
          <w:color w:val="595959"/>
          <w:sz w:val="23"/>
        </w:rPr>
        <w:t>When a data subject asks to be erased, you must remove them from the Copilot index and keep them removed even though Altrata will keep sending them. This is the most important workflow in the connector — read it fully before you ever need it.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rFonts w:ascii="Consolas" w:hAnsi="Consolas"/>
                <w:color w:val="202020"/>
                <w:sz w:val="19"/>
              </w:rPr>
              <w:t>forget-subject</w:t>
            </w:r>
            <w:r>
              <w:rPr>
                <w:color w:val="202020"/>
                <w:sz w:val="20"/>
              </w:rPr>
              <w:t xml:space="preserve"> fulfils a legal obligation. Run it under your DSAR process, record the actor and ticket, and treat an incomplete run as an open DSAR clock, not a closed ticket. The completeness limits at the end of this section must be disclosed to the DPO.</w:t>
            </w:r>
          </w:p>
        </w:tc>
      </w:tr>
    </w:tbl>
    <w:p>
      <w:pPr>
        <w:spacing w:after="40"/>
      </w:pPr>
    </w:p>
    <w:p>
      <w:pPr>
        <w:pStyle w:val="Heading2"/>
      </w:pPr>
      <w:r>
        <w:rPr>
          <w:color w:val="2E5496"/>
        </w:rPr>
        <w:t>The command</w:t>
      </w:r>
    </w:p>
    <w:p>
      <w:pPr>
        <w:spacing w:after="120"/>
      </w:pPr>
      <w:r>
        <w:rPr>
          <w:rFonts w:ascii="Consolas" w:hAnsi="Consolas"/>
          <w:color w:val="202020"/>
          <w:sz w:val="19"/>
        </w:rPr>
        <w:t>forget-subject --id &lt;altrataId&gt;</w:t>
      </w:r>
      <w:r>
        <w:rPr>
          <w:color w:val="202020"/>
        </w:rPr>
        <w:t xml:space="preserve"> or </w:t>
      </w:r>
      <w:r>
        <w:rPr>
          <w:rFonts w:ascii="Consolas" w:hAnsi="Consolas"/>
          <w:color w:val="202020"/>
          <w:sz w:val="19"/>
        </w:rPr>
        <w:t>--email &lt;address&gt;</w:t>
      </w:r>
      <w:r>
        <w:rPr>
          <w:color w:val="202020"/>
        </w:rPr>
        <w:t xml:space="preserve"> prints a </w:t>
      </w:r>
      <w:r>
        <w:rPr>
          <w:b/>
          <w:color w:val="202020"/>
        </w:rPr>
        <w:t>dry-run</w:t>
      </w:r>
      <w:r>
        <w:rPr>
          <w:color w:val="202020"/>
        </w:rPr>
        <w:t xml:space="preserve"> report by default; add </w:t>
      </w:r>
      <w:r>
        <w:rPr>
          <w:rFonts w:ascii="Consolas" w:hAnsi="Consolas"/>
          <w:color w:val="202020"/>
          <w:sz w:val="19"/>
        </w:rPr>
        <w:t>--confirm</w:t>
      </w:r>
      <w:r>
        <w:rPr>
          <w:color w:val="202020"/>
        </w:rPr>
        <w:t xml:space="preserve"> to execute. </w:t>
      </w:r>
      <w:r>
        <w:rPr>
          <w:rFonts w:ascii="Consolas" w:hAnsi="Consolas"/>
          <w:color w:val="202020"/>
          <w:sz w:val="19"/>
        </w:rPr>
        <w:t>--requested-by &lt;actor&gt;</w:t>
      </w:r>
      <w:r>
        <w:rPr>
          <w:color w:val="202020"/>
        </w:rPr>
        <w:t xml:space="preserve"> records who asked. </w:t>
      </w:r>
      <w:r>
        <w:rPr>
          <w:rFonts w:ascii="Consolas" w:hAnsi="Consolas"/>
          <w:color w:val="202020"/>
          <w:sz w:val="19"/>
        </w:rPr>
        <w:t>unsuppress-subject --id &lt;altrataId&gt; --confirm</w:t>
      </w:r>
      <w:r>
        <w:rPr>
          <w:color w:val="202020"/>
        </w:rPr>
        <w:t xml:space="preserve"> reverses a suppression if a person is erased in error.</w:t>
      </w:r>
    </w:p>
    <w:p>
      <w:pPr>
        <w:pStyle w:val="Heading2"/>
      </w:pPr>
      <w:r>
        <w:rPr>
          <w:color w:val="2E5496"/>
        </w:rPr>
        <w:t>What forget-subject --confirm does, in order</w:t>
      </w:r>
    </w:p>
    <w:p>
      <w:pPr>
        <w:spacing w:after="120"/>
      </w:pPr>
      <w:r>
        <w:rPr>
          <w:color w:val="202020"/>
        </w:rPr>
        <w:t>The order is deliberate and each step is defensive:</w:t>
      </w:r>
    </w:p>
    <w:p>
      <w:pPr>
        <w:pStyle w:val="ListBullet"/>
        <w:spacing w:after="40"/>
      </w:pPr>
      <w:r>
        <w:rPr>
          <w:b/>
          <w:color w:val="202020"/>
        </w:rPr>
        <w:t>1  Resolve the subject.</w:t>
      </w:r>
      <w:r>
        <w:rPr>
          <w:color w:val="202020"/>
        </w:rPr>
        <w:t xml:space="preserve"> By Altrata id, or by email: the email's CRM contact is looked up and every Altrata id linked to it through the entity-resolution crosswalk is erased.</w:t>
      </w:r>
    </w:p>
    <w:p>
      <w:pPr>
        <w:pStyle w:val="ListBullet"/>
        <w:spacing w:after="40"/>
      </w:pPr>
      <w:r>
        <w:rPr>
          <w:b/>
          <w:color w:val="202020"/>
        </w:rPr>
        <w:t>2  Suppress first.</w:t>
      </w:r>
      <w:r>
        <w:rPr>
          <w:color w:val="202020"/>
        </w:rPr>
        <w:t xml:space="preserve"> The subject id goes onto the durable </w:t>
      </w:r>
      <w:r>
        <w:rPr>
          <w:b/>
          <w:color w:val="202020"/>
        </w:rPr>
        <w:t>suppression list</w:t>
      </w:r>
      <w:r>
        <w:rPr>
          <w:color w:val="202020"/>
        </w:rPr>
        <w:t xml:space="preserve"> before any withdrawal. This makes the workflow safe against a crawl racing the erasure: an in-flight feed PUT re-checks the suppression list after it lands and withdraws itself (a compensating withdrawal).</w:t>
      </w:r>
    </w:p>
    <w:p>
      <w:pPr>
        <w:pStyle w:val="ListBullet"/>
        <w:spacing w:after="40"/>
      </w:pPr>
      <w:r>
        <w:rPr>
          <w:b/>
          <w:color w:val="202020"/>
        </w:rPr>
        <w:t>3  Scrub the dead-letter queue.</w:t>
      </w:r>
      <w:r>
        <w:rPr>
          <w:color w:val="202020"/>
        </w:rPr>
        <w:t xml:space="preserve"> Any queued add/update records for the subject are dropped so no copy of the profile is left waiting at rest; queued DELETEs are kept because they complete withdrawals.</w:t>
      </w:r>
    </w:p>
    <w:p>
      <w:pPr>
        <w:pStyle w:val="ListBullet"/>
        <w:spacing w:after="40"/>
      </w:pPr>
      <w:r>
        <w:rPr>
          <w:b/>
          <w:color w:val="202020"/>
        </w:rPr>
        <w:t>4  Withdraw every item.</w:t>
      </w:r>
      <w:r>
        <w:rPr>
          <w:color w:val="202020"/>
        </w:rPr>
        <w:t xml:space="preserve"> Using an item↔subject reverse index built at ingest, the connector deletes the PersonProfile item </w:t>
      </w:r>
      <w:r>
        <w:rPr>
          <w:b/>
          <w:color w:val="202020"/>
        </w:rPr>
        <w:t>and all derived items</w:t>
      </w:r>
      <w:r>
        <w:rPr>
          <w:color w:val="202020"/>
        </w:rPr>
        <w:t xml:space="preserve"> — WealthIndicator, BoardMembership, CareerHistory, and RelationshipPath (both ends of a connection). Deletes are idempotent.</w:t>
      </w:r>
    </w:p>
    <w:p>
      <w:pPr>
        <w:pStyle w:val="ListBullet"/>
        <w:spacing w:after="40"/>
      </w:pPr>
      <w:r>
        <w:rPr>
          <w:b/>
          <w:color w:val="202020"/>
        </w:rPr>
        <w:t>5  Remove local traces.</w:t>
      </w:r>
      <w:r>
        <w:rPr>
          <w:color w:val="202020"/>
        </w:rPr>
        <w:t xml:space="preserve"> The crosswalk row and relationship-path entries for the person are removed from every store.</w:t>
      </w:r>
    </w:p>
    <w:p>
      <w:pPr>
        <w:pStyle w:val="ListBullet"/>
        <w:spacing w:after="40"/>
      </w:pPr>
      <w:r>
        <w:rPr>
          <w:b/>
          <w:color w:val="202020"/>
        </w:rPr>
        <w:t>6  Ledger it.</w:t>
      </w:r>
      <w:r>
        <w:rPr>
          <w:color w:val="202020"/>
        </w:rPr>
        <w:t xml:space="preserve"> A tamper-evident entry is appended to the erasure ledger, then the whole chain is re-verified.</w:t>
      </w:r>
    </w:p>
    <w:p>
      <w:pPr>
        <w:pStyle w:val="Heading2"/>
      </w:pPr>
      <w:r>
        <w:rPr>
          <w:color w:val="2E5496"/>
        </w:rPr>
        <w:t>Durability against re-delivery — the suppression list</w:t>
      </w:r>
    </w:p>
    <w:p>
      <w:pPr>
        <w:spacing w:after="120"/>
      </w:pPr>
      <w:r>
        <w:rPr>
          <w:color w:val="202020"/>
        </w:rPr>
        <w:t xml:space="preserve">Erasure would be pointless if the next feed brought the person back. Erased ids live on a persisted </w:t>
      </w:r>
      <w:r>
        <w:rPr>
          <w:b/>
          <w:color w:val="202020"/>
        </w:rPr>
        <w:t>suppression list</w:t>
      </w:r>
      <w:r>
        <w:rPr>
          <w:color w:val="202020"/>
        </w:rPr>
        <w:t xml:space="preserve">; every crawl checks each record against it and </w:t>
      </w:r>
      <w:r>
        <w:rPr>
          <w:b/>
          <w:color w:val="202020"/>
        </w:rPr>
        <w:t>skips suppressed subjects</w:t>
      </w:r>
      <w:r>
        <w:rPr>
          <w:color w:val="202020"/>
        </w:rPr>
        <w:t xml:space="preserve"> (and their derived records). Skips are counted as </w:t>
      </w:r>
      <w:r>
        <w:rPr>
          <w:rFonts w:ascii="Consolas" w:hAnsi="Consolas"/>
          <w:color w:val="202020"/>
          <w:sz w:val="19"/>
        </w:rPr>
        <w:t>suppressed</w:t>
      </w:r>
      <w:r>
        <w:rPr>
          <w:color w:val="202020"/>
        </w:rPr>
        <w:t xml:space="preserve"> in reconciliation — the delivery still reconciles cleanly — and are never dead-lettered. The block stays until you run </w:t>
      </w:r>
      <w:r>
        <w:rPr>
          <w:rFonts w:ascii="Consolas" w:hAnsi="Consolas"/>
          <w:color w:val="202020"/>
          <w:sz w:val="19"/>
        </w:rPr>
        <w:t>unsuppress-subject</w:t>
      </w:r>
      <w:r>
        <w:rPr>
          <w:color w:val="202020"/>
        </w:rPr>
        <w: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Suppression stops the connector re-indexing the person, but it does </w:t>
            </w:r>
            <w:r>
              <w:rPr>
                <w:b/>
                <w:color w:val="202020"/>
                <w:sz w:val="20"/>
              </w:rPr>
              <w:t>not</w:t>
            </w:r>
            <w:r>
              <w:rPr>
                <w:color w:val="202020"/>
                <w:sz w:val="20"/>
              </w:rPr>
              <w:t xml:space="preserve"> erase them at Altrata. Erasing at source is a separate request to the vendor under your data-processing agreement; suppression is what protects the Copilot index in the meantime.</w:t>
            </w:r>
          </w:p>
        </w:tc>
      </w:tr>
    </w:tbl>
    <w:p>
      <w:pPr>
        <w:spacing w:after="40"/>
      </w:pPr>
    </w:p>
    <w:p>
      <w:pPr>
        <w:pStyle w:val="Heading2"/>
      </w:pPr>
      <w:r>
        <w:rPr>
          <w:color w:val="2E5496"/>
        </w:rPr>
        <w:t>Proof for auditors — the erasure ledger</w:t>
      </w:r>
    </w:p>
    <w:p>
      <w:pPr>
        <w:spacing w:after="120"/>
      </w:pPr>
      <w:r>
        <w:rPr>
          <w:color w:val="202020"/>
        </w:rPr>
        <w:t xml:space="preserve">Every erase and unsuppress is appended to </w:t>
      </w:r>
      <w:r>
        <w:rPr>
          <w:rFonts w:ascii="Consolas" w:hAnsi="Consolas"/>
          <w:color w:val="202020"/>
          <w:sz w:val="19"/>
        </w:rPr>
        <w:t>logs/erasure_ledger_{CONNECTOR_ID}.jsonl</w:t>
      </w:r>
      <w:r>
        <w:rPr>
          <w:color w:val="202020"/>
        </w:rPr>
        <w:t xml:space="preserve">: an append-only file where each entry records the actor, action, subject id (and email if supplied), the items removed, a correlation id, and a </w:t>
      </w:r>
      <w:r>
        <w:rPr>
          <w:b/>
          <w:color w:val="202020"/>
        </w:rPr>
        <w:t>SHA-256 hash</w:t>
      </w:r>
      <w:r>
        <w:rPr>
          <w:color w:val="202020"/>
        </w:rPr>
        <w:t xml:space="preserve"> that covers the previous entry's hash. That makes it a </w:t>
      </w:r>
      <w:r>
        <w:rPr>
          <w:b/>
          <w:color w:val="202020"/>
        </w:rPr>
        <w:t>hash chain</w:t>
      </w:r>
      <w:r>
        <w:rPr>
          <w:color w:val="202020"/>
        </w:rPr>
        <w:t xml:space="preserve">: editing, reordering or deleting any entry breaks every later link, so </w:t>
      </w:r>
      <w:r>
        <w:rPr>
          <w:rFonts w:ascii="Consolas" w:hAnsi="Consolas"/>
          <w:color w:val="202020"/>
          <w:sz w:val="19"/>
        </w:rPr>
        <w:t>Verify()</w:t>
      </w:r>
      <w:r>
        <w:rPr>
          <w:color w:val="202020"/>
        </w:rPr>
        <w:t xml:space="preserve"> detects tampering without any external system. The connector even refuses to append to a chain it cannot read, so tampering can never be buried under fresh entries. The ledger is kept even through a full license-end purge — it is the compliance record.</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A failed ledger verification (</w:t>
            </w:r>
            <w:r>
              <w:rPr>
                <w:rFonts w:ascii="Consolas" w:hAnsi="Consolas"/>
                <w:color w:val="202020"/>
                <w:sz w:val="19"/>
              </w:rPr>
              <w:t>altrata_erasure_ledger_broken == 1</w:t>
            </w:r>
            <w:r>
              <w:rPr>
                <w:color w:val="202020"/>
                <w:sz w:val="20"/>
              </w:rPr>
              <w:t xml:space="preserve">) is a </w:t>
            </w:r>
            <w:r>
              <w:rPr>
                <w:b/>
                <w:color w:val="202020"/>
                <w:sz w:val="20"/>
              </w:rPr>
              <w:t>security-critical</w:t>
            </w:r>
            <w:r>
              <w:rPr>
                <w:color w:val="202020"/>
                <w:sz w:val="20"/>
              </w:rPr>
              <w:t xml:space="preserve"> signal. There are two very different causes — a torn final line from a crash, versus real tampering — and they escalate differently. Do not edit, delete or append to the ledger; follow the tamper-vs-torn procedure in section 13.</w:t>
            </w:r>
          </w:p>
        </w:tc>
      </w:tr>
    </w:tbl>
    <w:p>
      <w:pPr>
        <w:spacing w:after="40"/>
      </w:pPr>
    </w:p>
    <w:p>
      <w:pPr>
        <w:pStyle w:val="Heading2"/>
      </w:pPr>
      <w:r>
        <w:rPr>
          <w:color w:val="2E5496"/>
        </w:rPr>
        <w:t>If a withdrawal fails part-way (compensating withdrawal)</w:t>
      </w:r>
    </w:p>
    <w:p>
      <w:pPr>
        <w:spacing w:after="120"/>
      </w:pPr>
      <w:r>
        <w:rPr>
          <w:color w:val="202020"/>
        </w:rPr>
        <w:t xml:space="preserve">Erasure is durable regardless of transient Graph errors. If a Graph DELETE fails mid-flight, the subject is </w:t>
      </w:r>
      <w:r>
        <w:rPr>
          <w:b/>
          <w:color w:val="202020"/>
        </w:rPr>
        <w:t>still</w:t>
      </w:r>
      <w:r>
        <w:rPr>
          <w:color w:val="202020"/>
        </w:rPr>
        <w:t xml:space="preserve"> suppressed and ledgered, the item is removed from local inventory, and the failed DELETE is dead-lettered as an </w:t>
      </w:r>
      <w:r>
        <w:rPr>
          <w:rFonts w:ascii="Consolas" w:hAnsi="Consolas"/>
          <w:color w:val="202020"/>
          <w:sz w:val="19"/>
        </w:rPr>
        <w:t>op: delete</w:t>
      </w:r>
      <w:r>
        <w:rPr>
          <w:color w:val="202020"/>
        </w:rPr>
        <w:t xml:space="preserve"> record. The command exits non-zero and tells you how many are outstanding. Run </w:t>
      </w:r>
      <w:r>
        <w:rPr>
          <w:rFonts w:ascii="Consolas" w:hAnsi="Consolas"/>
          <w:color w:val="202020"/>
          <w:sz w:val="19"/>
        </w:rPr>
        <w:t>retry-failed</w:t>
      </w:r>
      <w:r>
        <w:rPr>
          <w:color w:val="202020"/>
        </w:rPr>
        <w:t xml:space="preserve"> to finish: erasure DELETEs replay first-class and the suppression guard never blocks them (they complete the erasure). Then re-run </w:t>
      </w:r>
      <w:r>
        <w:rPr>
          <w:rFonts w:ascii="Consolas" w:hAnsi="Consolas"/>
          <w:color w:val="202020"/>
          <w:sz w:val="19"/>
        </w:rPr>
        <w:t>forget-subject --id &lt;id&gt;</w:t>
      </w:r>
      <w:r>
        <w:rPr>
          <w:color w:val="202020"/>
        </w:rPr>
        <w:t xml:space="preserve"> as a dry-run — it must report </w:t>
      </w:r>
      <w:r>
        <w:rPr>
          <w:rFonts w:ascii="Consolas" w:hAnsi="Consolas"/>
          <w:color w:val="202020"/>
          <w:sz w:val="19"/>
        </w:rPr>
        <w:t>Items to withdraw : 0</w:t>
      </w:r>
      <w:r>
        <w:rPr>
          <w:color w:val="202020"/>
        </w:rPr>
        <w:t xml:space="preserve"> and </w:t>
      </w:r>
      <w:r>
        <w:rPr>
          <w:rFonts w:ascii="Consolas" w:hAnsi="Consolas"/>
          <w:color w:val="202020"/>
          <w:sz w:val="19"/>
        </w:rPr>
        <w:t>Already suppressed : 1 / 1</w:t>
      </w:r>
      <w:r>
        <w:rPr>
          <w:color w:val="202020"/>
        </w:rPr>
        <w:t>.</w:t>
      </w:r>
    </w:p>
    <w:p>
      <w:pPr>
        <w:pStyle w:val="Heading2"/>
      </w:pPr>
      <w:r>
        <w:rPr>
          <w:color w:val="2E5496"/>
        </w:rPr>
        <w:t>Completeness limits to disclose to the DPO</w:t>
      </w:r>
    </w:p>
    <w:p>
      <w:pPr>
        <w:spacing w:after="120"/>
      </w:pPr>
      <w:r>
        <w:rPr>
          <w:color w:val="202020"/>
        </w:rPr>
        <w:t>The erasure is complete on the connector's side at ledger time, but a few things are outside the connector's control and must be understood:</w:t>
      </w:r>
    </w:p>
    <w:p>
      <w:pPr>
        <w:pStyle w:val="ListBullet"/>
        <w:spacing w:after="40"/>
      </w:pPr>
      <w:r>
        <w:rPr>
          <w:b/>
          <w:color w:val="202020"/>
        </w:rPr>
        <w:t>Index propagation delay.</w:t>
      </w:r>
      <w:r>
        <w:rPr>
          <w:color w:val="202020"/>
        </w:rPr>
        <w:t xml:space="preserve"> A deleted external item can linger in Microsoft Search and Copilot grounding for minutes to hours until Microsoft's index catches up. Visibility follows the DELETE asynchronously.</w:t>
      </w:r>
    </w:p>
    <w:p>
      <w:pPr>
        <w:pStyle w:val="ListBullet"/>
        <w:spacing w:after="40"/>
      </w:pPr>
      <w:r>
        <w:rPr>
          <w:b/>
          <w:color w:val="202020"/>
        </w:rPr>
        <w:t>Copilot chat history.</w:t>
      </w:r>
      <w:r>
        <w:rPr>
          <w:color w:val="202020"/>
        </w:rPr>
        <w:t xml:space="preserve"> Answers already generated for a seat holder persist in their chat history, which is Microsoft Purview's domain, not this connector's.</w:t>
      </w:r>
    </w:p>
    <w:p>
      <w:pPr>
        <w:pStyle w:val="ListBullet"/>
        <w:spacing w:after="40"/>
      </w:pPr>
      <w:r>
        <w:rPr>
          <w:b/>
          <w:color w:val="202020"/>
        </w:rPr>
        <w:t>Feed re-delivery.</w:t>
      </w:r>
      <w:r>
        <w:rPr>
          <w:color w:val="202020"/>
        </w:rPr>
        <w:t xml:space="preserve"> Altrata keeps sending the person; suppression skips them (counted </w:t>
      </w:r>
      <w:r>
        <w:rPr>
          <w:rFonts w:ascii="Consolas" w:hAnsi="Consolas"/>
          <w:color w:val="202020"/>
          <w:sz w:val="19"/>
        </w:rPr>
        <w:t>altrata_items_suppressed_total</w:t>
      </w:r>
      <w:r>
        <w:rPr>
          <w:color w:val="202020"/>
        </w:rPr>
        <w:t>). Erasure at source needs a request to Altrata.</w:t>
      </w:r>
    </w:p>
    <w:p>
      <w:pPr>
        <w:pStyle w:val="ListBullet"/>
        <w:spacing w:after="40"/>
      </w:pPr>
      <w:r>
        <w:rPr>
          <w:b/>
          <w:color w:val="202020"/>
        </w:rPr>
        <w:t>Backups.</w:t>
      </w:r>
      <w:r>
        <w:rPr>
          <w:color w:val="202020"/>
        </w:rPr>
        <w:t xml:space="preserve"> State or ledger backups taken before the erasure still contain the subject; a restore must bring the suppression list with it (section 14) so the next crawl re-erases them.</w:t>
      </w:r>
    </w:p>
    <w:p>
      <w:pPr>
        <w:pStyle w:val="ListBullet"/>
        <w:spacing w:after="40"/>
      </w:pPr>
      <w:r>
        <w:rPr>
          <w:b/>
          <w:color w:val="202020"/>
        </w:rPr>
        <w:t>The ledger keeps the subject id (and email).</w:t>
      </w:r>
      <w:r>
        <w:rPr>
          <w:color w:val="202020"/>
        </w:rPr>
        <w:t xml:space="preserve"> That retention is intentional — it is the Article 17(3)(b) compliance record. Note it in your record of processing activities (RoPA).</w:t>
      </w:r>
    </w:p>
    <w:p>
      <w:pPr>
        <w:pStyle w:val="Heading1"/>
      </w:pPr>
      <w:r>
        <w:rPr>
          <w:color w:val="1F3864"/>
        </w:rPr>
        <w:t>8. Privacy by construction</w:t>
      </w:r>
    </w:p>
    <w:p>
      <w:pPr>
        <w:spacing w:after="200"/>
      </w:pPr>
      <w:r>
        <w:rPr>
          <w:color w:val="595959"/>
          <w:sz w:val="23"/>
        </w:rPr>
        <w:t>The connector is built so that its own operational surfaces — logs, traces, the review queue, and the dead-letter queue — do not become a second, un-governed copy of the sensitive data.</w:t>
      </w:r>
    </w:p>
    <w:p>
      <w:pPr>
        <w:pStyle w:val="Heading2"/>
      </w:pPr>
      <w:r>
        <w:rPr>
          <w:color w:val="2E5496"/>
        </w:rPr>
        <w:t>Identities are stored as hashes</w:t>
      </w:r>
    </w:p>
    <w:p>
      <w:pPr>
        <w:spacing w:after="120"/>
      </w:pPr>
      <w:r>
        <w:rPr>
          <w:color w:val="202020"/>
        </w:rPr>
        <w:t xml:space="preserve">Wherever the connector needs to match or de-duplicate people outside the seat-gated index, it uses one-way </w:t>
      </w:r>
      <w:r>
        <w:rPr>
          <w:b/>
          <w:color w:val="202020"/>
        </w:rPr>
        <w:t>SHA-256 hashes</w:t>
      </w:r>
      <w:r>
        <w:rPr>
          <w:color w:val="202020"/>
        </w:rPr>
        <w:t>, not the raw values: subject-id hashes join dead-letter records to the suppression list, the entity review queue stores hashes of names/employers (not the values themselves), and the seat set, item ids and ledger chain all use SHA-256. A hash lets the connector recognise “the same person” without holding their name.</w:t>
      </w:r>
    </w:p>
    <w:p>
      <w:pPr>
        <w:pStyle w:val="Heading2"/>
      </w:pPr>
      <w:r>
        <w:rPr>
          <w:color w:val="2E5496"/>
        </w:rPr>
        <w:t>No raw PII in logs, traces or the review queue</w:t>
      </w:r>
    </w:p>
    <w:p>
      <w:pPr>
        <w:spacing w:after="120"/>
      </w:pPr>
      <w:r>
        <w:rPr>
          <w:color w:val="202020"/>
        </w:rPr>
        <w:t xml:space="preserve">Log lines, the Windows Event Log mirror, and OpenTelemetry spans carry only opaque ids, counts, hashes and enums — never names, emails or wealth figures. For traces this is enforced structurally: every span tag passes through an allow-list, and any key not on it is dropped. The entity-match </w:t>
      </w:r>
      <w:r>
        <w:rPr>
          <w:b/>
          <w:color w:val="202020"/>
        </w:rPr>
        <w:t>review queue</w:t>
      </w:r>
      <w:r>
        <w:rPr>
          <w:color w:val="202020"/>
        </w:rPr>
        <w:t xml:space="preserve"> likewise holds ids, scores and hashes only; an adjudicator dereferences the two sides through the feed and the identity store. These properties are covered by automated no-PII tests.</w:t>
      </w:r>
    </w:p>
    <w:p>
      <w:pPr>
        <w:pStyle w:val="Heading2"/>
      </w:pPr>
      <w:r>
        <w:rPr>
          <w:color w:val="2E5496"/>
        </w:rPr>
        <w:t>The dead-letter queue defaults to redacted (this connector differs)</w:t>
      </w:r>
    </w:p>
    <w:p>
      <w:pPr>
        <w:spacing w:after="120"/>
      </w:pPr>
      <w:r>
        <w:rPr>
          <w:color w:val="202020"/>
        </w:rPr>
        <w:t xml:space="preserve">When a record cannot be written to Graph after retries, it is parked on the </w:t>
      </w:r>
      <w:r>
        <w:rPr>
          <w:b/>
          <w:color w:val="202020"/>
        </w:rPr>
        <w:t>dead-letter queue</w:t>
      </w:r>
      <w:r>
        <w:rPr>
          <w:color w:val="202020"/>
        </w:rPr>
        <w:t xml:space="preserve">. That queue is the single worst place for sensitive data to sit at rest: it lives in a log directory (or a SQL table) that operators tail, copy into tickets, and back up with ordinary logs. Because Altrata is the most sensitive dataset in the connector family, this connector sets </w:t>
      </w:r>
      <w:r>
        <w:rPr>
          <w:rFonts w:ascii="Consolas" w:hAnsi="Consolas"/>
          <w:color w:val="202020"/>
          <w:sz w:val="19"/>
        </w:rPr>
        <w:t>DEADLETTER_PAYLOAD_MODE</w:t>
      </w:r>
      <w:r>
        <w:rPr>
          <w:color w:val="202020"/>
        </w:rPr>
        <w:t xml:space="preserve"> to </w:t>
      </w:r>
      <w:r>
        <w:rPr>
          <w:rFonts w:ascii="Consolas" w:hAnsi="Consolas"/>
          <w:color w:val="202020"/>
          <w:sz w:val="19"/>
        </w:rPr>
        <w:t>redacted</w:t>
      </w:r>
      <w:r>
        <w:rPr>
          <w:color w:val="202020"/>
        </w:rPr>
        <w:t xml:space="preserve"> </w:t>
      </w:r>
      <w:r>
        <w:rPr>
          <w:b/>
          <w:color w:val="202020"/>
        </w:rPr>
        <w:t>by default</w:t>
      </w:r>
      <w:r>
        <w:rPr>
          <w:color w:val="202020"/>
        </w:rPr>
        <w:t xml:space="preserve"> — its siblings default to </w:t>
      </w:r>
      <w:r>
        <w:rPr>
          <w:rFonts w:ascii="Consolas" w:hAnsi="Consolas"/>
          <w:color w:val="202020"/>
          <w:sz w:val="19"/>
        </w:rPr>
        <w:t>full</w:t>
      </w:r>
      <w:r>
        <w:rPr>
          <w:color w:val="202020"/>
        </w:rPr>
        <w:t>.</w:t>
      </w:r>
    </w:p>
    <w:p>
      <w:pPr>
        <w:pStyle w:val="ListBullet"/>
        <w:spacing w:after="40"/>
      </w:pPr>
      <w:r>
        <w:rPr>
          <w:rFonts w:ascii="Consolas" w:hAnsi="Consolas"/>
          <w:color w:val="202020"/>
          <w:sz w:val="19"/>
        </w:rPr>
        <w:t>redacted</w:t>
      </w:r>
      <w:r>
        <w:rPr>
          <w:color w:val="202020"/>
        </w:rPr>
        <w:t xml:space="preserve"> </w:t>
      </w:r>
      <w:r>
        <w:rPr>
          <w:b/>
          <w:color w:val="202020"/>
        </w:rPr>
        <w:t>(default here)</w:t>
      </w:r>
      <w:r>
        <w:rPr>
          <w:color w:val="202020"/>
        </w:rPr>
        <w:t xml:space="preserve"> — the queue holds ids, subject hashes, the error and the attempt count only. On replay, </w:t>
      </w:r>
      <w:r>
        <w:rPr>
          <w:rFonts w:ascii="Consolas" w:hAnsi="Consolas"/>
          <w:color w:val="202020"/>
          <w:sz w:val="19"/>
        </w:rPr>
        <w:t>retry-failed</w:t>
      </w:r>
      <w:r>
        <w:rPr>
          <w:color w:val="202020"/>
        </w:rPr>
        <w:t xml:space="preserve"> re-fetches the record from the checksum-verified feed delivery and re-transforms it.</w:t>
      </w:r>
    </w:p>
    <w:p>
      <w:pPr>
        <w:pStyle w:val="ListBullet"/>
        <w:spacing w:after="40"/>
      </w:pPr>
      <w:r>
        <w:rPr>
          <w:rFonts w:ascii="Consolas" w:hAnsi="Consolas"/>
          <w:color w:val="202020"/>
          <w:sz w:val="19"/>
        </w:rPr>
        <w:t>full</w:t>
      </w:r>
      <w:r>
        <w:rPr>
          <w:color w:val="202020"/>
        </w:rPr>
        <w:t xml:space="preserve"> </w:t>
      </w:r>
      <w:r>
        <w:rPr>
          <w:b/>
          <w:color w:val="202020"/>
        </w:rPr>
        <w:t>(opt-in)</w:t>
      </w:r>
      <w:r>
        <w:rPr>
          <w:color w:val="202020"/>
        </w:rPr>
        <w:t xml:space="preserve"> — the transformed profile is captured verbatim so it can be replayed even after the feed delivery is gone. This re-introduces the at-rest exposure and is a conscious trade-off.</w:t>
      </w: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The redacted default has one operational consequence: </w:t>
            </w:r>
            <w:r>
              <w:rPr>
                <w:b/>
                <w:color w:val="202020"/>
                <w:sz w:val="20"/>
              </w:rPr>
              <w:t>replay needs the original feed delivery still on disk</w:t>
            </w:r>
            <w:r>
              <w:rPr>
                <w:color w:val="202020"/>
                <w:sz w:val="20"/>
              </w:rPr>
              <w:t xml:space="preserve"> (under </w:t>
            </w:r>
            <w:r>
              <w:rPr>
                <w:rFonts w:ascii="Consolas" w:hAnsi="Consolas"/>
                <w:color w:val="202020"/>
                <w:sz w:val="19"/>
              </w:rPr>
              <w:t>FEED_PATH</w:t>
            </w:r>
            <w:r>
              <w:rPr>
                <w:color w:val="202020"/>
                <w:sz w:val="20"/>
              </w:rPr>
              <w:t xml:space="preserve"> or its </w:t>
            </w:r>
            <w:r>
              <w:rPr>
                <w:rFonts w:ascii="Consolas" w:hAnsi="Consolas"/>
                <w:color w:val="202020"/>
                <w:sz w:val="19"/>
              </w:rPr>
              <w:t>archive/</w:t>
            </w:r>
            <w:r>
              <w:rPr>
                <w:color w:val="202020"/>
                <w:sz w:val="20"/>
              </w:rPr>
              <w:t xml:space="preserve">). Drain the dead-letter queue before retention removes deliveries — keep archives until </w:t>
            </w:r>
            <w:r>
              <w:rPr>
                <w:rFonts w:ascii="Consolas" w:hAnsi="Consolas"/>
                <w:color w:val="202020"/>
                <w:sz w:val="19"/>
              </w:rPr>
              <w:t>altrata_deadletter_depth</w:t>
            </w:r>
            <w:r>
              <w:rPr>
                <w:color w:val="202020"/>
                <w:sz w:val="20"/>
              </w:rPr>
              <w:t xml:space="preserve"> is 0. If you truly need standalone replay (for example </w:t>
            </w:r>
            <w:r>
              <w:rPr>
                <w:rFonts w:ascii="Consolas" w:hAnsi="Consolas"/>
                <w:color w:val="202020"/>
                <w:sz w:val="19"/>
              </w:rPr>
              <w:t>RETENTION_MODE=delete</w:t>
            </w:r>
            <w:r>
              <w:rPr>
                <w:color w:val="202020"/>
                <w:sz w:val="20"/>
              </w:rPr>
              <w:t xml:space="preserve"> with short windows), set </w:t>
            </w:r>
            <w:r>
              <w:rPr>
                <w:rFonts w:ascii="Consolas" w:hAnsi="Consolas"/>
                <w:color w:val="202020"/>
                <w:sz w:val="19"/>
              </w:rPr>
              <w:t>DEADLETTER_PAYLOAD_MODE=full</w:t>
            </w:r>
            <w:r>
              <w:rPr>
                <w:color w:val="202020"/>
                <w:sz w:val="20"/>
              </w:rPr>
              <w:t xml:space="preserve"> deliberately and treat the queue file as sensitive personal data.</w:t>
            </w:r>
          </w:p>
        </w:tc>
      </w:tr>
    </w:tbl>
    <w:p>
      <w:pPr>
        <w:spacing w:after="40"/>
      </w:pPr>
    </w:p>
    <w:p>
      <w:pPr>
        <w:pStyle w:val="Heading1"/>
      </w:pPr>
      <w:r>
        <w:rPr>
          <w:color w:val="1F3864"/>
        </w:rPr>
        <w:t>9. Before you start: prerequisites &amp; intake checklist</w:t>
      </w:r>
    </w:p>
    <w:p>
      <w:pPr>
        <w:spacing w:after="120"/>
      </w:pPr>
      <w:r>
        <w:rPr>
          <w:color w:val="202020"/>
        </w:rPr>
        <w:t>Gather everything below before installing. Fill in the last column as you collect each item and who provided it — it doubles as your go-live record.</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760"/>
        <w:gridCol w:w="3200"/>
        <w:gridCol w:w="2400"/>
      </w:tblGrid>
      <w:tr>
        <w:tc>
          <w:tcPr>
            <w:tcW w:type="dxa" w:w="3760"/>
            <w:shd w:val="clear" w:color="auto" w:fill="2E5496"/>
          </w:tcPr>
          <w:p>
            <w:r>
              <w:rPr>
                <w:b/>
                <w:color w:val="FFFFFF"/>
                <w:sz w:val="19"/>
              </w:rPr>
              <w:t>Item</w:t>
            </w:r>
          </w:p>
        </w:tc>
        <w:tc>
          <w:tcPr>
            <w:tcW w:type="dxa" w:w="3200"/>
            <w:shd w:val="clear" w:color="auto" w:fill="2E5496"/>
          </w:tcPr>
          <w:p>
            <w:r>
              <w:rPr>
                <w:b/>
                <w:color w:val="FFFFFF"/>
                <w:sz w:val="19"/>
              </w:rPr>
              <w:t>Where it comes from / who owns it</w:t>
            </w:r>
          </w:p>
        </w:tc>
        <w:tc>
          <w:tcPr>
            <w:tcW w:type="dxa" w:w="2400"/>
            <w:shd w:val="clear" w:color="auto" w:fill="2E5496"/>
          </w:tcPr>
          <w:p>
            <w:r>
              <w:rPr>
                <w:b/>
                <w:color w:val="FFFFFF"/>
                <w:sz w:val="19"/>
              </w:rPr>
              <w:t>Value / provided by</w:t>
            </w:r>
          </w:p>
        </w:tc>
      </w:tr>
      <w:tr>
        <w:tc>
          <w:tcPr>
            <w:tcW w:type="dxa" w:w="3760"/>
          </w:tcPr>
          <w:p>
            <w:r>
              <w:rPr>
                <w:color w:val="202020"/>
                <w:sz w:val="19"/>
              </w:rPr>
              <w:t>Entra tenant id, app (client) id</w:t>
            </w:r>
          </w:p>
        </w:tc>
        <w:tc>
          <w:tcPr>
            <w:tcW w:type="dxa" w:w="3200"/>
          </w:tcPr>
          <w:p>
            <w:r>
              <w:rPr>
                <w:color w:val="202020"/>
                <w:sz w:val="19"/>
              </w:rPr>
              <w:t>Entra tenant admin</w:t>
            </w:r>
          </w:p>
        </w:tc>
        <w:tc>
          <w:tcPr>
            <w:tcW w:type="dxa" w:w="2400"/>
          </w:tcPr>
          <w:p/>
        </w:tc>
      </w:tr>
      <w:tr>
        <w:tc>
          <w:tcPr>
            <w:tcW w:type="dxa" w:w="3760"/>
            <w:shd w:val="clear" w:color="auto" w:fill="F7F9FC"/>
          </w:tcPr>
          <w:p>
            <w:r>
              <w:rPr>
                <w:color w:val="202020"/>
                <w:sz w:val="19"/>
              </w:rPr>
              <w:t>App credential: client secret or client certificate</w:t>
            </w:r>
          </w:p>
        </w:tc>
        <w:tc>
          <w:tcPr>
            <w:tcW w:type="dxa" w:w="3200"/>
            <w:shd w:val="clear" w:color="auto" w:fill="F7F9FC"/>
          </w:tcPr>
          <w:p>
            <w:r>
              <w:rPr>
                <w:color w:val="202020"/>
                <w:sz w:val="19"/>
              </w:rPr>
              <w:t>Entra tenant admin</w:t>
            </w:r>
          </w:p>
        </w:tc>
        <w:tc>
          <w:tcPr>
            <w:tcW w:type="dxa" w:w="2400"/>
            <w:shd w:val="clear" w:color="auto" w:fill="F7F9FC"/>
          </w:tcPr>
          <w:p/>
        </w:tc>
      </w:tr>
      <w:tr>
        <w:tc>
          <w:tcPr>
            <w:tcW w:type="dxa" w:w="3760"/>
          </w:tcPr>
          <w:p>
            <w:r>
              <w:rPr>
                <w:color w:val="202020"/>
                <w:sz w:val="19"/>
              </w:rPr>
              <w:t xml:space="preserve">Admin consent: </w:t>
            </w:r>
            <w:r>
              <w:rPr>
                <w:rFonts w:ascii="Consolas" w:hAnsi="Consolas"/>
                <w:color w:val="202020"/>
                <w:sz w:val="19"/>
              </w:rPr>
              <w:t>ExternalConnection.ReadWrite.OwnedBy</w:t>
            </w:r>
            <w:r>
              <w:rPr>
                <w:color w:val="202020"/>
                <w:sz w:val="19"/>
              </w:rPr>
              <w:t xml:space="preserve"> + </w:t>
            </w:r>
            <w:r>
              <w:rPr>
                <w:rFonts w:ascii="Consolas" w:hAnsi="Consolas"/>
                <w:color w:val="202020"/>
                <w:sz w:val="19"/>
              </w:rPr>
              <w:t>ExternalItem.ReadWrite.OwnedBy</w:t>
            </w:r>
          </w:p>
        </w:tc>
        <w:tc>
          <w:tcPr>
            <w:tcW w:type="dxa" w:w="3200"/>
          </w:tcPr>
          <w:p>
            <w:r>
              <w:rPr>
                <w:color w:val="202020"/>
                <w:sz w:val="19"/>
              </w:rPr>
              <w:t>Entra tenant admin</w:t>
            </w:r>
          </w:p>
        </w:tc>
        <w:tc>
          <w:tcPr>
            <w:tcW w:type="dxa" w:w="2400"/>
          </w:tcPr>
          <w:p/>
        </w:tc>
      </w:tr>
      <w:tr>
        <w:tc>
          <w:tcPr>
            <w:tcW w:type="dxa" w:w="3760"/>
            <w:shd w:val="clear" w:color="auto" w:fill="F7F9FC"/>
          </w:tcPr>
          <w:p>
            <w:r>
              <w:rPr>
                <w:color w:val="202020"/>
                <w:sz w:val="19"/>
              </w:rPr>
              <w:t xml:space="preserve">Key Vault URI (if using </w:t>
            </w:r>
            <w:r>
              <w:rPr>
                <w:rFonts w:ascii="Consolas" w:hAnsi="Consolas"/>
                <w:color w:val="202020"/>
                <w:sz w:val="19"/>
              </w:rPr>
              <w:t>USE_KEY_VAULT</w:t>
            </w:r>
            <w:r>
              <w:rPr>
                <w:color w:val="202020"/>
                <w:sz w:val="19"/>
              </w:rPr>
              <w:t>)</w:t>
            </w:r>
          </w:p>
        </w:tc>
        <w:tc>
          <w:tcPr>
            <w:tcW w:type="dxa" w:w="3200"/>
            <w:shd w:val="clear" w:color="auto" w:fill="F7F9FC"/>
          </w:tcPr>
          <w:p>
            <w:r>
              <w:rPr>
                <w:color w:val="202020"/>
                <w:sz w:val="19"/>
              </w:rPr>
              <w:t>Entra tenant admin / platform</w:t>
            </w:r>
          </w:p>
        </w:tc>
        <w:tc>
          <w:tcPr>
            <w:tcW w:type="dxa" w:w="2400"/>
            <w:shd w:val="clear" w:color="auto" w:fill="F7F9FC"/>
          </w:tcPr>
          <w:p/>
        </w:tc>
      </w:tr>
      <w:tr>
        <w:tc>
          <w:tcPr>
            <w:tcW w:type="dxa" w:w="3760"/>
          </w:tcPr>
          <w:p>
            <w:r>
              <w:rPr>
                <w:rFonts w:ascii="Consolas" w:hAnsi="Consolas"/>
                <w:color w:val="202020"/>
                <w:sz w:val="19"/>
              </w:rPr>
              <w:t>CONNECTOR_ID</w:t>
            </w:r>
            <w:r>
              <w:rPr>
                <w:color w:val="202020"/>
                <w:sz w:val="19"/>
              </w:rPr>
              <w:t xml:space="preserve"> / </w:t>
            </w:r>
            <w:r>
              <w:rPr>
                <w:rFonts w:ascii="Consolas" w:hAnsi="Consolas"/>
                <w:color w:val="202020"/>
                <w:sz w:val="19"/>
              </w:rPr>
              <w:t>CONNECTOR_NAME</w:t>
            </w:r>
          </w:p>
        </w:tc>
        <w:tc>
          <w:tcPr>
            <w:tcW w:type="dxa" w:w="3200"/>
          </w:tcPr>
          <w:p>
            <w:r>
              <w:rPr>
                <w:color w:val="202020"/>
                <w:sz w:val="19"/>
              </w:rPr>
              <w:t>You / platform team</w:t>
            </w:r>
          </w:p>
        </w:tc>
        <w:tc>
          <w:tcPr>
            <w:tcW w:type="dxa" w:w="2400"/>
          </w:tcPr>
          <w:p/>
        </w:tc>
      </w:tr>
      <w:tr>
        <w:tc>
          <w:tcPr>
            <w:tcW w:type="dxa" w:w="3760"/>
            <w:shd w:val="clear" w:color="auto" w:fill="F7F9FC"/>
          </w:tcPr>
          <w:p>
            <w:r>
              <w:rPr>
                <w:color w:val="202020"/>
                <w:sz w:val="19"/>
              </w:rPr>
              <w:t>Feed delivery endpoint (</w:t>
            </w:r>
            <w:r>
              <w:rPr>
                <w:rFonts w:ascii="Consolas" w:hAnsi="Consolas"/>
                <w:color w:val="202020"/>
                <w:sz w:val="19"/>
              </w:rPr>
              <w:t>FEED_PATH</w:t>
            </w:r>
            <w:r>
              <w:rPr>
                <w:color w:val="202020"/>
                <w:sz w:val="19"/>
              </w:rPr>
              <w:t>) + SFTP credentials</w:t>
            </w:r>
          </w:p>
        </w:tc>
        <w:tc>
          <w:tcPr>
            <w:tcW w:type="dxa" w:w="3200"/>
            <w:shd w:val="clear" w:color="auto" w:fill="F7F9FC"/>
          </w:tcPr>
          <w:p>
            <w:r>
              <w:rPr>
                <w:color w:val="202020"/>
                <w:sz w:val="19"/>
              </w:rPr>
              <w:t>Altrata data feed provider + network/firewall</w:t>
            </w:r>
          </w:p>
        </w:tc>
        <w:tc>
          <w:tcPr>
            <w:tcW w:type="dxa" w:w="2400"/>
            <w:shd w:val="clear" w:color="auto" w:fill="F7F9FC"/>
          </w:tcPr>
          <w:p/>
        </w:tc>
      </w:tr>
      <w:tr>
        <w:tc>
          <w:tcPr>
            <w:tcW w:type="dxa" w:w="3760"/>
          </w:tcPr>
          <w:p>
            <w:r>
              <w:rPr>
                <w:color w:val="202020"/>
                <w:sz w:val="19"/>
              </w:rPr>
              <w:t>Manifest spec (datasets, SHA-256, counts) + delivery schedule</w:t>
            </w:r>
          </w:p>
        </w:tc>
        <w:tc>
          <w:tcPr>
            <w:tcW w:type="dxa" w:w="3200"/>
          </w:tcPr>
          <w:p>
            <w:r>
              <w:rPr>
                <w:color w:val="202020"/>
                <w:sz w:val="19"/>
              </w:rPr>
              <w:t>Altrata data feed provider</w:t>
            </w:r>
          </w:p>
        </w:tc>
        <w:tc>
          <w:tcPr>
            <w:tcW w:type="dxa" w:w="2400"/>
          </w:tcPr>
          <w:p/>
        </w:tc>
      </w:tr>
      <w:tr>
        <w:tc>
          <w:tcPr>
            <w:tcW w:type="dxa" w:w="3760"/>
            <w:shd w:val="clear" w:color="auto" w:fill="F7F9FC"/>
          </w:tcPr>
          <w:p>
            <w:r>
              <w:rPr>
                <w:color w:val="202020"/>
                <w:sz w:val="19"/>
              </w:rPr>
              <w:t>Licensed seat-list source + owner (</w:t>
            </w:r>
            <w:r>
              <w:rPr>
                <w:rFonts w:ascii="Consolas" w:hAnsi="Consolas"/>
                <w:color w:val="202020"/>
                <w:sz w:val="19"/>
              </w:rPr>
              <w:t>config/seats.json</w:t>
            </w:r>
            <w:r>
              <w:rPr>
                <w:color w:val="202020"/>
                <w:sz w:val="19"/>
              </w:rPr>
              <w:t xml:space="preserve"> or </w:t>
            </w:r>
            <w:r>
              <w:rPr>
                <w:rFonts w:ascii="Consolas" w:hAnsi="Consolas"/>
                <w:color w:val="202020"/>
                <w:sz w:val="19"/>
              </w:rPr>
              <w:t>SEAT_GROUP_ID</w:t>
            </w:r>
            <w:r>
              <w:rPr>
                <w:color w:val="202020"/>
                <w:sz w:val="19"/>
              </w:rPr>
              <w:t>)</w:t>
            </w:r>
          </w:p>
        </w:tc>
        <w:tc>
          <w:tcPr>
            <w:tcW w:type="dxa" w:w="3200"/>
            <w:shd w:val="clear" w:color="auto" w:fill="F7F9FC"/>
          </w:tcPr>
          <w:p>
            <w:r>
              <w:rPr>
                <w:color w:val="202020"/>
                <w:sz w:val="19"/>
              </w:rPr>
              <w:t>Licence owner / Entra tenant admin</w:t>
            </w:r>
          </w:p>
        </w:tc>
        <w:tc>
          <w:tcPr>
            <w:tcW w:type="dxa" w:w="2400"/>
            <w:shd w:val="clear" w:color="auto" w:fill="F7F9FC"/>
          </w:tcPr>
          <w:p/>
        </w:tc>
      </w:tr>
      <w:tr>
        <w:tc>
          <w:tcPr>
            <w:tcW w:type="dxa" w:w="3760"/>
          </w:tcPr>
          <w:p>
            <w:r>
              <w:rPr>
                <w:color w:val="202020"/>
                <w:sz w:val="19"/>
              </w:rPr>
              <w:t>DPO / compliance sign-off (DSAR process, RoPA, residency)</w:t>
            </w:r>
          </w:p>
        </w:tc>
        <w:tc>
          <w:tcPr>
            <w:tcW w:type="dxa" w:w="3200"/>
          </w:tcPr>
          <w:p>
            <w:r>
              <w:rPr>
                <w:color w:val="202020"/>
                <w:sz w:val="19"/>
              </w:rPr>
              <w:t>Data protection officer / compliance</w:t>
            </w:r>
          </w:p>
        </w:tc>
        <w:tc>
          <w:tcPr>
            <w:tcW w:type="dxa" w:w="2400"/>
          </w:tcPr>
          <w:p/>
        </w:tc>
      </w:tr>
      <w:tr>
        <w:tc>
          <w:tcPr>
            <w:tcW w:type="dxa" w:w="3760"/>
            <w:shd w:val="clear" w:color="auto" w:fill="F7F9FC"/>
          </w:tcPr>
          <w:p>
            <w:r>
              <w:rPr>
                <w:color w:val="202020"/>
                <w:sz w:val="19"/>
              </w:rPr>
              <w:t>Service account (gMSA) to run the service</w:t>
            </w:r>
          </w:p>
        </w:tc>
        <w:tc>
          <w:tcPr>
            <w:tcW w:type="dxa" w:w="3200"/>
            <w:shd w:val="clear" w:color="auto" w:fill="F7F9FC"/>
          </w:tcPr>
          <w:p>
            <w:r>
              <w:rPr>
                <w:color w:val="202020"/>
                <w:sz w:val="19"/>
              </w:rPr>
              <w:t>Windows / platform team</w:t>
            </w:r>
          </w:p>
        </w:tc>
        <w:tc>
          <w:tcPr>
            <w:tcW w:type="dxa" w:w="2400"/>
            <w:shd w:val="clear" w:color="auto" w:fill="F7F9FC"/>
          </w:tcPr>
          <w:p/>
        </w:tc>
      </w:tr>
      <w:tr>
        <w:tc>
          <w:tcPr>
            <w:tcW w:type="dxa" w:w="3760"/>
          </w:tcPr>
          <w:p>
            <w:r>
              <w:rPr>
                <w:color w:val="202020"/>
                <w:sz w:val="19"/>
              </w:rPr>
              <w:t>STRICT file ACLs on the ledger / suppression / state directories</w:t>
            </w:r>
          </w:p>
        </w:tc>
        <w:tc>
          <w:tcPr>
            <w:tcW w:type="dxa" w:w="3200"/>
          </w:tcPr>
          <w:p>
            <w:r>
              <w:rPr>
                <w:color w:val="202020"/>
                <w:sz w:val="19"/>
              </w:rPr>
              <w:t>Windows / platform team</w:t>
            </w:r>
          </w:p>
        </w:tc>
        <w:tc>
          <w:tcPr>
            <w:tcW w:type="dxa" w:w="2400"/>
          </w:tcPr>
          <w:p/>
        </w:tc>
      </w:tr>
      <w:tr>
        <w:tc>
          <w:tcPr>
            <w:tcW w:type="dxa" w:w="3760"/>
            <w:shd w:val="clear" w:color="auto" w:fill="F7F9FC"/>
          </w:tcPr>
          <w:p>
            <w:r>
              <w:rPr>
                <w:color w:val="202020"/>
                <w:sz w:val="19"/>
              </w:rPr>
              <w:t>Forward proxy + CA bundle (if egress is inspected)</w:t>
            </w:r>
          </w:p>
        </w:tc>
        <w:tc>
          <w:tcPr>
            <w:tcW w:type="dxa" w:w="3200"/>
            <w:shd w:val="clear" w:color="auto" w:fill="F7F9FC"/>
          </w:tcPr>
          <w:p>
            <w:r>
              <w:rPr>
                <w:color w:val="202020"/>
                <w:sz w:val="19"/>
              </w:rPr>
              <w:t>Network / firewall</w:t>
            </w:r>
          </w:p>
        </w:tc>
        <w:tc>
          <w:tcPr>
            <w:tcW w:type="dxa" w:w="2400"/>
            <w:shd w:val="clear" w:color="auto" w:fill="F7F9FC"/>
          </w:tcPr>
          <w:p/>
        </w:tc>
      </w:tr>
      <w:tr>
        <w:tc>
          <w:tcPr>
            <w:tcW w:type="dxa" w:w="3760"/>
          </w:tcPr>
          <w:p>
            <w:r>
              <w:rPr>
                <w:color w:val="202020"/>
                <w:sz w:val="19"/>
              </w:rPr>
              <w:t xml:space="preserve">SQL Server connection string + least-privilege login (if </w:t>
            </w:r>
            <w:r>
              <w:rPr>
                <w:rFonts w:ascii="Consolas" w:hAnsi="Consolas"/>
                <w:color w:val="202020"/>
                <w:sz w:val="19"/>
              </w:rPr>
              <w:t>USE_SQL_SERVER</w:t>
            </w:r>
            <w:r>
              <w:rPr>
                <w:color w:val="202020"/>
                <w:sz w:val="19"/>
              </w:rPr>
              <w:t>)</w:t>
            </w:r>
          </w:p>
        </w:tc>
        <w:tc>
          <w:tcPr>
            <w:tcW w:type="dxa" w:w="3200"/>
          </w:tcPr>
          <w:p>
            <w:r>
              <w:rPr>
                <w:color w:val="202020"/>
                <w:sz w:val="19"/>
              </w:rPr>
              <w:t>DBA / platform team</w:t>
            </w:r>
          </w:p>
        </w:tc>
        <w:tc>
          <w:tcPr>
            <w:tcW w:type="dxa" w:w="2400"/>
          </w:tcP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Confirm the four external dependencies with their owners up front: the </w:t>
            </w:r>
            <w:r>
              <w:rPr>
                <w:b/>
                <w:color w:val="202020"/>
                <w:sz w:val="20"/>
              </w:rPr>
              <w:t>feed delivery location + SFTP credentials</w:t>
            </w:r>
            <w:r>
              <w:rPr>
                <w:color w:val="202020"/>
                <w:sz w:val="20"/>
              </w:rPr>
              <w:t xml:space="preserve"> (Altrata data feed provider; network/firewall for the egress rule), the </w:t>
            </w:r>
            <w:r>
              <w:rPr>
                <w:b/>
                <w:color w:val="202020"/>
                <w:sz w:val="20"/>
              </w:rPr>
              <w:t>manifest format and schedule</w:t>
            </w:r>
            <w:r>
              <w:rPr>
                <w:color w:val="202020"/>
                <w:sz w:val="20"/>
              </w:rPr>
              <w:t xml:space="preserve"> (Altrata data feed provider), the </w:t>
            </w:r>
            <w:r>
              <w:rPr>
                <w:b/>
                <w:color w:val="202020"/>
                <w:sz w:val="20"/>
              </w:rPr>
              <w:t>licensed seat-list source</w:t>
            </w:r>
            <w:r>
              <w:rPr>
                <w:color w:val="202020"/>
                <w:sz w:val="20"/>
              </w:rPr>
              <w:t xml:space="preserve"> (Entra tenant admin / licence owner), and </w:t>
            </w:r>
            <w:r>
              <w:rPr>
                <w:b/>
                <w:color w:val="202020"/>
                <w:sz w:val="20"/>
              </w:rPr>
              <w:t>written DSAR / compliance sign-off</w:t>
            </w:r>
            <w:r>
              <w:rPr>
                <w:color w:val="202020"/>
                <w:sz w:val="20"/>
              </w:rPr>
              <w:t xml:space="preserve"> (data protection officer / compliance).</w:t>
            </w:r>
          </w:p>
        </w:tc>
      </w:tr>
    </w:tbl>
    <w:p>
      <w:pPr>
        <w:spacing w:after="40"/>
      </w:pPr>
    </w:p>
    <w:p>
      <w:pPr>
        <w:pStyle w:val="Heading1"/>
      </w:pPr>
      <w:r>
        <w:rPr>
          <w:color w:val="1F3864"/>
        </w:rPr>
        <w:t>10. Setting it up, step by step</w:t>
      </w:r>
    </w:p>
    <w:p>
      <w:pPr>
        <w:spacing w:after="120"/>
      </w:pPr>
      <w:r>
        <w:rPr>
          <w:color w:val="202020"/>
        </w:rPr>
        <w:t>Do these in order on a host that already meets the prerequisites in section 9. Commands are shown without the runner prefix; run them as documented in the Common Guide §7 (</w:t>
      </w:r>
      <w:r>
        <w:rPr>
          <w:rFonts w:ascii="Consolas" w:hAnsi="Consolas"/>
          <w:color w:val="202020"/>
          <w:sz w:val="19"/>
        </w:rPr>
        <w:t>dotnet run --project ...</w:t>
      </w:r>
      <w:r>
        <w:rPr>
          <w:color w:val="202020"/>
        </w:rPr>
        <w:t>, the published executable, or the service binary).</w:t>
      </w:r>
    </w:p>
    <w:p>
      <w:pPr>
        <w:pStyle w:val="ListNumber"/>
        <w:spacing w:after="40"/>
      </w:pPr>
      <w:r>
        <w:rPr>
          <w:b/>
          <w:color w:val="202020"/>
        </w:rPr>
        <w:t>Confirm prerequisites and sign-off.</w:t>
      </w:r>
      <w:r>
        <w:rPr>
          <w:color w:val="202020"/>
        </w:rPr>
        <w:t xml:space="preserve"> Work through the section 9 checklist and get written DPO / compliance approval before any personal data is ingested.</w:t>
      </w:r>
    </w:p>
    <w:p>
      <w:pPr>
        <w:pStyle w:val="ListNumber"/>
        <w:spacing w:after="40"/>
      </w:pPr>
      <w:r>
        <w:rPr>
          <w:b/>
          <w:color w:val="202020"/>
        </w:rPr>
        <w:t>Install the connector.</w:t>
      </w:r>
      <w:r>
        <w:rPr>
          <w:color w:val="202020"/>
        </w:rPr>
        <w:t xml:space="preserve"> Deploy the binaries and lay out </w:t>
      </w:r>
      <w:r>
        <w:rPr>
          <w:rFonts w:ascii="Consolas" w:hAnsi="Consolas"/>
          <w:color w:val="202020"/>
          <w:sz w:val="19"/>
        </w:rPr>
        <w:t>config\</w:t>
      </w:r>
      <w:r>
        <w:rPr>
          <w:color w:val="202020"/>
        </w:rPr>
        <w:t xml:space="preserve">, </w:t>
      </w:r>
      <w:r>
        <w:rPr>
          <w:rFonts w:ascii="Consolas" w:hAnsi="Consolas"/>
          <w:color w:val="202020"/>
          <w:sz w:val="19"/>
        </w:rPr>
        <w:t>env\</w:t>
      </w:r>
      <w:r>
        <w:rPr>
          <w:color w:val="202020"/>
        </w:rPr>
        <w:t xml:space="preserve">, </w:t>
      </w:r>
      <w:r>
        <w:rPr>
          <w:rFonts w:ascii="Consolas" w:hAnsi="Consolas"/>
          <w:color w:val="202020"/>
          <w:sz w:val="19"/>
        </w:rPr>
        <w:t>data\</w:t>
      </w:r>
      <w:r>
        <w:rPr>
          <w:color w:val="202020"/>
        </w:rPr>
        <w:t xml:space="preserve"> and </w:t>
      </w:r>
      <w:r>
        <w:rPr>
          <w:rFonts w:ascii="Consolas" w:hAnsi="Consolas"/>
          <w:color w:val="202020"/>
          <w:sz w:val="19"/>
        </w:rPr>
        <w:t>logs\</w:t>
      </w:r>
      <w:r>
        <w:rPr>
          <w:color w:val="202020"/>
        </w:rPr>
        <w:t xml:space="preserve"> as described in the Common Guide §7; on Windows Server install it as a service with </w:t>
      </w:r>
      <w:r>
        <w:rPr>
          <w:rFonts w:ascii="Consolas" w:hAnsi="Consolas"/>
          <w:color w:val="202020"/>
          <w:sz w:val="19"/>
        </w:rPr>
        <w:t>install-windows-service.ps1</w:t>
      </w:r>
      <w:r>
        <w:rPr>
          <w:color w:val="202020"/>
        </w:rPr>
        <w:t>.</w:t>
      </w:r>
    </w:p>
    <w:p>
      <w:pPr>
        <w:pStyle w:val="ListNumber"/>
        <w:spacing w:after="40"/>
      </w:pPr>
      <w:r>
        <w:rPr>
          <w:b/>
          <w:color w:val="202020"/>
        </w:rPr>
        <w:t>Set the environment.</w:t>
      </w:r>
      <w:r>
        <w:rPr>
          <w:color w:val="202020"/>
        </w:rPr>
        <w:t xml:space="preserve"> Copy </w:t>
      </w:r>
      <w:r>
        <w:rPr>
          <w:rFonts w:ascii="Consolas" w:hAnsi="Consolas"/>
          <w:color w:val="202020"/>
          <w:sz w:val="19"/>
        </w:rPr>
        <w:t>env/.env.local.example</w:t>
      </w:r>
      <w:r>
        <w:rPr>
          <w:color w:val="202020"/>
        </w:rPr>
        <w:t xml:space="preserve"> to </w:t>
      </w:r>
      <w:r>
        <w:rPr>
          <w:rFonts w:ascii="Consolas" w:hAnsi="Consolas"/>
          <w:color w:val="202020"/>
          <w:sz w:val="19"/>
        </w:rPr>
        <w:t>env/.env.local</w:t>
      </w:r>
      <w:r>
        <w:rPr>
          <w:color w:val="202020"/>
        </w:rPr>
        <w:t xml:space="preserve">; set </w:t>
      </w:r>
      <w:r>
        <w:rPr>
          <w:rFonts w:ascii="Consolas" w:hAnsi="Consolas"/>
          <w:color w:val="202020"/>
          <w:sz w:val="19"/>
        </w:rPr>
        <w:t>CONNECTOR_ID</w:t>
      </w:r>
      <w:r>
        <w:rPr>
          <w:color w:val="202020"/>
        </w:rPr>
        <w:t xml:space="preserve">, </w:t>
      </w:r>
      <w:r>
        <w:rPr>
          <w:rFonts w:ascii="Consolas" w:hAnsi="Consolas"/>
          <w:color w:val="202020"/>
          <w:sz w:val="19"/>
        </w:rPr>
        <w:t>CONNECTOR_NAME</w:t>
      </w:r>
      <w:r>
        <w:rPr>
          <w:color w:val="202020"/>
        </w:rPr>
        <w:t xml:space="preserve">, </w:t>
      </w:r>
      <w:r>
        <w:rPr>
          <w:rFonts w:ascii="Consolas" w:hAnsi="Consolas"/>
          <w:color w:val="202020"/>
          <w:sz w:val="19"/>
        </w:rPr>
        <w:t>AAD_APP_CLIENT_ID</w:t>
      </w:r>
      <w:r>
        <w:rPr>
          <w:color w:val="202020"/>
        </w:rPr>
        <w:t xml:space="preserve"> and </w:t>
      </w:r>
      <w:r>
        <w:rPr>
          <w:rFonts w:ascii="Consolas" w:hAnsi="Consolas"/>
          <w:color w:val="202020"/>
          <w:sz w:val="19"/>
        </w:rPr>
        <w:t>AAD_APP_TENANT_ID</w:t>
      </w:r>
      <w:r>
        <w:rPr>
          <w:color w:val="202020"/>
        </w:rPr>
        <w:t xml:space="preserve">; put </w:t>
      </w:r>
      <w:r>
        <w:rPr>
          <w:rFonts w:ascii="Consolas" w:hAnsi="Consolas"/>
          <w:color w:val="202020"/>
          <w:sz w:val="19"/>
        </w:rPr>
        <w:t>SECRET_AAD_APP_CLIENT_SECRET</w:t>
      </w:r>
      <w:r>
        <w:rPr>
          <w:color w:val="202020"/>
        </w:rPr>
        <w:t xml:space="preserve"> in </w:t>
      </w:r>
      <w:r>
        <w:rPr>
          <w:rFonts w:ascii="Consolas" w:hAnsi="Consolas"/>
          <w:color w:val="202020"/>
          <w:sz w:val="19"/>
        </w:rPr>
        <w:t>env/.env.local.user</w:t>
      </w:r>
      <w:r>
        <w:rPr>
          <w:color w:val="202020"/>
        </w:rPr>
        <w:t xml:space="preserve"> (or use a certificate / Key Vault). Leave </w:t>
      </w:r>
      <w:r>
        <w:rPr>
          <w:rFonts w:ascii="Consolas" w:hAnsi="Consolas"/>
          <w:color w:val="202020"/>
          <w:sz w:val="19"/>
        </w:rPr>
        <w:t>DEADLETTER_PAYLOAD_MODE</w:t>
      </w:r>
      <w:r>
        <w:rPr>
          <w:color w:val="202020"/>
        </w:rPr>
        <w:t xml:space="preserve"> unset so it stays </w:t>
      </w:r>
      <w:r>
        <w:rPr>
          <w:rFonts w:ascii="Consolas" w:hAnsi="Consolas"/>
          <w:color w:val="202020"/>
          <w:sz w:val="19"/>
        </w:rPr>
        <w:t>redacted</w:t>
      </w:r>
      <w:r>
        <w:rPr>
          <w:color w:val="202020"/>
        </w:rPr>
        <w:t xml:space="preserve"> (see section 8).</w:t>
      </w:r>
    </w:p>
    <w:p>
      <w:pPr>
        <w:pStyle w:val="ListNumber"/>
        <w:spacing w:after="40"/>
      </w:pPr>
      <w:r>
        <w:rPr>
          <w:b/>
          <w:color w:val="202020"/>
        </w:rPr>
        <w:t>Point at the feed.</w:t>
      </w:r>
      <w:r>
        <w:rPr>
          <w:color w:val="202020"/>
        </w:rPr>
        <w:t xml:space="preserve"> Set </w:t>
      </w:r>
      <w:r>
        <w:rPr>
          <w:rFonts w:ascii="Consolas" w:hAnsi="Consolas"/>
          <w:color w:val="202020"/>
          <w:sz w:val="19"/>
        </w:rPr>
        <w:t>FEED_PATH</w:t>
      </w:r>
      <w:r>
        <w:rPr>
          <w:color w:val="202020"/>
        </w:rPr>
        <w:t xml:space="preserve"> to the SFTP drop directory and confirm at least one delivery with a </w:t>
      </w:r>
      <w:r>
        <w:rPr>
          <w:rFonts w:ascii="Consolas" w:hAnsi="Consolas"/>
          <w:color w:val="202020"/>
          <w:sz w:val="19"/>
        </w:rPr>
        <w:t>manifest.json</w:t>
      </w:r>
      <w:r>
        <w:rPr>
          <w:color w:val="202020"/>
        </w:rPr>
        <w:t xml:space="preserve"> has landed.</w:t>
      </w:r>
    </w:p>
    <w:p>
      <w:pPr>
        <w:pStyle w:val="ListNumber"/>
        <w:spacing w:after="40"/>
      </w:pPr>
      <w:r>
        <w:rPr>
          <w:b/>
          <w:color w:val="202020"/>
        </w:rPr>
        <w:t>Supply the seat list.</w:t>
      </w:r>
      <w:r>
        <w:rPr>
          <w:color w:val="202020"/>
        </w:rPr>
        <w:t xml:space="preserve"> Put the licensed UPNs / object IDs in </w:t>
      </w:r>
      <w:r>
        <w:rPr>
          <w:rFonts w:ascii="Consolas" w:hAnsi="Consolas"/>
          <w:color w:val="202020"/>
          <w:sz w:val="19"/>
        </w:rPr>
        <w:t>config/seats.json</w:t>
      </w:r>
      <w:r>
        <w:rPr>
          <w:color w:val="202020"/>
        </w:rPr>
        <w:t xml:space="preserve">, or set </w:t>
      </w:r>
      <w:r>
        <w:rPr>
          <w:rFonts w:ascii="Consolas" w:hAnsi="Consolas"/>
          <w:color w:val="202020"/>
          <w:sz w:val="19"/>
        </w:rPr>
        <w:t>SEAT_GROUP_ID</w:t>
      </w:r>
      <w:r>
        <w:rPr>
          <w:color w:val="202020"/>
        </w:rPr>
        <w:t xml:space="preserve"> to one Entra group; preview it with </w:t>
      </w:r>
      <w:r>
        <w:rPr>
          <w:rFonts w:ascii="Consolas" w:hAnsi="Consolas"/>
          <w:color w:val="202020"/>
          <w:sz w:val="19"/>
        </w:rPr>
        <w:t>identity-dry-run</w:t>
      </w:r>
      <w:r>
        <w:rPr>
          <w:color w:val="202020"/>
        </w:rPr>
        <w:t>. Never start with an empty list.</w:t>
      </w:r>
    </w:p>
    <w:p>
      <w:pPr>
        <w:pStyle w:val="ListNumber"/>
        <w:spacing w:after="40"/>
      </w:pPr>
      <w:r>
        <w:rPr>
          <w:b/>
          <w:color w:val="202020"/>
        </w:rPr>
        <w:t>Preflight.</w:t>
      </w:r>
      <w:r>
        <w:rPr>
          <w:color w:val="202020"/>
        </w:rPr>
        <w:t xml:space="preserve"> Run </w:t>
      </w:r>
      <w:r>
        <w:rPr>
          <w:rFonts w:ascii="Consolas" w:hAnsi="Consolas"/>
          <w:color w:val="202020"/>
          <w:sz w:val="19"/>
        </w:rPr>
        <w:t>validate-config --strict</w:t>
      </w:r>
      <w:r>
        <w:rPr>
          <w:color w:val="202020"/>
        </w:rPr>
        <w:t xml:space="preserve"> — it checks env vars, config files, the feed path and Graph / API reachability.</w:t>
      </w:r>
    </w:p>
    <w:p>
      <w:pPr>
        <w:pStyle w:val="ListNumber"/>
        <w:spacing w:after="40"/>
      </w:pPr>
      <w:r>
        <w:rPr>
          <w:b/>
          <w:color w:val="202020"/>
        </w:rPr>
        <w:t>Create the connection and schema.</w:t>
      </w:r>
      <w:r>
        <w:rPr>
          <w:color w:val="202020"/>
        </w:rPr>
        <w:t xml:space="preserve"> Run </w:t>
      </w:r>
      <w:r>
        <w:rPr>
          <w:rFonts w:ascii="Consolas" w:hAnsi="Consolas"/>
          <w:color w:val="202020"/>
          <w:sz w:val="19"/>
        </w:rPr>
        <w:t>setup-connection</w:t>
      </w:r>
      <w:r>
        <w:rPr>
          <w:color w:val="202020"/>
        </w:rPr>
        <w:t xml:space="preserve"> to create the Graph external connection and register </w:t>
      </w:r>
      <w:r>
        <w:rPr>
          <w:rFonts w:ascii="Consolas" w:hAnsi="Consolas"/>
          <w:color w:val="202020"/>
          <w:sz w:val="19"/>
        </w:rPr>
        <w:t>config/graph-schema.json</w:t>
      </w:r>
      <w:r>
        <w:rPr>
          <w:color w:val="202020"/>
        </w:rPr>
        <w:t xml:space="preserve"> (no data is ingested yet).</w:t>
      </w:r>
    </w:p>
    <w:p>
      <w:pPr>
        <w:pStyle w:val="ListNumber"/>
        <w:spacing w:after="40"/>
      </w:pPr>
      <w:r>
        <w:rPr>
          <w:b/>
          <w:color w:val="202020"/>
        </w:rPr>
        <w:t>First full ingest.</w:t>
      </w:r>
      <w:r>
        <w:rPr>
          <w:color w:val="202020"/>
        </w:rPr>
        <w:t xml:space="preserve"> Run </w:t>
      </w:r>
      <w:r>
        <w:rPr>
          <w:rFonts w:ascii="Consolas" w:hAnsi="Consolas"/>
          <w:color w:val="202020"/>
          <w:sz w:val="19"/>
        </w:rPr>
        <w:t>full-deployment</w:t>
      </w:r>
      <w:r>
        <w:rPr>
          <w:color w:val="202020"/>
        </w:rPr>
        <w:t xml:space="preserve"> (or </w:t>
      </w:r>
      <w:r>
        <w:rPr>
          <w:rFonts w:ascii="Consolas" w:hAnsi="Consolas"/>
          <w:color w:val="202020"/>
          <w:sz w:val="19"/>
        </w:rPr>
        <w:t>ingest</w:t>
      </w:r>
      <w:r>
        <w:rPr>
          <w:color w:val="202020"/>
        </w:rPr>
        <w:t xml:space="preserve">). Watch the reconciliation report under </w:t>
      </w:r>
      <w:r>
        <w:rPr>
          <w:rFonts w:ascii="Consolas" w:hAnsi="Consolas"/>
          <w:color w:val="202020"/>
          <w:sz w:val="19"/>
        </w:rPr>
        <w:t>logs\</w:t>
      </w:r>
      <w:r>
        <w:rPr>
          <w:color w:val="202020"/>
        </w:rPr>
        <w:t xml:space="preserve"> and </w:t>
      </w:r>
      <w:r>
        <w:rPr>
          <w:rFonts w:ascii="Consolas" w:hAnsi="Consolas"/>
          <w:color w:val="202020"/>
          <w:sz w:val="19"/>
        </w:rPr>
        <w:t>altrata_items_ingested_total</w:t>
      </w:r>
      <w:r>
        <w:rPr>
          <w:color w:val="202020"/>
        </w:rPr>
        <w:t>.</w:t>
      </w:r>
    </w:p>
    <w:p>
      <w:pPr>
        <w:pStyle w:val="ListNumber"/>
        <w:spacing w:after="40"/>
      </w:pPr>
      <w:r>
        <w:rPr>
          <w:b/>
          <w:color w:val="202020"/>
        </w:rPr>
        <w:t>Verify entitlement in Copilot.</w:t>
      </w:r>
      <w:r>
        <w:rPr>
          <w:color w:val="202020"/>
        </w:rPr>
        <w:t xml:space="preserve"> Sign in as a seated user and confirm profiles are found; sign in as a non-seated user and confirm they are NOT. Check that </w:t>
      </w:r>
      <w:r>
        <w:rPr>
          <w:rFonts w:ascii="Consolas" w:hAnsi="Consolas"/>
          <w:color w:val="202020"/>
          <w:sz w:val="19"/>
        </w:rPr>
        <w:t>altrata_seat_count</w:t>
      </w:r>
      <w:r>
        <w:rPr>
          <w:color w:val="202020"/>
        </w:rPr>
        <w:t xml:space="preserve"> matches your licence.</w:t>
      </w:r>
    </w:p>
    <w:p>
      <w:pPr>
        <w:pStyle w:val="ListNumber"/>
        <w:spacing w:after="40"/>
      </w:pPr>
      <w:r>
        <w:rPr>
          <w:b/>
          <w:color w:val="202020"/>
        </w:rPr>
        <w:t>Test a DSAR erasure.</w:t>
      </w:r>
      <w:r>
        <w:rPr>
          <w:color w:val="202020"/>
        </w:rPr>
        <w:t xml:space="preserve"> On a test subject, run </w:t>
      </w:r>
      <w:r>
        <w:rPr>
          <w:rFonts w:ascii="Consolas" w:hAnsi="Consolas"/>
          <w:color w:val="202020"/>
          <w:sz w:val="19"/>
        </w:rPr>
        <w:t>forget-subject --id &lt;id&gt;</w:t>
      </w:r>
      <w:r>
        <w:rPr>
          <w:color w:val="202020"/>
        </w:rPr>
        <w:t xml:space="preserve"> (dry-run), then </w:t>
      </w:r>
      <w:r>
        <w:rPr>
          <w:rFonts w:ascii="Consolas" w:hAnsi="Consolas"/>
          <w:color w:val="202020"/>
          <w:sz w:val="19"/>
        </w:rPr>
        <w:t>--confirm</w:t>
      </w:r>
      <w:r>
        <w:rPr>
          <w:color w:val="202020"/>
        </w:rPr>
        <w:t>; confirm with a second dry-run (</w:t>
      </w:r>
      <w:r>
        <w:rPr>
          <w:rFonts w:ascii="Consolas" w:hAnsi="Consolas"/>
          <w:color w:val="202020"/>
          <w:sz w:val="19"/>
        </w:rPr>
        <w:t>Items to withdraw : 0</w:t>
      </w:r>
      <w:r>
        <w:rPr>
          <w:color w:val="202020"/>
        </w:rPr>
        <w:t xml:space="preserve">, </w:t>
      </w:r>
      <w:r>
        <w:rPr>
          <w:rFonts w:ascii="Consolas" w:hAnsi="Consolas"/>
          <w:color w:val="202020"/>
          <w:sz w:val="19"/>
        </w:rPr>
        <w:t>Already suppressed : 1 / 1</w:t>
      </w:r>
      <w:r>
        <w:rPr>
          <w:color w:val="202020"/>
        </w:rPr>
        <w:t xml:space="preserve">) and that </w:t>
      </w:r>
      <w:r>
        <w:rPr>
          <w:rFonts w:ascii="Consolas" w:hAnsi="Consolas"/>
          <w:color w:val="202020"/>
          <w:sz w:val="19"/>
        </w:rPr>
        <w:t>altrata_erasure_ledger_broken</w:t>
      </w:r>
      <w:r>
        <w:rPr>
          <w:color w:val="202020"/>
        </w:rPr>
        <w:t xml:space="preserve"> is 0.</w:t>
      </w:r>
    </w:p>
    <w:p>
      <w:pPr>
        <w:pStyle w:val="ListNumber"/>
        <w:spacing w:after="40"/>
      </w:pPr>
      <w:r>
        <w:rPr>
          <w:b/>
          <w:color w:val="202020"/>
        </w:rPr>
        <w:t>Go live.</w:t>
      </w:r>
      <w:r>
        <w:rPr>
          <w:color w:val="202020"/>
        </w:rPr>
        <w:t xml:space="preserve"> Start the service (</w:t>
      </w:r>
      <w:r>
        <w:rPr>
          <w:rFonts w:ascii="Consolas" w:hAnsi="Consolas"/>
          <w:color w:val="202020"/>
          <w:sz w:val="19"/>
        </w:rPr>
        <w:t>full-deployment --continuous</w:t>
      </w:r>
      <w:r>
        <w:rPr>
          <w:color w:val="202020"/>
        </w:rPr>
        <w:t>), enable monitoring (section 12) and turn on the tier-1 erasure backups (section 14).</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Steps 9 and 10 are your privacy gate: do not enable continuous mode until you have seen entitlement hold (a non-seated user sees nothing) and a test erasure complete and verify. If step 6 or 8 reports an empty seat list, that is the connector failing closed by design — fix the seat source, never widen it to “unblock”.</w:t>
            </w:r>
          </w:p>
        </w:tc>
      </w:tr>
    </w:tbl>
    <w:p>
      <w:pPr>
        <w:spacing w:after="40"/>
      </w:pPr>
    </w:p>
    <w:p>
      <w:pPr>
        <w:pStyle w:val="Heading1"/>
      </w:pPr>
      <w:r>
        <w:rPr>
          <w:color w:val="1F3864"/>
        </w:rPr>
        <w:t>11. Running it day to day</w:t>
      </w:r>
    </w:p>
    <w:p>
      <w:pPr>
        <w:pStyle w:val="Heading2"/>
      </w:pPr>
      <w:r>
        <w:rPr>
          <w:color w:val="2E5496"/>
        </w:rPr>
        <w:t>Feed cadence and crawls</w:t>
      </w:r>
    </w:p>
    <w:p>
      <w:pPr>
        <w:spacing w:after="120"/>
      </w:pPr>
      <w:r>
        <w:rPr>
          <w:color w:val="202020"/>
        </w:rPr>
        <w:t xml:space="preserve">In continuous mode the connector runs a </w:t>
      </w:r>
      <w:r>
        <w:rPr>
          <w:b/>
          <w:color w:val="202020"/>
        </w:rPr>
        <w:t>full</w:t>
      </w:r>
      <w:r>
        <w:rPr>
          <w:color w:val="202020"/>
        </w:rPr>
        <w:t xml:space="preserve"> crawl every 24 hours and an </w:t>
      </w:r>
      <w:r>
        <w:rPr>
          <w:b/>
          <w:color w:val="202020"/>
        </w:rPr>
        <w:t>incremental</w:t>
      </w:r>
      <w:r>
        <w:rPr>
          <w:color w:val="202020"/>
        </w:rPr>
        <w:t xml:space="preserve"> crawl every 4 hours by default (</w:t>
      </w:r>
      <w:r>
        <w:rPr>
          <w:rFonts w:ascii="Consolas" w:hAnsi="Consolas"/>
          <w:color w:val="202020"/>
          <w:sz w:val="19"/>
        </w:rPr>
        <w:t>--full-crawl-hours</w:t>
      </w:r>
      <w:r>
        <w:rPr>
          <w:color w:val="202020"/>
        </w:rPr>
        <w:t xml:space="preserve"> / </w:t>
      </w:r>
      <w:r>
        <w:rPr>
          <w:rFonts w:ascii="Consolas" w:hAnsi="Consolas"/>
          <w:color w:val="202020"/>
          <w:sz w:val="19"/>
        </w:rPr>
        <w:t>--incremental-hours</w:t>
      </w:r>
      <w:r>
        <w:rPr>
          <w:color w:val="202020"/>
        </w:rPr>
        <w:t>). A full crawl reprocesses every delivery on disk (writes are idempotent); an incremental crawl processes only deliveries not yet in the processed ledger. You rarely need to intervene — the schedule keeps the index in step with the drops.</w:t>
      </w:r>
    </w:p>
    <w:p>
      <w:pPr>
        <w:pStyle w:val="Heading2"/>
      </w:pPr>
      <w:r>
        <w:rPr>
          <w:color w:val="2E5496"/>
        </w:rPr>
        <w:t>Deltas and tombstones</w:t>
      </w:r>
    </w:p>
    <w:p>
      <w:pPr>
        <w:spacing w:after="120"/>
      </w:pPr>
      <w:r>
        <w:rPr>
          <w:color w:val="202020"/>
        </w:rPr>
        <w:t xml:space="preserve">Delta deliveries and tombstones are handled automatically: adds/updates are written, </w:t>
      </w:r>
      <w:r>
        <w:rPr>
          <w:rFonts w:ascii="Consolas" w:hAnsi="Consolas"/>
          <w:color w:val="202020"/>
          <w:sz w:val="19"/>
        </w:rPr>
        <w:t>op: delete</w:t>
      </w:r>
      <w:r>
        <w:rPr>
          <w:color w:val="202020"/>
        </w:rPr>
        <w:t xml:space="preserve"> records withdraw their item. Nothing manual is needed unless a withdrawal fails (it dead-letters as </w:t>
      </w:r>
      <w:r>
        <w:rPr>
          <w:rFonts w:ascii="Consolas" w:hAnsi="Consolas"/>
          <w:color w:val="202020"/>
          <w:sz w:val="19"/>
        </w:rPr>
        <w:t>op: delete</w:t>
      </w:r>
      <w:r>
        <w:rPr>
          <w:color w:val="202020"/>
        </w:rPr>
        <w:t xml:space="preserve"> for </w:t>
      </w:r>
      <w:r>
        <w:rPr>
          <w:rFonts w:ascii="Consolas" w:hAnsi="Consolas"/>
          <w:color w:val="202020"/>
          <w:sz w:val="19"/>
        </w:rPr>
        <w:t>retry-failed</w:t>
      </w:r>
      <w:r>
        <w:rPr>
          <w:color w:val="202020"/>
        </w:rPr>
        <w:t>).</w:t>
      </w:r>
    </w:p>
    <w:p>
      <w:pPr>
        <w:pStyle w:val="Heading2"/>
      </w:pPr>
      <w:r>
        <w:rPr>
          <w:color w:val="2E5496"/>
        </w:rPr>
        <w:t>Seat-list refresh</w:t>
      </w:r>
    </w:p>
    <w:p>
      <w:pPr>
        <w:spacing w:after="120"/>
      </w:pPr>
      <w:r>
        <w:rPr>
          <w:color w:val="202020"/>
        </w:rPr>
        <w:t xml:space="preserve">On any joiner/leaver change, edit the seat source and run </w:t>
      </w:r>
      <w:r>
        <w:rPr>
          <w:rFonts w:ascii="Consolas" w:hAnsi="Consolas"/>
          <w:color w:val="202020"/>
          <w:sz w:val="19"/>
        </w:rPr>
        <w:t>seat-sync</w:t>
      </w:r>
      <w:r>
        <w:rPr>
          <w:color w:val="202020"/>
        </w:rPr>
        <w:t xml:space="preserve">; a changed list triggers the re-ACL pass. Use </w:t>
      </w:r>
      <w:r>
        <w:rPr>
          <w:rFonts w:ascii="Consolas" w:hAnsi="Consolas"/>
          <w:color w:val="202020"/>
          <w:sz w:val="19"/>
        </w:rPr>
        <w:t>identity-dry-run</w:t>
      </w:r>
      <w:r>
        <w:rPr>
          <w:color w:val="202020"/>
        </w:rPr>
        <w:t xml:space="preserve"> first if you want to preview the effect.</w:t>
      </w:r>
    </w:p>
    <w:p>
      <w:pPr>
        <w:pStyle w:val="Heading2"/>
      </w:pPr>
      <w:r>
        <w:rPr>
          <w:color w:val="2E5496"/>
        </w:rPr>
        <w:t>DSAR requests</w:t>
      </w:r>
    </w:p>
    <w:p>
      <w:pPr>
        <w:spacing w:after="120"/>
      </w:pPr>
      <w:r>
        <w:rPr>
          <w:color w:val="202020"/>
        </w:rPr>
        <w:t xml:space="preserve">For each erasure request: </w:t>
      </w:r>
      <w:r>
        <w:rPr>
          <w:rFonts w:ascii="Consolas" w:hAnsi="Consolas"/>
          <w:color w:val="202020"/>
          <w:sz w:val="19"/>
        </w:rPr>
        <w:t>forget-subject --id &lt;id&gt;</w:t>
      </w:r>
      <w:r>
        <w:rPr>
          <w:color w:val="202020"/>
        </w:rPr>
        <w:t xml:space="preserve"> (or </w:t>
      </w:r>
      <w:r>
        <w:rPr>
          <w:rFonts w:ascii="Consolas" w:hAnsi="Consolas"/>
          <w:color w:val="202020"/>
          <w:sz w:val="19"/>
        </w:rPr>
        <w:t>--email</w:t>
      </w:r>
      <w:r>
        <w:rPr>
          <w:color w:val="202020"/>
        </w:rPr>
        <w:t xml:space="preserve">) as a dry-run to see the scope, then </w:t>
      </w:r>
      <w:r>
        <w:rPr>
          <w:rFonts w:ascii="Consolas" w:hAnsi="Consolas"/>
          <w:color w:val="202020"/>
          <w:sz w:val="19"/>
        </w:rPr>
        <w:t>--confirm</w:t>
      </w:r>
      <w:r>
        <w:rPr>
          <w:color w:val="202020"/>
        </w:rPr>
        <w:t xml:space="preserve"> to execute, then a dry-run again to confirm </w:t>
      </w:r>
      <w:r>
        <w:rPr>
          <w:rFonts w:ascii="Consolas" w:hAnsi="Consolas"/>
          <w:color w:val="202020"/>
          <w:sz w:val="19"/>
        </w:rPr>
        <w:t>Items to withdraw : 0</w:t>
      </w:r>
      <w:r>
        <w:rPr>
          <w:color w:val="202020"/>
        </w:rPr>
        <w:t xml:space="preserve">. Use </w:t>
      </w:r>
      <w:r>
        <w:rPr>
          <w:rFonts w:ascii="Consolas" w:hAnsi="Consolas"/>
          <w:color w:val="202020"/>
          <w:sz w:val="19"/>
        </w:rPr>
        <w:t>unsuppress-subject --id &lt;id&gt; --confirm</w:t>
      </w:r>
      <w:r>
        <w:rPr>
          <w:color w:val="202020"/>
        </w:rPr>
        <w:t xml:space="preserve"> only to reverse an erasure made in error. Record the actor and the ticket every time.</w:t>
      </w:r>
    </w:p>
    <w:p>
      <w:pPr>
        <w:pStyle w:val="Heading2"/>
      </w:pPr>
      <w:r>
        <w:rPr>
          <w:color w:val="2E5496"/>
        </w:rPr>
        <w:t>Reconcile and drain</w:t>
      </w:r>
    </w:p>
    <w:p>
      <w:pPr>
        <w:pStyle w:val="ListBullet"/>
        <w:spacing w:after="40"/>
      </w:pPr>
      <w:r>
        <w:rPr>
          <w:color w:val="202020"/>
        </w:rPr>
        <w:t>Check reconciliation reports (</w:t>
      </w:r>
      <w:r>
        <w:rPr>
          <w:rFonts w:ascii="Consolas" w:hAnsi="Consolas"/>
          <w:color w:val="202020"/>
          <w:sz w:val="19"/>
        </w:rPr>
        <w:t>logs/reconciliation_*</w:t>
      </w:r>
      <w:r>
        <w:rPr>
          <w:color w:val="202020"/>
        </w:rPr>
        <w:t xml:space="preserve">) for any </w:t>
      </w:r>
      <w:r>
        <w:rPr>
          <w:rFonts w:ascii="Consolas" w:hAnsi="Consolas"/>
          <w:color w:val="202020"/>
          <w:sz w:val="19"/>
        </w:rPr>
        <w:t>mismatch</w:t>
      </w:r>
      <w:r>
        <w:rPr>
          <w:color w:val="202020"/>
        </w:rPr>
        <w:t>; a mismatched delivery is left eligible for the next crawl.</w:t>
      </w:r>
    </w:p>
    <w:p>
      <w:pPr>
        <w:pStyle w:val="ListBullet"/>
        <w:spacing w:after="40"/>
      </w:pPr>
      <w:r>
        <w:rPr>
          <w:color w:val="202020"/>
        </w:rPr>
        <w:t xml:space="preserve">Run </w:t>
      </w:r>
      <w:r>
        <w:rPr>
          <w:rFonts w:ascii="Consolas" w:hAnsi="Consolas"/>
          <w:color w:val="202020"/>
          <w:sz w:val="19"/>
        </w:rPr>
        <w:t>retry-failed</w:t>
      </w:r>
      <w:r>
        <w:rPr>
          <w:color w:val="202020"/>
        </w:rPr>
        <w:t xml:space="preserve"> to drain the dead-letter queue (add </w:t>
      </w:r>
      <w:r>
        <w:rPr>
          <w:rFonts w:ascii="Consolas" w:hAnsi="Consolas"/>
          <w:color w:val="202020"/>
          <w:sz w:val="19"/>
        </w:rPr>
        <w:t>--clear-on-success</w:t>
      </w:r>
      <w:r>
        <w:rPr>
          <w:color w:val="202020"/>
        </w:rPr>
        <w:t xml:space="preserve"> to remove a fully drained queue file). Replay erasure DELETEs first — they finish DSARs.</w:t>
      </w:r>
    </w:p>
    <w:p>
      <w:pPr>
        <w:pStyle w:val="ListBullet"/>
        <w:spacing w:after="40"/>
      </w:pPr>
      <w:r>
        <w:rPr>
          <w:color w:val="202020"/>
        </w:rPr>
        <w:t xml:space="preserve">In redacted mode, drain the queue </w:t>
      </w:r>
      <w:r>
        <w:rPr>
          <w:b/>
          <w:color w:val="202020"/>
        </w:rPr>
        <w:t>before</w:t>
      </w:r>
      <w:r>
        <w:rPr>
          <w:color w:val="202020"/>
        </w:rPr>
        <w:t xml:space="preserve"> retention archives or deletes the feed deliveries the replay re-fetches from.</w:t>
      </w:r>
    </w:p>
    <w:p>
      <w:pPr>
        <w:pStyle w:val="Heading2"/>
      </w:pPr>
      <w:r>
        <w:rPr>
          <w:color w:val="2E5496"/>
        </w:rPr>
        <w:t>Ledger verification</w:t>
      </w:r>
    </w:p>
    <w:p>
      <w:pPr>
        <w:spacing w:after="120"/>
      </w:pPr>
      <w:r>
        <w:rPr>
          <w:color w:val="202020"/>
        </w:rPr>
        <w:t xml:space="preserve">The erasure ledger is re-verified automatically after every erase / unsuppress. Keep the metric </w:t>
      </w:r>
      <w:r>
        <w:rPr>
          <w:rFonts w:ascii="Consolas" w:hAnsi="Consolas"/>
          <w:color w:val="202020"/>
          <w:sz w:val="19"/>
        </w:rPr>
        <w:t>altrata_erasure_ledger_broken</w:t>
      </w:r>
      <w:r>
        <w:rPr>
          <w:color w:val="202020"/>
        </w:rPr>
        <w:t xml:space="preserve"> at 0 on your dashboard and keep shipping ledger lines to the SIEM (section 12) as an independent, append-only copy.</w:t>
      </w:r>
    </w:p>
    <w:p>
      <w:pPr>
        <w:pStyle w:val="Heading1"/>
      </w:pPr>
      <w:r>
        <w:rPr>
          <w:color w:val="1F3864"/>
        </w:rPr>
        <w:t>12. Monitoring this connector</w:t>
      </w:r>
    </w:p>
    <w:p>
      <w:pPr>
        <w:pStyle w:val="Heading2"/>
      </w:pPr>
      <w:r>
        <w:rPr>
          <w:color w:val="2E5496"/>
        </w:rPr>
        <w:t>Health endpoints</w:t>
      </w:r>
    </w:p>
    <w:p>
      <w:pPr>
        <w:spacing w:after="120"/>
      </w:pPr>
      <w:r>
        <w:rPr>
          <w:color w:val="202020"/>
        </w:rPr>
        <w:t xml:space="preserve">Set </w:t>
      </w:r>
      <w:r>
        <w:rPr>
          <w:rFonts w:ascii="Consolas" w:hAnsi="Consolas"/>
          <w:color w:val="202020"/>
          <w:sz w:val="19"/>
        </w:rPr>
        <w:t>HEALTH_PORT</w:t>
      </w:r>
      <w:r>
        <w:rPr>
          <w:color w:val="202020"/>
        </w:rPr>
        <w:t xml:space="preserve"> (e.g. </w:t>
      </w:r>
      <w:r>
        <w:rPr>
          <w:rFonts w:ascii="Consolas" w:hAnsi="Consolas"/>
          <w:color w:val="202020"/>
          <w:sz w:val="19"/>
        </w:rPr>
        <w:t>9090</w:t>
      </w:r>
      <w:r>
        <w:rPr>
          <w:color w:val="202020"/>
        </w:rPr>
        <w:t>) to expose: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600"/>
        <w:gridCol w:w="6760"/>
      </w:tblGrid>
      <w:tr>
        <w:tc>
          <w:tcPr>
            <w:tcW w:type="dxa" w:w="2600"/>
            <w:shd w:val="clear" w:color="auto" w:fill="2E5496"/>
          </w:tcPr>
          <w:p>
            <w:r>
              <w:rPr>
                <w:b/>
                <w:color w:val="FFFFFF"/>
                <w:sz w:val="19"/>
              </w:rPr>
              <w:t>Route</w:t>
            </w:r>
          </w:p>
        </w:tc>
        <w:tc>
          <w:tcPr>
            <w:tcW w:type="dxa" w:w="6760"/>
            <w:shd w:val="clear" w:color="auto" w:fill="2E5496"/>
          </w:tcPr>
          <w:p>
            <w:r>
              <w:rPr>
                <w:b/>
                <w:color w:val="FFFFFF"/>
                <w:sz w:val="19"/>
              </w:rPr>
              <w:t>Returns</w:t>
            </w:r>
          </w:p>
        </w:tc>
      </w:tr>
      <w:tr>
        <w:tc>
          <w:tcPr>
            <w:tcW w:type="dxa" w:w="2600"/>
          </w:tcPr>
          <w:p>
            <w:r>
              <w:rPr>
                <w:rFonts w:ascii="Consolas" w:hAnsi="Consolas"/>
                <w:color w:val="202020"/>
                <w:sz w:val="19"/>
              </w:rPr>
              <w:t>GET /health</w:t>
            </w:r>
          </w:p>
        </w:tc>
        <w:tc>
          <w:tcPr>
            <w:tcW w:type="dxa" w:w="6760"/>
          </w:tcPr>
          <w:p>
            <w:r>
              <w:rPr>
                <w:rFonts w:ascii="Consolas" w:hAnsi="Consolas"/>
                <w:color w:val="202020"/>
                <w:sz w:val="19"/>
              </w:rPr>
              <w:t>200 OK</w:t>
            </w:r>
            <w:r>
              <w:rPr>
                <w:color w:val="202020"/>
                <w:sz w:val="19"/>
              </w:rPr>
              <w:t xml:space="preserve"> — liveness; stays up even in degraded mode</w:t>
            </w:r>
          </w:p>
        </w:tc>
      </w:tr>
      <w:tr>
        <w:tc>
          <w:tcPr>
            <w:tcW w:type="dxa" w:w="2600"/>
            <w:shd w:val="clear" w:color="auto" w:fill="F7F9FC"/>
          </w:tcPr>
          <w:p>
            <w:r>
              <w:rPr>
                <w:rFonts w:ascii="Consolas" w:hAnsi="Consolas"/>
                <w:color w:val="202020"/>
                <w:sz w:val="19"/>
              </w:rPr>
              <w:t>GET /ready</w:t>
            </w:r>
          </w:p>
        </w:tc>
        <w:tc>
          <w:tcPr>
            <w:tcW w:type="dxa" w:w="6760"/>
            <w:shd w:val="clear" w:color="auto" w:fill="F7F9FC"/>
          </w:tcPr>
          <w:p>
            <w:r>
              <w:rPr>
                <w:rFonts w:ascii="Consolas" w:hAnsi="Consolas"/>
                <w:color w:val="202020"/>
                <w:sz w:val="19"/>
              </w:rPr>
              <w:t>200 READY</w:t>
            </w:r>
            <w:r>
              <w:rPr>
                <w:color w:val="202020"/>
                <w:sz w:val="19"/>
              </w:rPr>
              <w:t xml:space="preserve">, or </w:t>
            </w:r>
            <w:r>
              <w:rPr>
                <w:rFonts w:ascii="Consolas" w:hAnsi="Consolas"/>
                <w:color w:val="202020"/>
                <w:sz w:val="19"/>
              </w:rPr>
              <w:t>503 NOT READY</w:t>
            </w:r>
            <w:r>
              <w:rPr>
                <w:color w:val="202020"/>
                <w:sz w:val="19"/>
              </w:rPr>
              <w:t xml:space="preserve"> when a critical (Graph) breaker is open</w:t>
            </w:r>
          </w:p>
        </w:tc>
      </w:tr>
      <w:tr>
        <w:tc>
          <w:tcPr>
            <w:tcW w:type="dxa" w:w="2600"/>
          </w:tcPr>
          <w:p>
            <w:r>
              <w:rPr>
                <w:rFonts w:ascii="Consolas" w:hAnsi="Consolas"/>
                <w:color w:val="202020"/>
                <w:sz w:val="19"/>
              </w:rPr>
              <w:t>GET /metrics</w:t>
            </w:r>
          </w:p>
        </w:tc>
        <w:tc>
          <w:tcPr>
            <w:tcW w:type="dxa" w:w="6760"/>
          </w:tcPr>
          <w:p>
            <w:r>
              <w:rPr>
                <w:color w:val="202020"/>
                <w:sz w:val="19"/>
              </w:rPr>
              <w:t>Prometheus text — all the metrics below</w:t>
            </w:r>
          </w:p>
        </w:tc>
      </w:tr>
    </w:tbl>
    <w:p>
      <w:pPr>
        <w:spacing w:after="40"/>
      </w:pPr>
    </w:p>
    <w:p>
      <w:pPr>
        <w:pStyle w:val="Heading2"/>
      </w:pPr>
      <w:r>
        <w:rPr>
          <w:color w:val="2E5496"/>
        </w:rPr>
        <w:t>Key metrics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600"/>
        <w:gridCol w:w="900"/>
        <w:gridCol w:w="4860"/>
      </w:tblGrid>
      <w:tr>
        <w:tc>
          <w:tcPr>
            <w:tcW w:type="dxa" w:w="3600"/>
            <w:shd w:val="clear" w:color="auto" w:fill="2E5496"/>
          </w:tcPr>
          <w:p>
            <w:r>
              <w:rPr>
                <w:b/>
                <w:color w:val="FFFFFF"/>
                <w:sz w:val="19"/>
              </w:rPr>
              <w:t>Metric</w:t>
            </w:r>
          </w:p>
        </w:tc>
        <w:tc>
          <w:tcPr>
            <w:tcW w:type="dxa" w:w="900"/>
            <w:shd w:val="clear" w:color="auto" w:fill="2E5496"/>
          </w:tcPr>
          <w:p>
            <w:r>
              <w:rPr>
                <w:b/>
                <w:color w:val="FFFFFF"/>
                <w:sz w:val="19"/>
              </w:rPr>
              <w:t>Type</w:t>
            </w:r>
          </w:p>
        </w:tc>
        <w:tc>
          <w:tcPr>
            <w:tcW w:type="dxa" w:w="4860"/>
            <w:shd w:val="clear" w:color="auto" w:fill="2E5496"/>
          </w:tcPr>
          <w:p>
            <w:r>
              <w:rPr>
                <w:b/>
                <w:color w:val="FFFFFF"/>
                <w:sz w:val="19"/>
              </w:rPr>
              <w:t>What it tells you</w:t>
            </w:r>
          </w:p>
        </w:tc>
      </w:tr>
      <w:tr>
        <w:tc>
          <w:tcPr>
            <w:tcW w:type="dxa" w:w="3600"/>
          </w:tcPr>
          <w:p>
            <w:r>
              <w:rPr>
                <w:rFonts w:ascii="Consolas" w:hAnsi="Consolas"/>
                <w:color w:val="202020"/>
                <w:sz w:val="19"/>
              </w:rPr>
              <w:t>altrata_items_ingested_total</w:t>
            </w:r>
            <w:r>
              <w:rPr>
                <w:color w:val="202020"/>
                <w:sz w:val="19"/>
              </w:rPr>
              <w:t xml:space="preserve"> / </w:t>
            </w:r>
            <w:r>
              <w:rPr>
                <w:rFonts w:ascii="Consolas" w:hAnsi="Consolas"/>
                <w:color w:val="202020"/>
                <w:sz w:val="19"/>
              </w:rPr>
              <w:t>_failed_total</w:t>
            </w:r>
            <w:r>
              <w:rPr>
                <w:color w:val="202020"/>
                <w:sz w:val="19"/>
              </w:rPr>
              <w:t xml:space="preserve"> / </w:t>
            </w:r>
            <w:r>
              <w:rPr>
                <w:rFonts w:ascii="Consolas" w:hAnsi="Consolas"/>
                <w:color w:val="202020"/>
                <w:sz w:val="19"/>
              </w:rPr>
              <w:t>_deleted_total</w:t>
            </w:r>
          </w:p>
        </w:tc>
        <w:tc>
          <w:tcPr>
            <w:tcW w:type="dxa" w:w="900"/>
          </w:tcPr>
          <w:p>
            <w:r>
              <w:rPr>
                <w:color w:val="202020"/>
                <w:sz w:val="19"/>
              </w:rPr>
              <w:t>counter</w:t>
            </w:r>
          </w:p>
        </w:tc>
        <w:tc>
          <w:tcPr>
            <w:tcW w:type="dxa" w:w="4860"/>
          </w:tcPr>
          <w:p>
            <w:r>
              <w:rPr>
                <w:color w:val="202020"/>
                <w:sz w:val="19"/>
              </w:rPr>
              <w:t>Throughput: items written, dead-lettered, withdrawn</w:t>
            </w:r>
          </w:p>
        </w:tc>
      </w:tr>
      <w:tr>
        <w:tc>
          <w:tcPr>
            <w:tcW w:type="dxa" w:w="3600"/>
            <w:shd w:val="clear" w:color="auto" w:fill="F7F9FC"/>
          </w:tcPr>
          <w:p>
            <w:r>
              <w:rPr>
                <w:rFonts w:ascii="Consolas" w:hAnsi="Consolas"/>
                <w:color w:val="202020"/>
                <w:sz w:val="19"/>
              </w:rPr>
              <w:t>altrata_deliveries_processed_total</w:t>
            </w:r>
            <w:r>
              <w:rPr>
                <w:color w:val="202020"/>
                <w:sz w:val="19"/>
              </w:rPr>
              <w:t xml:space="preserve"> / </w:t>
            </w:r>
            <w:r>
              <w:rPr>
                <w:rFonts w:ascii="Consolas" w:hAnsi="Consolas"/>
                <w:color w:val="202020"/>
                <w:sz w:val="19"/>
              </w:rPr>
              <w:t>_rejected_total</w:t>
            </w:r>
          </w:p>
        </w:tc>
        <w:tc>
          <w:tcPr>
            <w:tcW w:type="dxa" w:w="900"/>
            <w:shd w:val="clear" w:color="auto" w:fill="F7F9FC"/>
          </w:tcPr>
          <w:p>
            <w:r>
              <w:rPr>
                <w:color w:val="202020"/>
                <w:sz w:val="19"/>
              </w:rPr>
              <w:t>counter</w:t>
            </w:r>
          </w:p>
        </w:tc>
        <w:tc>
          <w:tcPr>
            <w:tcW w:type="dxa" w:w="4860"/>
            <w:shd w:val="clear" w:color="auto" w:fill="F7F9FC"/>
          </w:tcPr>
          <w:p>
            <w:r>
              <w:rPr>
                <w:color w:val="202020"/>
                <w:sz w:val="19"/>
              </w:rPr>
              <w:t>Deliveries reconciled vs checksum-rejected</w:t>
            </w:r>
          </w:p>
        </w:tc>
      </w:tr>
      <w:tr>
        <w:tc>
          <w:tcPr>
            <w:tcW w:type="dxa" w:w="3600"/>
          </w:tcPr>
          <w:p>
            <w:r>
              <w:rPr>
                <w:rFonts w:ascii="Consolas" w:hAnsi="Consolas"/>
                <w:color w:val="202020"/>
                <w:sz w:val="19"/>
              </w:rPr>
              <w:t>altrata_seat_count</w:t>
            </w:r>
          </w:p>
        </w:tc>
        <w:tc>
          <w:tcPr>
            <w:tcW w:type="dxa" w:w="900"/>
          </w:tcPr>
          <w:p>
            <w:r>
              <w:rPr>
                <w:color w:val="202020"/>
                <w:sz w:val="19"/>
              </w:rPr>
              <w:t>gauge</w:t>
            </w:r>
          </w:p>
        </w:tc>
        <w:tc>
          <w:tcPr>
            <w:tcW w:type="dxa" w:w="4860"/>
          </w:tcPr>
          <w:p>
            <w:r>
              <w:rPr>
                <w:color w:val="202020"/>
                <w:sz w:val="19"/>
              </w:rPr>
              <w:t>Current seat principals — should match your licence</w:t>
            </w:r>
          </w:p>
        </w:tc>
      </w:tr>
      <w:tr>
        <w:tc>
          <w:tcPr>
            <w:tcW w:type="dxa" w:w="3600"/>
            <w:shd w:val="clear" w:color="auto" w:fill="F7F9FC"/>
          </w:tcPr>
          <w:p>
            <w:r>
              <w:rPr>
                <w:rFonts w:ascii="Consolas" w:hAnsi="Consolas"/>
                <w:color w:val="202020"/>
                <w:sz w:val="19"/>
              </w:rPr>
              <w:t>altrata_entitlement_refusals_total</w:t>
            </w:r>
          </w:p>
        </w:tc>
        <w:tc>
          <w:tcPr>
            <w:tcW w:type="dxa" w:w="900"/>
            <w:shd w:val="clear" w:color="auto" w:fill="F7F9FC"/>
          </w:tcPr>
          <w:p>
            <w:r>
              <w:rPr>
                <w:color w:val="202020"/>
                <w:sz w:val="19"/>
              </w:rPr>
              <w:t>counter</w:t>
            </w:r>
          </w:p>
        </w:tc>
        <w:tc>
          <w:tcPr>
            <w:tcW w:type="dxa" w:w="4860"/>
            <w:shd w:val="clear" w:color="auto" w:fill="F7F9FC"/>
          </w:tcPr>
          <w:p>
            <w:r>
              <w:rPr>
                <w:color w:val="202020"/>
                <w:sz w:val="19"/>
              </w:rPr>
              <w:t>Fail-closed events (empty list / forbidden grant) — should stay flat</w:t>
            </w:r>
          </w:p>
        </w:tc>
      </w:tr>
      <w:tr>
        <w:tc>
          <w:tcPr>
            <w:tcW w:type="dxa" w:w="3600"/>
          </w:tcPr>
          <w:p>
            <w:r>
              <w:rPr>
                <w:rFonts w:ascii="Consolas" w:hAnsi="Consolas"/>
                <w:color w:val="202020"/>
                <w:sz w:val="19"/>
              </w:rPr>
              <w:t>altrata_reacl_passes_total</w:t>
            </w:r>
          </w:p>
        </w:tc>
        <w:tc>
          <w:tcPr>
            <w:tcW w:type="dxa" w:w="900"/>
          </w:tcPr>
          <w:p>
            <w:r>
              <w:rPr>
                <w:color w:val="202020"/>
                <w:sz w:val="19"/>
              </w:rPr>
              <w:t>counter</w:t>
            </w:r>
          </w:p>
        </w:tc>
        <w:tc>
          <w:tcPr>
            <w:tcW w:type="dxa" w:w="4860"/>
          </w:tcPr>
          <w:p>
            <w:r>
              <w:rPr>
                <w:color w:val="202020"/>
                <w:sz w:val="19"/>
              </w:rPr>
              <w:t>Completed seat-change re-ACL passes</w:t>
            </w:r>
          </w:p>
        </w:tc>
      </w:tr>
      <w:tr>
        <w:tc>
          <w:tcPr>
            <w:tcW w:type="dxa" w:w="3600"/>
            <w:shd w:val="clear" w:color="auto" w:fill="F7F9FC"/>
          </w:tcPr>
          <w:p>
            <w:r>
              <w:rPr>
                <w:rFonts w:ascii="Consolas" w:hAnsi="Consolas"/>
                <w:color w:val="202020"/>
                <w:sz w:val="19"/>
              </w:rPr>
              <w:t>altrata_subjects_erased_total</w:t>
            </w:r>
            <w:r>
              <w:rPr>
                <w:color w:val="202020"/>
                <w:sz w:val="19"/>
              </w:rPr>
              <w:t xml:space="preserve"> / </w:t>
            </w:r>
            <w:r>
              <w:rPr>
                <w:rFonts w:ascii="Consolas" w:hAnsi="Consolas"/>
                <w:color w:val="202020"/>
                <w:sz w:val="19"/>
              </w:rPr>
              <w:t>altrata_items_erased_total</w:t>
            </w:r>
          </w:p>
        </w:tc>
        <w:tc>
          <w:tcPr>
            <w:tcW w:type="dxa" w:w="900"/>
            <w:shd w:val="clear" w:color="auto" w:fill="F7F9FC"/>
          </w:tcPr>
          <w:p>
            <w:r>
              <w:rPr>
                <w:color w:val="202020"/>
                <w:sz w:val="19"/>
              </w:rPr>
              <w:t>counter</w:t>
            </w:r>
          </w:p>
        </w:tc>
        <w:tc>
          <w:tcPr>
            <w:tcW w:type="dxa" w:w="4860"/>
            <w:shd w:val="clear" w:color="auto" w:fill="F7F9FC"/>
          </w:tcPr>
          <w:p>
            <w:r>
              <w:rPr>
                <w:color w:val="202020"/>
                <w:sz w:val="19"/>
              </w:rPr>
              <w:t>DSAR erasures: subjects and items removed</w:t>
            </w:r>
          </w:p>
        </w:tc>
      </w:tr>
      <w:tr>
        <w:tc>
          <w:tcPr>
            <w:tcW w:type="dxa" w:w="3600"/>
          </w:tcPr>
          <w:p>
            <w:r>
              <w:rPr>
                <w:rFonts w:ascii="Consolas" w:hAnsi="Consolas"/>
                <w:color w:val="202020"/>
                <w:sz w:val="19"/>
              </w:rPr>
              <w:t>altrata_items_suppressed_total</w:t>
            </w:r>
          </w:p>
        </w:tc>
        <w:tc>
          <w:tcPr>
            <w:tcW w:type="dxa" w:w="900"/>
          </w:tcPr>
          <w:p>
            <w:r>
              <w:rPr>
                <w:color w:val="202020"/>
                <w:sz w:val="19"/>
              </w:rPr>
              <w:t>counter</w:t>
            </w:r>
          </w:p>
        </w:tc>
        <w:tc>
          <w:tcPr>
            <w:tcW w:type="dxa" w:w="4860"/>
          </w:tcPr>
          <w:p>
            <w:r>
              <w:rPr>
                <w:color w:val="202020"/>
                <w:sz w:val="19"/>
              </w:rPr>
              <w:t>Records skipped at crawl time (subject on the suppression list)</w:t>
            </w:r>
          </w:p>
        </w:tc>
      </w:tr>
      <w:tr>
        <w:tc>
          <w:tcPr>
            <w:tcW w:type="dxa" w:w="3600"/>
            <w:shd w:val="clear" w:color="auto" w:fill="F7F9FC"/>
          </w:tcPr>
          <w:p>
            <w:r>
              <w:rPr>
                <w:rFonts w:ascii="Consolas" w:hAnsi="Consolas"/>
                <w:color w:val="202020"/>
                <w:sz w:val="19"/>
              </w:rPr>
              <w:t>altrata_suppression_list_size</w:t>
            </w:r>
          </w:p>
        </w:tc>
        <w:tc>
          <w:tcPr>
            <w:tcW w:type="dxa" w:w="900"/>
            <w:shd w:val="clear" w:color="auto" w:fill="F7F9FC"/>
          </w:tcPr>
          <w:p>
            <w:r>
              <w:rPr>
                <w:color w:val="202020"/>
                <w:sz w:val="19"/>
              </w:rPr>
              <w:t>gauge</w:t>
            </w:r>
          </w:p>
        </w:tc>
        <w:tc>
          <w:tcPr>
            <w:tcW w:type="dxa" w:w="4860"/>
            <w:shd w:val="clear" w:color="auto" w:fill="F7F9FC"/>
          </w:tcPr>
          <w:p>
            <w:r>
              <w:rPr>
                <w:color w:val="202020"/>
                <w:sz w:val="19"/>
              </w:rPr>
              <w:t>Erased subjects currently suppressed from re-ingestion</w:t>
            </w:r>
          </w:p>
        </w:tc>
      </w:tr>
      <w:tr>
        <w:tc>
          <w:tcPr>
            <w:tcW w:type="dxa" w:w="3600"/>
          </w:tcPr>
          <w:p>
            <w:r>
              <w:rPr>
                <w:rFonts w:ascii="Consolas" w:hAnsi="Consolas"/>
                <w:color w:val="202020"/>
                <w:sz w:val="19"/>
              </w:rPr>
              <w:t>altrata_erasure_ledger_broken</w:t>
            </w:r>
          </w:p>
        </w:tc>
        <w:tc>
          <w:tcPr>
            <w:tcW w:type="dxa" w:w="900"/>
          </w:tcPr>
          <w:p>
            <w:r>
              <w:rPr>
                <w:color w:val="202020"/>
                <w:sz w:val="19"/>
              </w:rPr>
              <w:t>gauge</w:t>
            </w:r>
          </w:p>
        </w:tc>
        <w:tc>
          <w:tcPr>
            <w:tcW w:type="dxa" w:w="4860"/>
          </w:tcPr>
          <w:p>
            <w:r>
              <w:rPr>
                <w:color w:val="202020"/>
                <w:sz w:val="19"/>
              </w:rPr>
              <w:t>1 = ledger failed verification — SECURITY-critical (must be 0)</w:t>
            </w:r>
          </w:p>
        </w:tc>
      </w:tr>
      <w:tr>
        <w:tc>
          <w:tcPr>
            <w:tcW w:type="dxa" w:w="3600"/>
            <w:shd w:val="clear" w:color="auto" w:fill="F7F9FC"/>
          </w:tcPr>
          <w:p>
            <w:r>
              <w:rPr>
                <w:rFonts w:ascii="Consolas" w:hAnsi="Consolas"/>
                <w:color w:val="202020"/>
                <w:sz w:val="19"/>
              </w:rPr>
              <w:t>altrata_match_review_depth</w:t>
            </w:r>
          </w:p>
        </w:tc>
        <w:tc>
          <w:tcPr>
            <w:tcW w:type="dxa" w:w="900"/>
            <w:shd w:val="clear" w:color="auto" w:fill="F7F9FC"/>
          </w:tcPr>
          <w:p>
            <w:r>
              <w:rPr>
                <w:color w:val="202020"/>
                <w:sz w:val="19"/>
              </w:rPr>
              <w:t>gauge</w:t>
            </w:r>
          </w:p>
        </w:tc>
        <w:tc>
          <w:tcPr>
            <w:tcW w:type="dxa" w:w="4860"/>
            <w:shd w:val="clear" w:color="auto" w:fill="F7F9FC"/>
          </w:tcPr>
          <w:p>
            <w:r>
              <w:rPr>
                <w:color w:val="202020"/>
                <w:sz w:val="19"/>
              </w:rPr>
              <w:t>Entity-match review backlog awaiting a human</w:t>
            </w:r>
          </w:p>
        </w:tc>
      </w:tr>
      <w:tr>
        <w:tc>
          <w:tcPr>
            <w:tcW w:type="dxa" w:w="3600"/>
          </w:tcPr>
          <w:p>
            <w:r>
              <w:rPr>
                <w:rFonts w:ascii="Consolas" w:hAnsi="Consolas"/>
                <w:color w:val="202020"/>
                <w:sz w:val="19"/>
              </w:rPr>
              <w:t>altrata_deadletter_depth</w:t>
            </w:r>
            <w:r>
              <w:rPr>
                <w:color w:val="202020"/>
                <w:sz w:val="19"/>
              </w:rPr>
              <w:t xml:space="preserve"> / </w:t>
            </w:r>
            <w:r>
              <w:rPr>
                <w:rFonts w:ascii="Consolas" w:hAnsi="Consolas"/>
                <w:color w:val="202020"/>
                <w:sz w:val="19"/>
              </w:rPr>
              <w:t>_unreplayable</w:t>
            </w:r>
          </w:p>
        </w:tc>
        <w:tc>
          <w:tcPr>
            <w:tcW w:type="dxa" w:w="900"/>
          </w:tcPr>
          <w:p>
            <w:r>
              <w:rPr>
                <w:color w:val="202020"/>
                <w:sz w:val="19"/>
              </w:rPr>
              <w:t>gauge</w:t>
            </w:r>
          </w:p>
        </w:tc>
        <w:tc>
          <w:tcPr>
            <w:tcW w:type="dxa" w:w="4860"/>
          </w:tcPr>
          <w:p>
            <w:r>
              <w:rPr>
                <w:color w:val="202020"/>
                <w:sz w:val="19"/>
              </w:rPr>
              <w:t>Replayable queue depth / transform failures needing a feed fix</w:t>
            </w:r>
          </w:p>
        </w:tc>
      </w:tr>
      <w:tr>
        <w:tc>
          <w:tcPr>
            <w:tcW w:type="dxa" w:w="3600"/>
            <w:shd w:val="clear" w:color="auto" w:fill="F7F9FC"/>
          </w:tcPr>
          <w:p>
            <w:r>
              <w:rPr>
                <w:rFonts w:ascii="Consolas" w:hAnsi="Consolas"/>
                <w:color w:val="202020"/>
                <w:sz w:val="19"/>
              </w:rPr>
              <w:t>altrata_breaker_open</w:t>
            </w:r>
            <w:r>
              <w:rPr>
                <w:color w:val="202020"/>
                <w:sz w:val="19"/>
              </w:rPr>
              <w:t xml:space="preserve"> / </w:t>
            </w:r>
            <w:r>
              <w:rPr>
                <w:rFonts w:ascii="Consolas" w:hAnsi="Consolas"/>
                <w:color w:val="202020"/>
                <w:sz w:val="19"/>
              </w:rPr>
              <w:t>altrata_breaker_state{dependency}</w:t>
            </w:r>
          </w:p>
        </w:tc>
        <w:tc>
          <w:tcPr>
            <w:tcW w:type="dxa" w:w="900"/>
            <w:shd w:val="clear" w:color="auto" w:fill="F7F9FC"/>
          </w:tcPr>
          <w:p>
            <w:r>
              <w:rPr>
                <w:color w:val="202020"/>
                <w:sz w:val="19"/>
              </w:rPr>
              <w:t>gauge</w:t>
            </w:r>
          </w:p>
        </w:tc>
        <w:tc>
          <w:tcPr>
            <w:tcW w:type="dxa" w:w="4860"/>
            <w:shd w:val="clear" w:color="auto" w:fill="F7F9FC"/>
          </w:tcPr>
          <w:p>
            <w:r>
              <w:rPr>
                <w:color w:val="202020"/>
                <w:sz w:val="19"/>
              </w:rPr>
              <w:t>Degraded mode; per-dependency breaker state (0/1/2)</w:t>
            </w:r>
          </w:p>
        </w:tc>
      </w:tr>
      <w:tr>
        <w:tc>
          <w:tcPr>
            <w:tcW w:type="dxa" w:w="3600"/>
          </w:tcPr>
          <w:p>
            <w:r>
              <w:rPr>
                <w:rFonts w:ascii="Consolas" w:hAnsi="Consolas"/>
                <w:color w:val="202020"/>
                <w:sz w:val="19"/>
              </w:rPr>
              <w:t>altrata_graph_throttle_429_total</w:t>
            </w:r>
          </w:p>
        </w:tc>
        <w:tc>
          <w:tcPr>
            <w:tcW w:type="dxa" w:w="900"/>
          </w:tcPr>
          <w:p>
            <w:r>
              <w:rPr>
                <w:color w:val="202020"/>
                <w:sz w:val="19"/>
              </w:rPr>
              <w:t>counter</w:t>
            </w:r>
          </w:p>
        </w:tc>
        <w:tc>
          <w:tcPr>
            <w:tcW w:type="dxa" w:w="4860"/>
          </w:tcPr>
          <w:p>
            <w:r>
              <w:rPr>
                <w:color w:val="202020"/>
                <w:sz w:val="19"/>
              </w:rPr>
              <w:t>Graph 429 throttling events</w:t>
            </w:r>
          </w:p>
        </w:tc>
      </w:tr>
      <w:tr>
        <w:tc>
          <w:tcPr>
            <w:tcW w:type="dxa" w:w="3600"/>
            <w:shd w:val="clear" w:color="auto" w:fill="F7F9FC"/>
          </w:tcPr>
          <w:p>
            <w:r>
              <w:rPr>
                <w:rFonts w:ascii="Consolas" w:hAnsi="Consolas"/>
                <w:color w:val="202020"/>
                <w:sz w:val="19"/>
              </w:rPr>
              <w:t>altrata_ha_leases_held</w:t>
            </w:r>
            <w:r>
              <w:rPr>
                <w:color w:val="202020"/>
                <w:sz w:val="19"/>
              </w:rPr>
              <w:t xml:space="preserve"> / </w:t>
            </w:r>
            <w:r>
              <w:rPr>
                <w:rFonts w:ascii="Consolas" w:hAnsi="Consolas"/>
                <w:color w:val="202020"/>
                <w:sz w:val="19"/>
              </w:rPr>
              <w:t>altrata_crawl_in_progress</w:t>
            </w:r>
          </w:p>
        </w:tc>
        <w:tc>
          <w:tcPr>
            <w:tcW w:type="dxa" w:w="900"/>
            <w:shd w:val="clear" w:color="auto" w:fill="F7F9FC"/>
          </w:tcPr>
          <w:p>
            <w:r>
              <w:rPr>
                <w:color w:val="202020"/>
                <w:sz w:val="19"/>
              </w:rPr>
              <w:t>gauge</w:t>
            </w:r>
          </w:p>
        </w:tc>
        <w:tc>
          <w:tcPr>
            <w:tcW w:type="dxa" w:w="4860"/>
            <w:shd w:val="clear" w:color="auto" w:fill="F7F9FC"/>
          </w:tcPr>
          <w:p>
            <w:r>
              <w:rPr>
                <w:color w:val="202020"/>
                <w:sz w:val="19"/>
              </w:rPr>
              <w:t>HA lease ownership / whether a crawl is running now</w:t>
            </w:r>
          </w:p>
        </w:tc>
      </w:tr>
      <w:tr>
        <w:tc>
          <w:tcPr>
            <w:tcW w:type="dxa" w:w="3600"/>
          </w:tcPr>
          <w:p>
            <w:r>
              <w:rPr>
                <w:rFonts w:ascii="Consolas" w:hAnsi="Consolas"/>
                <w:color w:val="202020"/>
                <w:sz w:val="19"/>
              </w:rPr>
              <w:t>altrata_last_full_crawl_timestamp_seconds</w:t>
            </w:r>
            <w:r>
              <w:rPr>
                <w:color w:val="202020"/>
                <w:sz w:val="19"/>
              </w:rPr>
              <w:t xml:space="preserve"> / </w:t>
            </w:r>
            <w:r>
              <w:rPr>
                <w:rFonts w:ascii="Consolas" w:hAnsi="Consolas"/>
                <w:color w:val="202020"/>
                <w:sz w:val="19"/>
              </w:rPr>
              <w:t>..._incremental_...</w:t>
            </w:r>
          </w:p>
        </w:tc>
        <w:tc>
          <w:tcPr>
            <w:tcW w:type="dxa" w:w="900"/>
          </w:tcPr>
          <w:p>
            <w:r>
              <w:rPr>
                <w:color w:val="202020"/>
                <w:sz w:val="19"/>
              </w:rPr>
              <w:t>gauge</w:t>
            </w:r>
          </w:p>
        </w:tc>
        <w:tc>
          <w:tcPr>
            <w:tcW w:type="dxa" w:w="4860"/>
          </w:tcPr>
          <w:p>
            <w:r>
              <w:rPr>
                <w:color w:val="202020"/>
                <w:sz w:val="19"/>
              </w:rPr>
              <w:t>When the last crawl completed — should keep advancing</w:t>
            </w:r>
          </w:p>
        </w:tc>
      </w:tr>
      <w:tr>
        <w:tc>
          <w:tcPr>
            <w:tcW w:type="dxa" w:w="3600"/>
            <w:shd w:val="clear" w:color="auto" w:fill="F7F9FC"/>
          </w:tcPr>
          <w:p>
            <w:r>
              <w:rPr>
                <w:rFonts w:ascii="Consolas" w:hAnsi="Consolas"/>
                <w:color w:val="202020"/>
                <w:sz w:val="19"/>
              </w:rPr>
              <w:t>altrata_api_billable_lookups_total</w:t>
            </w:r>
          </w:p>
        </w:tc>
        <w:tc>
          <w:tcPr>
            <w:tcW w:type="dxa" w:w="900"/>
            <w:shd w:val="clear" w:color="auto" w:fill="F7F9FC"/>
          </w:tcPr>
          <w:p>
            <w:r>
              <w:rPr>
                <w:color w:val="202020"/>
                <w:sz w:val="19"/>
              </w:rPr>
              <w:t>counter</w:t>
            </w:r>
          </w:p>
        </w:tc>
        <w:tc>
          <w:tcPr>
            <w:tcW w:type="dxa" w:w="4860"/>
            <w:shd w:val="clear" w:color="auto" w:fill="F7F9FC"/>
          </w:tcPr>
          <w:p>
            <w:r>
              <w:rPr>
                <w:color w:val="202020"/>
                <w:sz w:val="19"/>
              </w:rPr>
              <w:t>Lifetime billable Altrata API lookups (cost tracking)</w:t>
            </w:r>
          </w:p>
        </w:tc>
      </w:tr>
    </w:tbl>
    <w:p>
      <w:pPr>
        <w:spacing w:after="40"/>
      </w:pPr>
    </w:p>
    <w:p>
      <w:pPr>
        <w:pStyle w:val="Heading2"/>
      </w:pPr>
      <w:r>
        <w:rPr>
          <w:color w:val="2E5496"/>
        </w:rPr>
        <w:t>Dashboard panels</w:t>
      </w:r>
    </w:p>
    <w:p>
      <w:pPr>
        <w:spacing w:after="120"/>
      </w:pPr>
      <w:r>
        <w:rPr>
          <w:color w:val="202020"/>
        </w:rPr>
        <w:t>The shipped Grafana dashboard (</w:t>
      </w:r>
      <w:r>
        <w:rPr>
          <w:rFonts w:ascii="Consolas" w:hAnsi="Consolas"/>
          <w:color w:val="202020"/>
          <w:sz w:val="19"/>
        </w:rPr>
        <w:t>ops/grafana-dashboard.json</w:t>
      </w:r>
      <w:r>
        <w:rPr>
          <w:color w:val="202020"/>
        </w:rPr>
        <w:t xml:space="preserve">) has panels for: Ingest throughput; Ingested vs failed vs suppressed; Dead-letter depth; Graph 429 throttles &amp; retries; Circuit breaker; </w:t>
      </w:r>
      <w:r>
        <w:rPr>
          <w:b/>
          <w:color w:val="202020"/>
        </w:rPr>
        <w:t>Erasure ledger integrity</w:t>
      </w:r>
      <w:r>
        <w:rPr>
          <w:color w:val="202020"/>
        </w:rPr>
        <w:t xml:space="preserve">; </w:t>
      </w:r>
      <w:r>
        <w:rPr>
          <w:b/>
          <w:color w:val="202020"/>
        </w:rPr>
        <w:t>Entitlement refusals</w:t>
      </w:r>
      <w:r>
        <w:rPr>
          <w:color w:val="202020"/>
        </w:rPr>
        <w:t xml:space="preserve">; </w:t>
      </w:r>
      <w:r>
        <w:rPr>
          <w:b/>
          <w:color w:val="202020"/>
        </w:rPr>
        <w:t>Erasure operations (DSAR)</w:t>
      </w:r>
      <w:r>
        <w:rPr>
          <w:color w:val="202020"/>
        </w:rPr>
        <w:t>; Review queue &amp; HA leases; Deliveries processed vs rejected; Crawl freshness; and Ops counters.</w:t>
      </w:r>
    </w:p>
    <w:p>
      <w:pPr>
        <w:pStyle w:val="Heading2"/>
      </w:pPr>
      <w:r>
        <w:rPr>
          <w:color w:val="2E5496"/>
        </w:rPr>
        <w:t>Alerts</w:t>
      </w:r>
    </w:p>
    <w:p>
      <w:pPr>
        <w:spacing w:after="120"/>
      </w:pPr>
      <w:r>
        <w:rPr>
          <w:color w:val="202020"/>
        </w:rPr>
        <w:t xml:space="preserve">Metric alerts ship in </w:t>
      </w:r>
      <w:r>
        <w:rPr>
          <w:rFonts w:ascii="Consolas" w:hAnsi="Consolas"/>
          <w:color w:val="202020"/>
          <w:sz w:val="19"/>
        </w:rPr>
        <w:t>ops/prometheus-alerts.yml</w:t>
      </w:r>
      <w:r>
        <w:rPr>
          <w:color w:val="202020"/>
        </w:rPr>
        <w:t xml:space="preserve"> / </w:t>
      </w:r>
      <w:r>
        <w:rPr>
          <w:rFonts w:ascii="Consolas" w:hAnsi="Consolas"/>
          <w:color w:val="202020"/>
          <w:sz w:val="19"/>
        </w:rPr>
        <w:t>ops/azure-monitor-alerts.kql</w:t>
      </w:r>
      <w:r>
        <w:rPr>
          <w:color w:val="202020"/>
        </w:rPr>
        <w:t>; each links to a runbook. The two security-class rules must page the security rotation, not just ops.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700"/>
        <w:gridCol w:w="1500"/>
        <w:gridCol w:w="2360"/>
        <w:gridCol w:w="2800"/>
      </w:tblGrid>
      <w:tr>
        <w:tc>
          <w:tcPr>
            <w:tcW w:type="dxa" w:w="2700"/>
            <w:shd w:val="clear" w:color="auto" w:fill="2E5496"/>
          </w:tcPr>
          <w:p>
            <w:r>
              <w:rPr>
                <w:b/>
                <w:color w:val="FFFFFF"/>
                <w:sz w:val="19"/>
              </w:rPr>
              <w:t>Alert</w:t>
            </w:r>
          </w:p>
        </w:tc>
        <w:tc>
          <w:tcPr>
            <w:tcW w:type="dxa" w:w="1500"/>
            <w:shd w:val="clear" w:color="auto" w:fill="2E5496"/>
          </w:tcPr>
          <w:p>
            <w:r>
              <w:rPr>
                <w:b/>
                <w:color w:val="FFFFFF"/>
                <w:sz w:val="19"/>
              </w:rPr>
              <w:t>Severity</w:t>
            </w:r>
          </w:p>
        </w:tc>
        <w:tc>
          <w:tcPr>
            <w:tcW w:type="dxa" w:w="2360"/>
            <w:shd w:val="clear" w:color="auto" w:fill="2E5496"/>
          </w:tcPr>
          <w:p>
            <w:r>
              <w:rPr>
                <w:b/>
                <w:color w:val="FFFFFF"/>
                <w:sz w:val="19"/>
              </w:rPr>
              <w:t>Fires when</w:t>
            </w:r>
          </w:p>
        </w:tc>
        <w:tc>
          <w:tcPr>
            <w:tcW w:type="dxa" w:w="2800"/>
            <w:shd w:val="clear" w:color="auto" w:fill="2E5496"/>
          </w:tcPr>
          <w:p>
            <w:r>
              <w:rPr>
                <w:b/>
                <w:color w:val="FFFFFF"/>
                <w:sz w:val="19"/>
              </w:rPr>
              <w:t>Action</w:t>
            </w:r>
          </w:p>
        </w:tc>
      </w:tr>
      <w:tr>
        <w:tc>
          <w:tcPr>
            <w:tcW w:type="dxa" w:w="2700"/>
          </w:tcPr>
          <w:p>
            <w:r>
              <w:rPr>
                <w:rFonts w:ascii="Consolas" w:hAnsi="Consolas"/>
                <w:color w:val="202020"/>
                <w:sz w:val="19"/>
              </w:rPr>
              <w:t>AltrataErasureLedgerBroken</w:t>
            </w:r>
          </w:p>
        </w:tc>
        <w:tc>
          <w:tcPr>
            <w:tcW w:type="dxa" w:w="1500"/>
          </w:tcPr>
          <w:p>
            <w:r>
              <w:rPr>
                <w:color w:val="202020"/>
                <w:sz w:val="19"/>
              </w:rPr>
              <w:t>critical / security</w:t>
            </w:r>
          </w:p>
        </w:tc>
        <w:tc>
          <w:tcPr>
            <w:tcW w:type="dxa" w:w="2360"/>
          </w:tcPr>
          <w:p>
            <w:r>
              <w:rPr>
                <w:color w:val="202020"/>
                <w:sz w:val="19"/>
              </w:rPr>
              <w:t>Ledger fails hash-chain verification</w:t>
            </w:r>
          </w:p>
        </w:tc>
        <w:tc>
          <w:tcPr>
            <w:tcW w:type="dxa" w:w="2800"/>
          </w:tcPr>
          <w:p>
            <w:r>
              <w:rPr>
                <w:color w:val="202020"/>
                <w:sz w:val="19"/>
              </w:rPr>
              <w:t>Do not touch the ledger; triage tamper vs torn (section 13); tamper = security incident + DPO</w:t>
            </w:r>
          </w:p>
        </w:tc>
      </w:tr>
      <w:tr>
        <w:tc>
          <w:tcPr>
            <w:tcW w:type="dxa" w:w="2700"/>
            <w:shd w:val="clear" w:color="auto" w:fill="F7F9FC"/>
          </w:tcPr>
          <w:p>
            <w:r>
              <w:rPr>
                <w:rFonts w:ascii="Consolas" w:hAnsi="Consolas"/>
                <w:color w:val="202020"/>
                <w:sz w:val="19"/>
              </w:rPr>
              <w:t>AltrataEntitlementRefusals</w:t>
            </w:r>
          </w:p>
        </w:tc>
        <w:tc>
          <w:tcPr>
            <w:tcW w:type="dxa" w:w="1500"/>
            <w:shd w:val="clear" w:color="auto" w:fill="F7F9FC"/>
          </w:tcPr>
          <w:p>
            <w:r>
              <w:rPr>
                <w:color w:val="202020"/>
                <w:sz w:val="19"/>
              </w:rPr>
              <w:t>high / security</w:t>
            </w:r>
          </w:p>
        </w:tc>
        <w:tc>
          <w:tcPr>
            <w:tcW w:type="dxa" w:w="2360"/>
            <w:shd w:val="clear" w:color="auto" w:fill="F7F9FC"/>
          </w:tcPr>
          <w:p>
            <w:r>
              <w:rPr>
                <w:color w:val="202020"/>
                <w:sz w:val="19"/>
              </w:rPr>
              <w:t>Any entitlement refusal in 15m</w:t>
            </w:r>
          </w:p>
        </w:tc>
        <w:tc>
          <w:tcPr>
            <w:tcW w:type="dxa" w:w="2800"/>
            <w:shd w:val="clear" w:color="auto" w:fill="F7F9FC"/>
          </w:tcPr>
          <w:p>
            <w:r>
              <w:rPr>
                <w:color w:val="202020"/>
                <w:sz w:val="19"/>
              </w:rPr>
              <w:t>Fix the seat source; never widen it; a burst may be boundary probing</w:t>
            </w:r>
          </w:p>
        </w:tc>
      </w:tr>
      <w:tr>
        <w:tc>
          <w:tcPr>
            <w:tcW w:type="dxa" w:w="2700"/>
          </w:tcPr>
          <w:p>
            <w:r>
              <w:rPr>
                <w:rFonts w:ascii="Consolas" w:hAnsi="Consolas"/>
                <w:color w:val="202020"/>
                <w:sz w:val="19"/>
              </w:rPr>
              <w:t>AltrataDeliveryRejected</w:t>
            </w:r>
          </w:p>
        </w:tc>
        <w:tc>
          <w:tcPr>
            <w:tcW w:type="dxa" w:w="1500"/>
          </w:tcPr>
          <w:p>
            <w:r>
              <w:rPr>
                <w:color w:val="202020"/>
                <w:sz w:val="19"/>
              </w:rPr>
              <w:t>high</w:t>
            </w:r>
          </w:p>
        </w:tc>
        <w:tc>
          <w:tcPr>
            <w:tcW w:type="dxa" w:w="2360"/>
          </w:tcPr>
          <w:p>
            <w:r>
              <w:rPr>
                <w:color w:val="202020"/>
                <w:sz w:val="19"/>
              </w:rPr>
              <w:t>A delivery is checksum-rejected</w:t>
            </w:r>
          </w:p>
        </w:tc>
        <w:tc>
          <w:tcPr>
            <w:tcW w:type="dxa" w:w="2800"/>
          </w:tcPr>
          <w:p>
            <w:r>
              <w:rPr>
                <w:color w:val="202020"/>
                <w:sz w:val="19"/>
              </w:rPr>
              <w:t>Re-transfer; unexplained mismatch = possible tampering, escalate to security</w:t>
            </w:r>
          </w:p>
        </w:tc>
      </w:tr>
      <w:tr>
        <w:tc>
          <w:tcPr>
            <w:tcW w:type="dxa" w:w="2700"/>
            <w:shd w:val="clear" w:color="auto" w:fill="F7F9FC"/>
          </w:tcPr>
          <w:p>
            <w:r>
              <w:rPr>
                <w:rFonts w:ascii="Consolas" w:hAnsi="Consolas"/>
                <w:color w:val="202020"/>
                <w:sz w:val="19"/>
              </w:rPr>
              <w:t>AltrataBreakerOpen</w:t>
            </w:r>
          </w:p>
        </w:tc>
        <w:tc>
          <w:tcPr>
            <w:tcW w:type="dxa" w:w="1500"/>
            <w:shd w:val="clear" w:color="auto" w:fill="F7F9FC"/>
          </w:tcPr>
          <w:p>
            <w:r>
              <w:rPr>
                <w:color w:val="202020"/>
                <w:sz w:val="19"/>
              </w:rPr>
              <w:t>warning</w:t>
            </w:r>
          </w:p>
        </w:tc>
        <w:tc>
          <w:tcPr>
            <w:tcW w:type="dxa" w:w="2360"/>
            <w:shd w:val="clear" w:color="auto" w:fill="F7F9FC"/>
          </w:tcPr>
          <w:p>
            <w:r>
              <w:rPr>
                <w:color w:val="202020"/>
                <w:sz w:val="19"/>
              </w:rPr>
              <w:t>Graph breaker open &gt; 5m</w:t>
            </w:r>
          </w:p>
        </w:tc>
        <w:tc>
          <w:tcPr>
            <w:tcW w:type="dxa" w:w="2800"/>
            <w:shd w:val="clear" w:color="auto" w:fill="F7F9FC"/>
          </w:tcPr>
          <w:p>
            <w:r>
              <w:rPr>
                <w:color w:val="202020"/>
                <w:sz w:val="19"/>
              </w:rPr>
              <w:t>Investigate egress / proxy / Microsoft health</w:t>
            </w:r>
          </w:p>
        </w:tc>
      </w:tr>
      <w:tr>
        <w:tc>
          <w:tcPr>
            <w:tcW w:type="dxa" w:w="2700"/>
          </w:tcPr>
          <w:p>
            <w:r>
              <w:rPr>
                <w:rFonts w:ascii="Consolas" w:hAnsi="Consolas"/>
                <w:color w:val="202020"/>
                <w:sz w:val="19"/>
              </w:rPr>
              <w:t>AltrataDeadLetterGrowing</w:t>
            </w:r>
            <w:r>
              <w:rPr>
                <w:color w:val="202020"/>
                <w:sz w:val="19"/>
              </w:rPr>
              <w:t xml:space="preserve"> / </w:t>
            </w:r>
            <w:r>
              <w:rPr>
                <w:rFonts w:ascii="Consolas" w:hAnsi="Consolas"/>
                <w:color w:val="202020"/>
                <w:sz w:val="19"/>
              </w:rPr>
              <w:t>...Stuck</w:t>
            </w:r>
          </w:p>
        </w:tc>
        <w:tc>
          <w:tcPr>
            <w:tcW w:type="dxa" w:w="1500"/>
          </w:tcPr>
          <w:p>
            <w:r>
              <w:rPr>
                <w:color w:val="202020"/>
                <w:sz w:val="19"/>
              </w:rPr>
              <w:t>warning</w:t>
            </w:r>
          </w:p>
        </w:tc>
        <w:tc>
          <w:tcPr>
            <w:tcW w:type="dxa" w:w="2360"/>
          </w:tcPr>
          <w:p>
            <w:r>
              <w:rPr>
                <w:color w:val="202020"/>
                <w:sz w:val="19"/>
              </w:rPr>
              <w:t>Depth &gt; 100 for 30m, or &gt; 0 for 24h</w:t>
            </w:r>
          </w:p>
        </w:tc>
        <w:tc>
          <w:tcPr>
            <w:tcW w:type="dxa" w:w="2800"/>
          </w:tcPr>
          <w:p>
            <w:r>
              <w:rPr>
                <w:rFonts w:ascii="Consolas" w:hAnsi="Consolas"/>
                <w:color w:val="202020"/>
                <w:sz w:val="19"/>
              </w:rPr>
              <w:t>retry-failed</w:t>
            </w:r>
            <w:r>
              <w:rPr>
                <w:color w:val="202020"/>
                <w:sz w:val="19"/>
              </w:rPr>
              <w:t>; a stuck queue may hide erasure DELETEs (open DSAR clock)</w:t>
            </w:r>
          </w:p>
        </w:tc>
      </w:tr>
      <w:tr>
        <w:tc>
          <w:tcPr>
            <w:tcW w:type="dxa" w:w="2700"/>
            <w:shd w:val="clear" w:color="auto" w:fill="F7F9FC"/>
          </w:tcPr>
          <w:p>
            <w:r>
              <w:rPr>
                <w:rFonts w:ascii="Consolas" w:hAnsi="Consolas"/>
                <w:color w:val="202020"/>
                <w:sz w:val="19"/>
              </w:rPr>
              <w:t>Altrata429Storm</w:t>
            </w:r>
          </w:p>
        </w:tc>
        <w:tc>
          <w:tcPr>
            <w:tcW w:type="dxa" w:w="1500"/>
            <w:shd w:val="clear" w:color="auto" w:fill="F7F9FC"/>
          </w:tcPr>
          <w:p>
            <w:r>
              <w:rPr>
                <w:color w:val="202020"/>
                <w:sz w:val="19"/>
              </w:rPr>
              <w:t>warning</w:t>
            </w:r>
          </w:p>
        </w:tc>
        <w:tc>
          <w:tcPr>
            <w:tcW w:type="dxa" w:w="2360"/>
            <w:shd w:val="clear" w:color="auto" w:fill="F7F9FC"/>
          </w:tcPr>
          <w:p>
            <w:r>
              <w:rPr>
                <w:color w:val="202020"/>
                <w:sz w:val="19"/>
              </w:rPr>
              <w:t>Sustained Graph 429s</w:t>
            </w:r>
          </w:p>
        </w:tc>
        <w:tc>
          <w:tcPr>
            <w:tcW w:type="dxa" w:w="2800"/>
            <w:shd w:val="clear" w:color="auto" w:fill="F7F9FC"/>
          </w:tcPr>
          <w:p>
            <w:r>
              <w:rPr>
                <w:color w:val="202020"/>
                <w:sz w:val="19"/>
              </w:rPr>
              <w:t>Lower workers/batch size, add jitter, reschedule, or shard</w:t>
            </w:r>
          </w:p>
        </w:tc>
      </w:tr>
      <w:tr>
        <w:tc>
          <w:tcPr>
            <w:tcW w:type="dxa" w:w="2700"/>
          </w:tcPr>
          <w:p>
            <w:r>
              <w:rPr>
                <w:rFonts w:ascii="Consolas" w:hAnsi="Consolas"/>
                <w:color w:val="202020"/>
                <w:sz w:val="19"/>
              </w:rPr>
              <w:t>AltrataReviewQueueGrowth</w:t>
            </w:r>
          </w:p>
        </w:tc>
        <w:tc>
          <w:tcPr>
            <w:tcW w:type="dxa" w:w="1500"/>
          </w:tcPr>
          <w:p>
            <w:r>
              <w:rPr>
                <w:color w:val="202020"/>
                <w:sz w:val="19"/>
              </w:rPr>
              <w:t>info</w:t>
            </w:r>
          </w:p>
        </w:tc>
        <w:tc>
          <w:tcPr>
            <w:tcW w:type="dxa" w:w="2360"/>
          </w:tcPr>
          <w:p>
            <w:r>
              <w:rPr>
                <w:color w:val="202020"/>
                <w:sz w:val="19"/>
              </w:rPr>
              <w:t>Review depth &gt; 500 for 6h</w:t>
            </w:r>
          </w:p>
        </w:tc>
        <w:tc>
          <w:tcPr>
            <w:tcW w:type="dxa" w:w="2800"/>
          </w:tcPr>
          <w:p>
            <w:r>
              <w:rPr>
                <w:color w:val="202020"/>
                <w:sz w:val="19"/>
              </w:rPr>
              <w:t>Staff the adjudication pass or tune the thresholds</w:t>
            </w:r>
          </w:p>
        </w:tc>
      </w:tr>
      <w:tr>
        <w:tc>
          <w:tcPr>
            <w:tcW w:type="dxa" w:w="2700"/>
            <w:shd w:val="clear" w:color="auto" w:fill="F7F9FC"/>
          </w:tcPr>
          <w:p>
            <w:r>
              <w:rPr>
                <w:rFonts w:ascii="Consolas" w:hAnsi="Consolas"/>
                <w:color w:val="202020"/>
                <w:sz w:val="19"/>
              </w:rPr>
              <w:t>AltrataMetricsDown</w:t>
            </w:r>
            <w:r>
              <w:rPr>
                <w:color w:val="202020"/>
                <w:sz w:val="19"/>
              </w:rPr>
              <w:t xml:space="preserve"> / </w:t>
            </w:r>
            <w:r>
              <w:rPr>
                <w:rFonts w:ascii="Consolas" w:hAnsi="Consolas"/>
                <w:color w:val="202020"/>
                <w:sz w:val="19"/>
              </w:rPr>
              <w:t>...CrawlStale</w:t>
            </w:r>
            <w:r>
              <w:rPr>
                <w:color w:val="202020"/>
                <w:sz w:val="19"/>
              </w:rPr>
              <w:t xml:space="preserve"> / </w:t>
            </w:r>
            <w:r>
              <w:rPr>
                <w:rFonts w:ascii="Consolas" w:hAnsi="Consolas"/>
                <w:color w:val="202020"/>
                <w:sz w:val="19"/>
              </w:rPr>
              <w:t>...HaLeaseStuckSuspected</w:t>
            </w:r>
          </w:p>
        </w:tc>
        <w:tc>
          <w:tcPr>
            <w:tcW w:type="dxa" w:w="1500"/>
            <w:shd w:val="clear" w:color="auto" w:fill="F7F9FC"/>
          </w:tcPr>
          <w:p>
            <w:r>
              <w:rPr>
                <w:color w:val="202020"/>
                <w:sz w:val="19"/>
              </w:rPr>
              <w:t>warning</w:t>
            </w:r>
          </w:p>
        </w:tc>
        <w:tc>
          <w:tcPr>
            <w:tcW w:type="dxa" w:w="2360"/>
            <w:shd w:val="clear" w:color="auto" w:fill="F7F9FC"/>
          </w:tcPr>
          <w:p>
            <w:r>
              <w:rPr>
                <w:color w:val="202020"/>
                <w:sz w:val="19"/>
              </w:rPr>
              <w:t>No scrape / no full crawl in 48h / idle lease</w:t>
            </w:r>
          </w:p>
        </w:tc>
        <w:tc>
          <w:tcPr>
            <w:tcW w:type="dxa" w:w="2800"/>
            <w:shd w:val="clear" w:color="auto" w:fill="F7F9FC"/>
          </w:tcPr>
          <w:p>
            <w:r>
              <w:rPr>
                <w:color w:val="202020"/>
                <w:sz w:val="19"/>
              </w:rPr>
              <w:t>Check service, HA leases and crawl schedule (section 13)</w:t>
            </w:r>
          </w:p>
        </w:tc>
      </w:tr>
    </w:tbl>
    <w:p>
      <w:pPr>
        <w:spacing w:after="40"/>
      </w:pPr>
    </w:p>
    <w:p>
      <w:pPr>
        <w:spacing w:after="120"/>
      </w:pPr>
      <w:r>
        <w:rPr>
          <w:color w:val="202020"/>
        </w:rPr>
        <w:t>Webhook alerts (</w:t>
      </w:r>
      <w:r>
        <w:rPr>
          <w:rFonts w:ascii="Consolas" w:hAnsi="Consolas"/>
          <w:color w:val="202020"/>
          <w:sz w:val="19"/>
        </w:rPr>
        <w:t>ALERT_WEBHOOK_URL</w:t>
      </w:r>
      <w:r>
        <w:rPr>
          <w:color w:val="202020"/>
        </w:rPr>
        <w:t xml:space="preserve">) carry the same taxonomy: </w:t>
      </w:r>
      <w:r>
        <w:rPr>
          <w:rFonts w:ascii="Consolas" w:hAnsi="Consolas"/>
          <w:color w:val="202020"/>
          <w:sz w:val="19"/>
        </w:rPr>
        <w:t>delivery_rejected</w:t>
      </w:r>
      <w:r>
        <w:rPr>
          <w:color w:val="202020"/>
        </w:rPr>
        <w:t xml:space="preserve">, </w:t>
      </w:r>
      <w:r>
        <w:rPr>
          <w:rFonts w:ascii="Consolas" w:hAnsi="Consolas"/>
          <w:color w:val="202020"/>
          <w:sz w:val="19"/>
        </w:rPr>
        <w:t>entitlement_violation</w:t>
      </w:r>
      <w:r>
        <w:rPr>
          <w:color w:val="202020"/>
        </w:rPr>
        <w:t xml:space="preserve">, </w:t>
      </w:r>
      <w:r>
        <w:rPr>
          <w:rFonts w:ascii="Consolas" w:hAnsi="Consolas"/>
          <w:color w:val="202020"/>
          <w:sz w:val="19"/>
        </w:rPr>
        <w:t>reconciliation_mismatch</w:t>
      </w:r>
      <w:r>
        <w:rPr>
          <w:color w:val="202020"/>
        </w:rPr>
        <w:t xml:space="preserve">, </w:t>
      </w:r>
      <w:r>
        <w:rPr>
          <w:rFonts w:ascii="Consolas" w:hAnsi="Consolas"/>
          <w:color w:val="202020"/>
          <w:sz w:val="19"/>
        </w:rPr>
        <w:t>reacl_incomplete</w:t>
      </w:r>
      <w:r>
        <w:rPr>
          <w:color w:val="202020"/>
        </w:rPr>
        <w:t xml:space="preserve">, </w:t>
      </w:r>
      <w:r>
        <w:rPr>
          <w:rFonts w:ascii="Consolas" w:hAnsi="Consolas"/>
          <w:color w:val="202020"/>
          <w:sz w:val="19"/>
        </w:rPr>
        <w:t>deadletter_threshold</w:t>
      </w:r>
      <w:r>
        <w:rPr>
          <w:color w:val="202020"/>
        </w:rPr>
        <w:t>.</w:t>
      </w:r>
    </w:p>
    <w:p>
      <w:pPr>
        <w:pStyle w:val="Heading2"/>
      </w:pPr>
      <w:r>
        <w:rPr>
          <w:color w:val="2E5496"/>
        </w:rPr>
        <w:t>What good looks like</w:t>
      </w:r>
    </w:p>
    <w:p>
      <w:pPr>
        <w:pStyle w:val="ListBullet"/>
        <w:spacing w:after="40"/>
      </w:pPr>
      <w:r>
        <w:rPr>
          <w:rFonts w:ascii="Consolas" w:hAnsi="Consolas"/>
          <w:color w:val="202020"/>
          <w:sz w:val="19"/>
        </w:rPr>
        <w:t>/ready</w:t>
      </w:r>
      <w:r>
        <w:rPr>
          <w:color w:val="202020"/>
        </w:rPr>
        <w:t xml:space="preserve"> returns 200; </w:t>
      </w:r>
      <w:r>
        <w:rPr>
          <w:rFonts w:ascii="Consolas" w:hAnsi="Consolas"/>
          <w:color w:val="202020"/>
          <w:sz w:val="19"/>
        </w:rPr>
        <w:t>altrata_breaker_open</w:t>
      </w:r>
      <w:r>
        <w:rPr>
          <w:color w:val="202020"/>
        </w:rPr>
        <w:t xml:space="preserve"> is 0.</w:t>
      </w:r>
    </w:p>
    <w:p>
      <w:pPr>
        <w:pStyle w:val="ListBullet"/>
        <w:spacing w:after="40"/>
      </w:pPr>
      <w:r>
        <w:rPr>
          <w:rFonts w:ascii="Consolas" w:hAnsi="Consolas"/>
          <w:color w:val="202020"/>
          <w:sz w:val="19"/>
        </w:rPr>
        <w:t>altrata_erasure_ledger_broken</w:t>
      </w:r>
      <w:r>
        <w:rPr>
          <w:color w:val="202020"/>
        </w:rPr>
        <w:t xml:space="preserve"> is 0 and </w:t>
      </w:r>
      <w:r>
        <w:rPr>
          <w:rFonts w:ascii="Consolas" w:hAnsi="Consolas"/>
          <w:color w:val="202020"/>
          <w:sz w:val="19"/>
        </w:rPr>
        <w:t>altrata_entitlement_refusals_total</w:t>
      </w:r>
      <w:r>
        <w:rPr>
          <w:color w:val="202020"/>
        </w:rPr>
        <w:t xml:space="preserve"> is flat.</w:t>
      </w:r>
    </w:p>
    <w:p>
      <w:pPr>
        <w:pStyle w:val="ListBullet"/>
        <w:spacing w:after="40"/>
      </w:pPr>
      <w:r>
        <w:rPr>
          <w:rFonts w:ascii="Consolas" w:hAnsi="Consolas"/>
          <w:color w:val="202020"/>
          <w:sz w:val="19"/>
        </w:rPr>
        <w:t>altrata_deadletter_depth</w:t>
      </w:r>
      <w:r>
        <w:rPr>
          <w:color w:val="202020"/>
        </w:rPr>
        <w:t xml:space="preserve"> is at or near 0; crawl timestamps keep advancing.</w:t>
      </w:r>
    </w:p>
    <w:p>
      <w:pPr>
        <w:pStyle w:val="ListBullet"/>
        <w:spacing w:after="40"/>
      </w:pPr>
      <w:r>
        <w:rPr>
          <w:color w:val="202020"/>
        </w:rPr>
        <w:t xml:space="preserve">Deliveries processed increases with zero rejected; </w:t>
      </w:r>
      <w:r>
        <w:rPr>
          <w:rFonts w:ascii="Consolas" w:hAnsi="Consolas"/>
          <w:color w:val="202020"/>
          <w:sz w:val="19"/>
        </w:rPr>
        <w:t>altrata_seat_count</w:t>
      </w:r>
      <w:r>
        <w:rPr>
          <w:color w:val="202020"/>
        </w:rPr>
        <w:t xml:space="preserve"> matches the licence.</w:t>
      </w:r>
    </w:p>
    <w:p>
      <w:pPr>
        <w:pStyle w:val="Heading1"/>
      </w:pPr>
      <w:r>
        <w:rPr>
          <w:color w:val="1F3864"/>
        </w:rPr>
        <w:t>13. Troubleshooting</w:t>
      </w:r>
    </w:p>
    <w:p>
      <w:pPr>
        <w:spacing w:after="120"/>
      </w:pPr>
      <w:r>
        <w:rPr>
          <w:color w:val="202020"/>
        </w:rPr>
        <w:t>Symptom → likely cause → what to do, drawn from the runbooks. Entitlement and erasure incidents are security escalations, not just ops.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600"/>
        <w:gridCol w:w="3000"/>
        <w:gridCol w:w="3760"/>
      </w:tblGrid>
      <w:tr>
        <w:tc>
          <w:tcPr>
            <w:tcW w:type="dxa" w:w="2600"/>
            <w:shd w:val="clear" w:color="auto" w:fill="2E5496"/>
          </w:tcPr>
          <w:p>
            <w:r>
              <w:rPr>
                <w:b/>
                <w:color w:val="FFFFFF"/>
                <w:sz w:val="19"/>
              </w:rPr>
              <w:t>Symptom</w:t>
            </w:r>
          </w:p>
        </w:tc>
        <w:tc>
          <w:tcPr>
            <w:tcW w:type="dxa" w:w="3000"/>
            <w:shd w:val="clear" w:color="auto" w:fill="2E5496"/>
          </w:tcPr>
          <w:p>
            <w:r>
              <w:rPr>
                <w:b/>
                <w:color w:val="FFFFFF"/>
                <w:sz w:val="19"/>
              </w:rPr>
              <w:t>Likely cause</w:t>
            </w:r>
          </w:p>
        </w:tc>
        <w:tc>
          <w:tcPr>
            <w:tcW w:type="dxa" w:w="3760"/>
            <w:shd w:val="clear" w:color="auto" w:fill="2E5496"/>
          </w:tcPr>
          <w:p>
            <w:r>
              <w:rPr>
                <w:b/>
                <w:color w:val="FFFFFF"/>
                <w:sz w:val="19"/>
              </w:rPr>
              <w:t>What to do</w:t>
            </w:r>
          </w:p>
        </w:tc>
      </w:tr>
      <w:tr>
        <w:tc>
          <w:tcPr>
            <w:tcW w:type="dxa" w:w="2600"/>
          </w:tcPr>
          <w:p>
            <w:r>
              <w:rPr>
                <w:rFonts w:ascii="Consolas" w:hAnsi="Consolas"/>
                <w:color w:val="202020"/>
                <w:sz w:val="19"/>
              </w:rPr>
              <w:t>delivery_rejected</w:t>
            </w:r>
            <w:r>
              <w:rPr>
                <w:color w:val="202020"/>
                <w:sz w:val="19"/>
              </w:rPr>
              <w:t xml:space="preserve"> alert; log </w:t>
            </w:r>
            <w:r>
              <w:rPr>
                <w:rFonts w:ascii="Consolas" w:hAnsi="Consolas"/>
                <w:color w:val="202020"/>
                <w:sz w:val="19"/>
              </w:rPr>
              <w:t>Delivery 'X' REJECTED: checksum mismatch</w:t>
            </w:r>
            <w:r>
              <w:rPr>
                <w:color w:val="202020"/>
                <w:sz w:val="19"/>
              </w:rPr>
              <w:t>; nothing ingested</w:t>
            </w:r>
          </w:p>
        </w:tc>
        <w:tc>
          <w:tcPr>
            <w:tcW w:type="dxa" w:w="3000"/>
          </w:tcPr>
          <w:p>
            <w:r>
              <w:rPr>
                <w:color w:val="202020"/>
                <w:sz w:val="19"/>
              </w:rPr>
              <w:t>Truncated/interrupted SFTP transfer (benign); or a file changed after the first check</w:t>
            </w:r>
          </w:p>
        </w:tc>
        <w:tc>
          <w:tcPr>
            <w:tcW w:type="dxa" w:w="3760"/>
          </w:tcPr>
          <w:p>
            <w:r>
              <w:rPr>
                <w:color w:val="202020"/>
                <w:sz w:val="19"/>
              </w:rPr>
              <w:t xml:space="preserve">Re-transfer and run </w:t>
            </w:r>
            <w:r>
              <w:rPr>
                <w:rFonts w:ascii="Consolas" w:hAnsi="Consolas"/>
                <w:color w:val="202020"/>
                <w:sz w:val="19"/>
              </w:rPr>
              <w:t>ingest --incremental</w:t>
            </w:r>
            <w:r>
              <w:rPr>
                <w:color w:val="202020"/>
                <w:sz w:val="19"/>
              </w:rPr>
              <w:t>. A mismatch you cannot attribute to a short transfer = possible tampering → preserve read-only and escalate to security</w:t>
            </w:r>
          </w:p>
        </w:tc>
      </w:tr>
      <w:tr>
        <w:tc>
          <w:tcPr>
            <w:tcW w:type="dxa" w:w="2600"/>
            <w:shd w:val="clear" w:color="auto" w:fill="F7F9FC"/>
          </w:tcPr>
          <w:p>
            <w:r>
              <w:rPr>
                <w:rFonts w:ascii="Consolas" w:hAnsi="Consolas"/>
                <w:color w:val="202020"/>
                <w:sz w:val="19"/>
              </w:rPr>
              <w:t>forget-subject --confirm</w:t>
            </w:r>
            <w:r>
              <w:rPr>
                <w:color w:val="202020"/>
                <w:sz w:val="19"/>
              </w:rPr>
              <w:t xml:space="preserve"> exits non-zero: </w:t>
            </w:r>
            <w:r>
              <w:rPr>
                <w:rFonts w:ascii="Consolas" w:hAnsi="Consolas"/>
                <w:color w:val="202020"/>
                <w:sz w:val="19"/>
              </w:rPr>
              <w:t>N withdrawn, M queued for retry</w:t>
            </w:r>
          </w:p>
        </w:tc>
        <w:tc>
          <w:tcPr>
            <w:tcW w:type="dxa" w:w="3000"/>
            <w:shd w:val="clear" w:color="auto" w:fill="F7F9FC"/>
          </w:tcPr>
          <w:p>
            <w:r>
              <w:rPr>
                <w:color w:val="202020"/>
                <w:sz w:val="19"/>
              </w:rPr>
              <w:t>A Graph DELETE failed mid-flight</w:t>
            </w:r>
          </w:p>
        </w:tc>
        <w:tc>
          <w:tcPr>
            <w:tcW w:type="dxa" w:w="3760"/>
            <w:shd w:val="clear" w:color="auto" w:fill="F7F9FC"/>
          </w:tcPr>
          <w:p>
            <w:r>
              <w:rPr>
                <w:color w:val="202020"/>
                <w:sz w:val="19"/>
              </w:rPr>
              <w:t xml:space="preserve">Suppression + ledger already held. Fix Graph connectivity, run </w:t>
            </w:r>
            <w:r>
              <w:rPr>
                <w:rFonts w:ascii="Consolas" w:hAnsi="Consolas"/>
                <w:color w:val="202020"/>
                <w:sz w:val="19"/>
              </w:rPr>
              <w:t>retry-failed</w:t>
            </w:r>
            <w:r>
              <w:rPr>
                <w:color w:val="202020"/>
                <w:sz w:val="19"/>
              </w:rPr>
              <w:t xml:space="preserve"> (erasure DELETEs replay first), then a dry-run </w:t>
            </w:r>
            <w:r>
              <w:rPr>
                <w:rFonts w:ascii="Consolas" w:hAnsi="Consolas"/>
                <w:color w:val="202020"/>
                <w:sz w:val="19"/>
              </w:rPr>
              <w:t>forget-subject</w:t>
            </w:r>
            <w:r>
              <w:rPr>
                <w:color w:val="202020"/>
                <w:sz w:val="19"/>
              </w:rPr>
              <w:t xml:space="preserve"> must show 0 items. Treat as an open DSAR clock</w:t>
            </w:r>
          </w:p>
        </w:tc>
      </w:tr>
      <w:tr>
        <w:tc>
          <w:tcPr>
            <w:tcW w:type="dxa" w:w="2600"/>
          </w:tcPr>
          <w:p>
            <w:r>
              <w:rPr>
                <w:rFonts w:ascii="Consolas" w:hAnsi="Consolas"/>
                <w:color w:val="202020"/>
                <w:sz w:val="19"/>
              </w:rPr>
              <w:t>altrata_match_review_depth</w:t>
            </w:r>
            <w:r>
              <w:rPr>
                <w:color w:val="202020"/>
                <w:sz w:val="19"/>
              </w:rPr>
              <w:t xml:space="preserve"> climbing</w:t>
            </w:r>
          </w:p>
        </w:tc>
        <w:tc>
          <w:tcPr>
            <w:tcW w:type="dxa" w:w="3000"/>
          </w:tcPr>
          <w:p>
            <w:r>
              <w:rPr>
                <w:color w:val="202020"/>
                <w:sz w:val="19"/>
              </w:rPr>
              <w:t>Genuinely new below-threshold fuzzy match candidates</w:t>
            </w:r>
          </w:p>
        </w:tc>
        <w:tc>
          <w:tcPr>
            <w:tcW w:type="dxa" w:w="3760"/>
          </w:tcPr>
          <w:p>
            <w:r>
              <w:rPr>
                <w:color w:val="202020"/>
                <w:sz w:val="19"/>
              </w:rPr>
              <w:t xml:space="preserve">Staff the adjudication pass; raise </w:t>
            </w:r>
            <w:r>
              <w:rPr>
                <w:rFonts w:ascii="Consolas" w:hAnsi="Consolas"/>
                <w:color w:val="202020"/>
                <w:sz w:val="19"/>
              </w:rPr>
              <w:t>ENTITY_REVIEW_FLOOR</w:t>
            </w:r>
            <w:r>
              <w:rPr>
                <w:color w:val="202020"/>
                <w:sz w:val="19"/>
              </w:rPr>
              <w:t xml:space="preserve"> toward the threshold; a 10x spike after one delivery = feed data-quality issue, raise with Altrata</w:t>
            </w:r>
          </w:p>
        </w:tc>
      </w:tr>
      <w:tr>
        <w:tc>
          <w:tcPr>
            <w:tcW w:type="dxa" w:w="2600"/>
            <w:shd w:val="clear" w:color="auto" w:fill="F7F9FC"/>
          </w:tcPr>
          <w:p>
            <w:r>
              <w:rPr>
                <w:rFonts w:ascii="Consolas" w:hAnsi="Consolas"/>
                <w:color w:val="202020"/>
                <w:sz w:val="19"/>
              </w:rPr>
              <w:t>/ready</w:t>
            </w:r>
            <w:r>
              <w:rPr>
                <w:color w:val="202020"/>
                <w:sz w:val="19"/>
              </w:rPr>
              <w:t xml:space="preserve"> 503; </w:t>
            </w:r>
            <w:r>
              <w:rPr>
                <w:rFonts w:ascii="Consolas" w:hAnsi="Consolas"/>
                <w:color w:val="202020"/>
                <w:sz w:val="19"/>
              </w:rPr>
              <w:t>altrata_breaker_open == 1</w:t>
            </w:r>
            <w:r>
              <w:rPr>
                <w:color w:val="202020"/>
                <w:sz w:val="19"/>
              </w:rPr>
              <w:t xml:space="preserve">; crawl </w:t>
            </w:r>
            <w:r>
              <w:rPr>
                <w:rFonts w:ascii="Consolas" w:hAnsi="Consolas"/>
                <w:color w:val="202020"/>
                <w:sz w:val="19"/>
              </w:rPr>
              <w:t>PAUSED (degraded)</w:t>
            </w:r>
          </w:p>
        </w:tc>
        <w:tc>
          <w:tcPr>
            <w:tcW w:type="dxa" w:w="3000"/>
            <w:shd w:val="clear" w:color="auto" w:fill="F7F9FC"/>
          </w:tcPr>
          <w:p>
            <w:r>
              <w:rPr>
                <w:color w:val="202020"/>
                <w:sz w:val="19"/>
              </w:rPr>
              <w:t>Sustained Graph 5xx/timeouts tripped the breaker (4xx/429 do not)</w:t>
            </w:r>
          </w:p>
        </w:tc>
        <w:tc>
          <w:tcPr>
            <w:tcW w:type="dxa" w:w="3760"/>
            <w:shd w:val="clear" w:color="auto" w:fill="F7F9FC"/>
          </w:tcPr>
          <w:p>
            <w:r>
              <w:rPr>
                <w:color w:val="202020"/>
                <w:sz w:val="19"/>
              </w:rPr>
              <w:t xml:space="preserve">Usually self-heals: it half-opens after ~30s and the next crawl resumes from checkpoint. If egress broke, fix </w:t>
            </w:r>
            <w:r>
              <w:rPr>
                <w:rFonts w:ascii="Consolas" w:hAnsi="Consolas"/>
                <w:color w:val="202020"/>
                <w:sz w:val="19"/>
              </w:rPr>
              <w:t>PROXY_URL</w:t>
            </w:r>
            <w:r>
              <w:rPr>
                <w:color w:val="202020"/>
                <w:sz w:val="19"/>
              </w:rPr>
              <w:t xml:space="preserve"> / </w:t>
            </w:r>
            <w:r>
              <w:rPr>
                <w:rFonts w:ascii="Consolas" w:hAnsi="Consolas"/>
                <w:color w:val="202020"/>
                <w:sz w:val="19"/>
              </w:rPr>
              <w:t>CA_BUNDLE_PATH</w:t>
            </w:r>
            <w:r>
              <w:rPr>
                <w:color w:val="202020"/>
                <w:sz w:val="19"/>
              </w:rPr>
              <w:t xml:space="preserve"> and restart</w:t>
            </w:r>
          </w:p>
        </w:tc>
      </w:tr>
      <w:tr>
        <w:tc>
          <w:tcPr>
            <w:tcW w:type="dxa" w:w="2600"/>
          </w:tcPr>
          <w:p>
            <w:r>
              <w:rPr>
                <w:rFonts w:ascii="Consolas" w:hAnsi="Consolas"/>
                <w:color w:val="202020"/>
                <w:sz w:val="19"/>
              </w:rPr>
              <w:t>altrata_graph_throttle_429_total</w:t>
            </w:r>
            <w:r>
              <w:rPr>
                <w:color w:val="202020"/>
                <w:sz w:val="19"/>
              </w:rPr>
              <w:t xml:space="preserve"> climbing fast; throughput sagging</w:t>
            </w:r>
          </w:p>
        </w:tc>
        <w:tc>
          <w:tcPr>
            <w:tcW w:type="dxa" w:w="3000"/>
          </w:tcPr>
          <w:p>
            <w:r>
              <w:rPr>
                <w:color w:val="202020"/>
                <w:sz w:val="19"/>
              </w:rPr>
              <w:t>Tenant Graph quota contention</w:t>
            </w:r>
          </w:p>
        </w:tc>
        <w:tc>
          <w:tcPr>
            <w:tcW w:type="dxa" w:w="3760"/>
          </w:tcPr>
          <w:p>
            <w:r>
              <w:rPr>
                <w:color w:val="202020"/>
                <w:sz w:val="19"/>
              </w:rPr>
              <w:t xml:space="preserve">Lower </w:t>
            </w:r>
            <w:r>
              <w:rPr>
                <w:rFonts w:ascii="Consolas" w:hAnsi="Consolas"/>
                <w:color w:val="202020"/>
                <w:sz w:val="19"/>
              </w:rPr>
              <w:t>GRAPH_BATCH_WORKERS</w:t>
            </w:r>
            <w:r>
              <w:rPr>
                <w:color w:val="202020"/>
                <w:sz w:val="19"/>
              </w:rPr>
              <w:t xml:space="preserve"> / </w:t>
            </w:r>
            <w:r>
              <w:rPr>
                <w:rFonts w:ascii="Consolas" w:hAnsi="Consolas"/>
                <w:color w:val="202020"/>
                <w:sz w:val="19"/>
              </w:rPr>
              <w:t>GRAPH_BATCH_SIZE</w:t>
            </w:r>
            <w:r>
              <w:rPr>
                <w:color w:val="202020"/>
                <w:sz w:val="19"/>
              </w:rPr>
              <w:t xml:space="preserve">; set </w:t>
            </w:r>
            <w:r>
              <w:rPr>
                <w:rFonts w:ascii="Consolas" w:hAnsi="Consolas"/>
                <w:color w:val="202020"/>
                <w:sz w:val="19"/>
              </w:rPr>
              <w:t>GRAPH_RETRY_JITTER=true</w:t>
            </w:r>
            <w:r>
              <w:rPr>
                <w:color w:val="202020"/>
                <w:sz w:val="19"/>
              </w:rPr>
              <w:t xml:space="preserve"> in HA; reschedule; shard connections; then </w:t>
            </w:r>
            <w:r>
              <w:rPr>
                <w:rFonts w:ascii="Consolas" w:hAnsi="Consolas"/>
                <w:color w:val="202020"/>
                <w:sz w:val="19"/>
              </w:rPr>
              <w:t>retry-failed</w:t>
            </w:r>
          </w:p>
        </w:tc>
      </w:tr>
      <w:tr>
        <w:tc>
          <w:tcPr>
            <w:tcW w:type="dxa" w:w="2600"/>
            <w:shd w:val="clear" w:color="auto" w:fill="F7F9FC"/>
          </w:tcPr>
          <w:p>
            <w:r>
              <w:rPr>
                <w:color w:val="202020"/>
                <w:sz w:val="19"/>
              </w:rPr>
              <w:t xml:space="preserve">Nodes log </w:t>
            </w:r>
            <w:r>
              <w:rPr>
                <w:rFonts w:ascii="Consolas" w:hAnsi="Consolas"/>
                <w:color w:val="202020"/>
                <w:sz w:val="19"/>
              </w:rPr>
              <w:t>Delivery leased by another node — skipping</w:t>
            </w:r>
          </w:p>
        </w:tc>
        <w:tc>
          <w:tcPr>
            <w:tcW w:type="dxa" w:w="3000"/>
            <w:shd w:val="clear" w:color="auto" w:fill="F7F9FC"/>
          </w:tcPr>
          <w:p>
            <w:r>
              <w:rPr>
                <w:color w:val="202020"/>
                <w:sz w:val="19"/>
              </w:rPr>
              <w:t>HA failover: a node's leases expire and a survivor takes over</w:t>
            </w:r>
          </w:p>
        </w:tc>
        <w:tc>
          <w:tcPr>
            <w:tcW w:type="dxa" w:w="3760"/>
            <w:shd w:val="clear" w:color="auto" w:fill="F7F9FC"/>
          </w:tcPr>
          <w:p>
            <w:r>
              <w:rPr>
                <w:color w:val="202020"/>
                <w:sz w:val="19"/>
              </w:rPr>
              <w:t xml:space="preserve">Normally no action (5-minute lease TTL). To force takeover after the TTL, run </w:t>
            </w:r>
            <w:r>
              <w:rPr>
                <w:rFonts w:ascii="Consolas" w:hAnsi="Consolas"/>
                <w:color w:val="202020"/>
                <w:sz w:val="19"/>
              </w:rPr>
              <w:t>ingest --incremental</w:t>
            </w:r>
            <w:r>
              <w:rPr>
                <w:color w:val="202020"/>
                <w:sz w:val="19"/>
              </w:rPr>
              <w:t xml:space="preserve"> on a survivor. Persistent skew wedges: fix NTP (see runbooks)</w:t>
            </w:r>
          </w:p>
        </w:tc>
      </w:tr>
      <w:tr>
        <w:tc>
          <w:tcPr>
            <w:tcW w:type="dxa" w:w="2600"/>
          </w:tcPr>
          <w:p>
            <w:r>
              <w:rPr>
                <w:color w:val="202020"/>
                <w:sz w:val="19"/>
              </w:rPr>
              <w:t xml:space="preserve">Loud one-time </w:t>
            </w:r>
            <w:r>
              <w:rPr>
                <w:rFonts w:ascii="Consolas" w:hAnsi="Consolas"/>
                <w:color w:val="202020"/>
                <w:sz w:val="19"/>
              </w:rPr>
              <w:t>State file unreadable ... EMPTY state document</w:t>
            </w:r>
            <w:r>
              <w:rPr>
                <w:color w:val="202020"/>
                <w:sz w:val="19"/>
              </w:rPr>
              <w:t xml:space="preserve"> / </w:t>
            </w:r>
            <w:r>
              <w:rPr>
                <w:rFonts w:ascii="Consolas" w:hAnsi="Consolas"/>
                <w:color w:val="202020"/>
                <w:sz w:val="19"/>
              </w:rPr>
              <w:t>Checkpoint ... NO checkpoint</w:t>
            </w:r>
          </w:p>
        </w:tc>
        <w:tc>
          <w:tcPr>
            <w:tcW w:type="dxa" w:w="3000"/>
          </w:tcPr>
          <w:p>
            <w:r>
              <w:rPr>
                <w:color w:val="202020"/>
                <w:sz w:val="19"/>
              </w:rPr>
              <w:t>Corrupt state file</w:t>
            </w:r>
          </w:p>
        </w:tc>
        <w:tc>
          <w:tcPr>
            <w:tcW w:type="dxa" w:w="3760"/>
          </w:tcPr>
          <w:p>
            <w:r>
              <w:rPr>
                <w:color w:val="202020"/>
                <w:sz w:val="19"/>
              </w:rPr>
              <w:t xml:space="preserve">Checkpoint loss is safe (re-ingest is idempotent). </w:t>
            </w:r>
            <w:r>
              <w:rPr>
                <w:b/>
                <w:color w:val="202020"/>
                <w:sz w:val="19"/>
              </w:rPr>
              <w:t>State-doc loss loses the suppression list</w:t>
            </w:r>
            <w:r>
              <w:rPr>
                <w:color w:val="202020"/>
                <w:sz w:val="19"/>
              </w:rPr>
              <w:t xml:space="preserve"> → restore from backup or rebuild from the ledger BEFORE the next crawl (section 14)</w:t>
            </w:r>
          </w:p>
        </w:tc>
      </w:tr>
      <w:tr>
        <w:tc>
          <w:tcPr>
            <w:tcW w:type="dxa" w:w="2600"/>
            <w:shd w:val="clear" w:color="auto" w:fill="F7F9FC"/>
          </w:tcPr>
          <w:p>
            <w:r>
              <w:rPr>
                <w:color w:val="202020"/>
                <w:sz w:val="19"/>
              </w:rPr>
              <w:t xml:space="preserve">Commands fail with </w:t>
            </w:r>
            <w:r>
              <w:rPr>
                <w:rFonts w:ascii="Consolas" w:hAnsi="Consolas"/>
                <w:color w:val="202020"/>
                <w:sz w:val="19"/>
              </w:rPr>
              <w:t>Token request failed (400/401)</w:t>
            </w:r>
            <w:r>
              <w:rPr>
                <w:color w:val="202020"/>
                <w:sz w:val="19"/>
              </w:rPr>
              <w:t xml:space="preserve"> or every Graph call 401/403</w:t>
            </w:r>
          </w:p>
        </w:tc>
        <w:tc>
          <w:tcPr>
            <w:tcW w:type="dxa" w:w="3000"/>
            <w:shd w:val="clear" w:color="auto" w:fill="F7F9FC"/>
          </w:tcPr>
          <w:p>
            <w:r>
              <w:rPr>
                <w:color w:val="202020"/>
                <w:sz w:val="19"/>
              </w:rPr>
              <w:t>Expired secret / unregistered or expired certificate / missing admin consent</w:t>
            </w:r>
          </w:p>
        </w:tc>
        <w:tc>
          <w:tcPr>
            <w:tcW w:type="dxa" w:w="3760"/>
            <w:shd w:val="clear" w:color="auto" w:fill="F7F9FC"/>
          </w:tcPr>
          <w:p>
            <w:r>
              <w:rPr>
                <w:color w:val="202020"/>
                <w:sz w:val="19"/>
              </w:rPr>
              <w:t xml:space="preserve">Identify the auth mode from the run log; rotate per the Common Guide §5 / SECURITY runbooks; </w:t>
            </w:r>
            <w:r>
              <w:rPr>
                <w:rFonts w:ascii="Consolas" w:hAnsi="Consolas"/>
                <w:color w:val="202020"/>
                <w:sz w:val="19"/>
              </w:rPr>
              <w:t>validate-config --strict</w:t>
            </w:r>
            <w:r>
              <w:rPr>
                <w:color w:val="202020"/>
                <w:sz w:val="19"/>
              </w:rPr>
              <w:t>; 403 with a valid token = missing consent or wrong owning app</w:t>
            </w:r>
          </w:p>
        </w:tc>
      </w:tr>
    </w:tbl>
    <w:p>
      <w:pPr>
        <w:spacing w:after="40"/>
      </w:pPr>
    </w:p>
    <w:p>
      <w:pPr>
        <w:pStyle w:val="Heading3"/>
      </w:pPr>
      <w:r>
        <w:rPr>
          <w:color w:val="2E5496"/>
        </w:rPr>
        <w:t>Seat-file parse failure — what NOT to do</w:t>
      </w:r>
    </w:p>
    <w:p>
      <w:pPr>
        <w:spacing w:after="120"/>
      </w:pPr>
      <w:r>
        <w:rPr>
          <w:b/>
          <w:color w:val="202020"/>
        </w:rPr>
        <w:t>Symptom</w:t>
      </w:r>
      <w:r>
        <w:rPr>
          <w:color w:val="202020"/>
        </w:rPr>
        <w:t xml:space="preserve"> — every ingest command fails fast with </w:t>
      </w:r>
      <w:r>
        <w:rPr>
          <w:rFonts w:ascii="Consolas" w:hAnsi="Consolas"/>
          <w:color w:val="202020"/>
          <w:sz w:val="19"/>
        </w:rPr>
        <w:t>Seat list ... is not valid</w:t>
      </w:r>
      <w:r>
        <w:rPr>
          <w:color w:val="202020"/>
        </w:rPr>
        <w:t xml:space="preserve">, </w:t>
      </w:r>
      <w:r>
        <w:rPr>
          <w:rFonts w:ascii="Consolas" w:hAnsi="Consolas"/>
          <w:color w:val="202020"/>
          <w:sz w:val="19"/>
        </w:rPr>
        <w:t>Seat source yielded zero principals</w:t>
      </w:r>
      <w:r>
        <w:rPr>
          <w:color w:val="202020"/>
        </w:rPr>
        <w:t xml:space="preserve">, or </w:t>
      </w:r>
      <w:r>
        <w:rPr>
          <w:rFonts w:ascii="Consolas" w:hAnsi="Consolas"/>
          <w:color w:val="202020"/>
          <w:sz w:val="19"/>
        </w:rPr>
        <w:t>ENTITLEMENT: Seat list is empty</w:t>
      </w:r>
      <w:r>
        <w:rPr>
          <w:color w:val="202020"/>
        </w:rPr>
        <w:t xml:space="preserve">; </w:t>
      </w:r>
      <w:r>
        <w:rPr>
          <w:rFonts w:ascii="Consolas" w:hAnsi="Consolas"/>
          <w:color w:val="202020"/>
          <w:sz w:val="19"/>
        </w:rPr>
        <w:t>altrata_entitlement_refusals_total</w:t>
      </w:r>
      <w:r>
        <w:rPr>
          <w:color w:val="202020"/>
        </w:rPr>
        <w:t xml:space="preserve"> increments. This is entitlement </w:t>
      </w:r>
      <w:r>
        <w:rPr>
          <w:b/>
          <w:color w:val="202020"/>
        </w:rPr>
        <w:t>failing closed</w:t>
      </w:r>
      <w:r>
        <w:rPr>
          <w:color w:val="202020"/>
        </w:rPr>
        <w:t xml:space="preserve"> — the connector stopping is the designed outcome, not the incident.</w:t>
      </w:r>
    </w:p>
    <w:p>
      <w:pPr>
        <w:pStyle w:val="ListBullet"/>
        <w:spacing w:after="40"/>
      </w:pPr>
      <w:r>
        <w:rPr>
          <w:color w:val="202020"/>
        </w:rPr>
        <w:t xml:space="preserve">Do </w:t>
      </w:r>
      <w:r>
        <w:rPr>
          <w:b/>
          <w:color w:val="202020"/>
        </w:rPr>
        <w:t>not</w:t>
      </w:r>
      <w:r>
        <w:rPr>
          <w:color w:val="202020"/>
        </w:rPr>
        <w:t xml:space="preserve"> “unblock” by adding a placeholder or wildcard principal, a broad all-staff group, or anyone not on the Altrata licence — the next crawl would re-ACL every item to them.</w:t>
      </w:r>
    </w:p>
    <w:p>
      <w:pPr>
        <w:pStyle w:val="ListBullet"/>
        <w:spacing w:after="40"/>
      </w:pPr>
      <w:r>
        <w:rPr>
          <w:color w:val="202020"/>
        </w:rPr>
        <w:t xml:space="preserve">Do </w:t>
      </w:r>
      <w:r>
        <w:rPr>
          <w:b/>
          <w:color w:val="202020"/>
        </w:rPr>
        <w:t>not</w:t>
      </w:r>
      <w:r>
        <w:rPr>
          <w:color w:val="202020"/>
        </w:rPr>
        <w:t xml:space="preserve"> restore an old </w:t>
      </w:r>
      <w:r>
        <w:rPr>
          <w:rFonts w:ascii="Consolas" w:hAnsi="Consolas"/>
          <w:color w:val="202020"/>
          <w:sz w:val="19"/>
        </w:rPr>
        <w:t>seats.json</w:t>
      </w:r>
      <w:r>
        <w:rPr>
          <w:color w:val="202020"/>
        </w:rPr>
        <w:t xml:space="preserve"> from backup without checking leavers — a stale file re-grants access to revoked seats.</w:t>
      </w:r>
    </w:p>
    <w:p>
      <w:pPr>
        <w:pStyle w:val="ListBullet"/>
        <w:spacing w:after="40"/>
      </w:pPr>
      <w:r>
        <w:rPr>
          <w:color w:val="202020"/>
        </w:rPr>
        <w:t xml:space="preserve">Do </w:t>
      </w:r>
      <w:r>
        <w:rPr>
          <w:b/>
          <w:color w:val="202020"/>
        </w:rPr>
        <w:t>not</w:t>
      </w:r>
      <w:r>
        <w:rPr>
          <w:color w:val="202020"/>
        </w:rPr>
        <w:t xml:space="preserve"> delete the state store to “reset” the seat hash — the re-ACL pass exists precisely to reconcile items to the current list.</w:t>
      </w:r>
    </w:p>
    <w:p>
      <w:pPr>
        <w:spacing w:after="120"/>
      </w:pPr>
      <w:r>
        <w:rPr>
          <w:b/>
          <w:color w:val="202020"/>
        </w:rPr>
        <w:t>Fix</w:t>
      </w:r>
      <w:r>
        <w:rPr>
          <w:color w:val="202020"/>
        </w:rPr>
        <w:t xml:space="preserve"> — run </w:t>
      </w:r>
      <w:r>
        <w:rPr>
          <w:rFonts w:ascii="Consolas" w:hAnsi="Consolas"/>
          <w:color w:val="202020"/>
          <w:sz w:val="19"/>
        </w:rPr>
        <w:t>identity-dry-run</w:t>
      </w:r>
      <w:r>
        <w:rPr>
          <w:color w:val="202020"/>
        </w:rPr>
        <w:t xml:space="preserve"> to see the parse result and counts, correct the JSON (or repoint </w:t>
      </w:r>
      <w:r>
        <w:rPr>
          <w:rFonts w:ascii="Consolas" w:hAnsi="Consolas"/>
          <w:color w:val="202020"/>
          <w:sz w:val="19"/>
        </w:rPr>
        <w:t>SEAT_LIST_PATH</w:t>
      </w:r>
      <w:r>
        <w:rPr>
          <w:color w:val="202020"/>
        </w:rPr>
        <w:t xml:space="preserve">), re-run </w:t>
      </w:r>
      <w:r>
        <w:rPr>
          <w:rFonts w:ascii="Consolas" w:hAnsi="Consolas"/>
          <w:color w:val="202020"/>
          <w:sz w:val="19"/>
        </w:rPr>
        <w:t>identity-dry-run</w:t>
      </w:r>
      <w:r>
        <w:rPr>
          <w:color w:val="202020"/>
        </w:rPr>
        <w:t xml:space="preserve"> until the counts look right, then </w:t>
      </w:r>
      <w:r>
        <w:rPr>
          <w:rFonts w:ascii="Consolas" w:hAnsi="Consolas"/>
          <w:color w:val="202020"/>
          <w:sz w:val="19"/>
        </w:rPr>
        <w:t>seat-sync</w:t>
      </w:r>
      <w:r>
        <w:rPr>
          <w:color w:val="202020"/>
        </w:rPr>
        <w:t>. If the seat file changed without a change ticket, treat it as a security event (it is the entitlement boundary).</w:t>
      </w:r>
    </w:p>
    <w:p>
      <w:pPr>
        <w:pStyle w:val="Heading3"/>
      </w:pPr>
      <w:r>
        <w:rPr>
          <w:color w:val="2E5496"/>
        </w:rPr>
        <w:t>Ledger Verify failure — tamper vs torn line (different escalations)</w:t>
      </w:r>
    </w:p>
    <w:p>
      <w:pPr>
        <w:spacing w:after="120"/>
      </w:pPr>
      <w:r>
        <w:rPr>
          <w:b/>
          <w:color w:val="202020"/>
        </w:rPr>
        <w:t>Symptom</w:t>
      </w:r>
      <w:r>
        <w:rPr>
          <w:color w:val="202020"/>
        </w:rPr>
        <w:t xml:space="preserve"> — </w:t>
      </w:r>
      <w:r>
        <w:rPr>
          <w:rFonts w:ascii="Consolas" w:hAnsi="Consolas"/>
          <w:color w:val="202020"/>
          <w:sz w:val="19"/>
        </w:rPr>
        <w:t>altrata_erasure_ledger_broken == 1</w:t>
      </w:r>
      <w:r>
        <w:rPr>
          <w:color w:val="202020"/>
        </w:rPr>
        <w:t xml:space="preserve">; log </w:t>
      </w:r>
      <w:r>
        <w:rPr>
          <w:rFonts w:ascii="Consolas" w:hAnsi="Consolas"/>
          <w:color w:val="202020"/>
          <w:sz w:val="19"/>
        </w:rPr>
        <w:t>FAILED verification: chain broken at seq N</w:t>
      </w:r>
      <w:r>
        <w:rPr>
          <w:color w:val="202020"/>
        </w:rPr>
        <w:t xml:space="preserve">, or an erasure refuses with </w:t>
      </w:r>
      <w:r>
        <w:rPr>
          <w:rFonts w:ascii="Consolas" w:hAnsi="Consolas"/>
          <w:color w:val="202020"/>
          <w:sz w:val="19"/>
        </w:rPr>
        <w:t>REFUSING to append ... to a corrupt chain</w:t>
      </w:r>
      <w:r>
        <w:rPr>
          <w:color w:val="202020"/>
        </w:rPr>
        <w:t>. Open the ledger at line N and decide which case you are in — the escalation is different.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4360"/>
        <w:gridCol w:w="2800"/>
      </w:tblGrid>
      <w:tr>
        <w:tc>
          <w:tcPr>
            <w:tcW w:type="dxa" w:w="2200"/>
            <w:shd w:val="clear" w:color="auto" w:fill="2E5496"/>
          </w:tcPr>
          <w:p>
            <w:r>
              <w:rPr>
                <w:b/>
                <w:color w:val="FFFFFF"/>
                <w:sz w:val="19"/>
              </w:rPr>
              <w:t>Case</w:t>
            </w:r>
          </w:p>
        </w:tc>
        <w:tc>
          <w:tcPr>
            <w:tcW w:type="dxa" w:w="4360"/>
            <w:shd w:val="clear" w:color="auto" w:fill="2E5496"/>
          </w:tcPr>
          <w:p>
            <w:r>
              <w:rPr>
                <w:b/>
                <w:color w:val="FFFFFF"/>
                <w:sz w:val="19"/>
              </w:rPr>
              <w:t>How to recognise it</w:t>
            </w:r>
          </w:p>
        </w:tc>
        <w:tc>
          <w:tcPr>
            <w:tcW w:type="dxa" w:w="2800"/>
            <w:shd w:val="clear" w:color="auto" w:fill="2E5496"/>
          </w:tcPr>
          <w:p>
            <w:r>
              <w:rPr>
                <w:b/>
                <w:color w:val="FFFFFF"/>
                <w:sz w:val="19"/>
              </w:rPr>
              <w:t>Escalation</w:t>
            </w:r>
          </w:p>
        </w:tc>
      </w:tr>
      <w:tr>
        <w:tc>
          <w:tcPr>
            <w:tcW w:type="dxa" w:w="2200"/>
          </w:tcPr>
          <w:p>
            <w:r>
              <w:rPr>
                <w:color w:val="202020"/>
                <w:sz w:val="19"/>
              </w:rPr>
              <w:t>Torn line (ops incident)</w:t>
            </w:r>
          </w:p>
        </w:tc>
        <w:tc>
          <w:tcPr>
            <w:tcW w:type="dxa" w:w="4360"/>
          </w:tcPr>
          <w:p>
            <w:r>
              <w:rPr>
                <w:color w:val="202020"/>
                <w:sz w:val="19"/>
              </w:rPr>
              <w:t>The LAST line is truncated/unparseable JSON and every earlier line verifies (crash / disk-full during append)</w:t>
            </w:r>
          </w:p>
        </w:tc>
        <w:tc>
          <w:tcPr>
            <w:tcW w:type="dxa" w:w="2800"/>
          </w:tcPr>
          <w:p>
            <w:r>
              <w:rPr>
                <w:color w:val="202020"/>
                <w:sz w:val="19"/>
              </w:rPr>
              <w:t>Normal severity. Restore from the last backup; or if only the final line is torn and the SIEM copy confirms nothing is missing, remove that line, re-run verify, then re-run the interrupted erasure</w:t>
            </w:r>
          </w:p>
        </w:tc>
      </w:tr>
      <w:tr>
        <w:tc>
          <w:tcPr>
            <w:tcW w:type="dxa" w:w="2200"/>
            <w:shd w:val="clear" w:color="auto" w:fill="F7F9FC"/>
          </w:tcPr>
          <w:p>
            <w:r>
              <w:rPr>
                <w:color w:val="202020"/>
                <w:sz w:val="19"/>
              </w:rPr>
              <w:t>Tamper (SECURITY incident)</w:t>
            </w:r>
          </w:p>
        </w:tc>
        <w:tc>
          <w:tcPr>
            <w:tcW w:type="dxa" w:w="4360"/>
            <w:shd w:val="clear" w:color="auto" w:fill="F7F9FC"/>
          </w:tcPr>
          <w:p>
            <w:r>
              <w:rPr>
                <w:color w:val="202020"/>
                <w:sz w:val="19"/>
              </w:rPr>
              <w:t>The break is NOT the final line, or a line parses but its hash/link mismatches, or the file shrank vs the SIEM copy</w:t>
            </w:r>
          </w:p>
        </w:tc>
        <w:tc>
          <w:tcPr>
            <w:tcW w:type="dxa" w:w="2800"/>
            <w:shd w:val="clear" w:color="auto" w:fill="F7F9FC"/>
          </w:tcPr>
          <w:p>
            <w:r>
              <w:rPr>
                <w:color w:val="202020"/>
                <w:sz w:val="19"/>
              </w:rPr>
              <w:t>Critical / security. Do NOT edit, delete or append. Preserve the file and timestamps; notify security + DPO; forensics on who could write it; restore a verified copy to a NEW path only after imaging</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Any edit anywhere in the chain breaks every later link, so a mid-file break is edit/reorder/delete by definition. Cross-check the local file against the append-only copy your SIEM ingested. Keep both the metric and log alert paths enabled — they cross-check each other.</w:t>
            </w:r>
          </w:p>
        </w:tc>
      </w:tr>
    </w:tbl>
    <w:p>
      <w:pPr>
        <w:spacing w:after="40"/>
      </w:pPr>
    </w:p>
    <w:p>
      <w:pPr>
        <w:pStyle w:val="Heading1"/>
      </w:pPr>
      <w:r>
        <w:rPr>
          <w:color w:val="1F3864"/>
        </w:rPr>
        <w:t>14. Backup &amp; recovery specifics</w:t>
      </w:r>
    </w:p>
    <w:p>
      <w:pPr>
        <w:spacing w:after="200"/>
      </w:pPr>
      <w:r>
        <w:rPr>
          <w:color w:val="595959"/>
          <w:sz w:val="23"/>
        </w:rPr>
        <w:t>The Graph index is a rebuildable cache and almost everything can be recreated by re-crawling. Two files cannot — and losing them has compliance consequences, so they get the strictest backup tier.</w:t>
      </w:r>
    </w:p>
    <w:p>
      <w:pPr>
        <w:pStyle w:val="Heading2"/>
      </w:pPr>
      <w:r>
        <w:rPr>
          <w:color w:val="2E5496"/>
        </w:rPr>
        <w:t>The only state not recoverable by re-crawl</w:t>
      </w:r>
    </w:p>
    <w:p>
      <w:pPr>
        <w:pStyle w:val="ListBullet"/>
        <w:spacing w:after="40"/>
      </w:pPr>
      <w:r>
        <w:rPr>
          <w:b/>
          <w:color w:val="202020"/>
        </w:rPr>
        <w:t>Suppression list</w:t>
      </w:r>
      <w:r>
        <w:rPr>
          <w:color w:val="202020"/>
        </w:rPr>
        <w:t xml:space="preserve"> (inside </w:t>
      </w:r>
      <w:r>
        <w:rPr>
          <w:rFonts w:ascii="Consolas" w:hAnsi="Consolas"/>
          <w:color w:val="202020"/>
          <w:sz w:val="19"/>
        </w:rPr>
        <w:t>data/{ID}_state.json</w:t>
      </w:r>
      <w:r>
        <w:rPr>
          <w:color w:val="202020"/>
        </w:rPr>
        <w:t xml:space="preserve">, or </w:t>
      </w:r>
      <w:r>
        <w:rPr>
          <w:rFonts w:ascii="Consolas" w:hAnsi="Consolas"/>
          <w:color w:val="202020"/>
          <w:sz w:val="19"/>
        </w:rPr>
        <w:t>dbo.altrata_suppressed</w:t>
      </w:r>
      <w:r>
        <w:rPr>
          <w:color w:val="202020"/>
        </w:rPr>
        <w:t xml:space="preserve"> in SQL mode) — the erased subject ids. If it is lost, the next feed delivery </w:t>
      </w:r>
      <w:r>
        <w:rPr>
          <w:b/>
          <w:color w:val="202020"/>
        </w:rPr>
        <w:t>re-ingests erased people</w:t>
      </w:r>
      <w:r>
        <w:rPr>
          <w:color w:val="202020"/>
        </w:rPr>
        <w:t>: a compliance failure in waiting.</w:t>
      </w:r>
    </w:p>
    <w:p>
      <w:pPr>
        <w:pStyle w:val="ListBullet"/>
        <w:spacing w:after="40"/>
      </w:pPr>
      <w:r>
        <w:rPr>
          <w:b/>
          <w:color w:val="202020"/>
        </w:rPr>
        <w:t>Erasure ledger</w:t>
      </w:r>
      <w:r>
        <w:rPr>
          <w:color w:val="202020"/>
        </w:rPr>
        <w:t xml:space="preserve"> (</w:t>
      </w:r>
      <w:r>
        <w:rPr>
          <w:rFonts w:ascii="Consolas" w:hAnsi="Consolas"/>
          <w:color w:val="202020"/>
          <w:sz w:val="19"/>
        </w:rPr>
        <w:t>logs/erasure_ledger_{ID}.jsonl</w:t>
      </w:r>
      <w:r>
        <w:rPr>
          <w:color w:val="202020"/>
        </w:rPr>
        <w:t>) — the tamper-evident proof that DSARs were carried out. If it is lost, that proof is gone.</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Because losing the suppression list re-exposes erased individuals, back up these two on a </w:t>
            </w:r>
            <w:r>
              <w:rPr>
                <w:b/>
                <w:color w:val="202020"/>
                <w:sz w:val="20"/>
              </w:rPr>
              <w:t>stricter tier than everything else</w:t>
            </w:r>
            <w:r>
              <w:rPr>
                <w:color w:val="202020"/>
                <w:sz w:val="20"/>
              </w:rPr>
              <w:t xml:space="preserve">: copy them </w:t>
            </w:r>
            <w:r>
              <w:rPr>
                <w:b/>
                <w:color w:val="202020"/>
                <w:sz w:val="20"/>
              </w:rPr>
              <w:t>immediately after every erasure command</w:t>
            </w:r>
            <w:r>
              <w:rPr>
                <w:color w:val="202020"/>
                <w:sz w:val="20"/>
              </w:rPr>
              <w:t xml:space="preserve"> (not on a nightly cycle), so no completed erasure is ever unprotected (target RPO: zero erasures). Both files are tiny. Also ship every ledger append to the SIEM as an append-only remote copy, and keep them on immutable / WORM storage for your DSAR evidence retention period.</w:t>
            </w:r>
          </w:p>
        </w:tc>
      </w:tr>
    </w:tbl>
    <w:p>
      <w:pPr>
        <w:spacing w:after="40"/>
      </w:pPr>
    </w:p>
    <w:p>
      <w:pPr>
        <w:pStyle w:val="Heading2"/>
      </w:pPr>
      <w:r>
        <w:rPr>
          <w:color w:val="2E5496"/>
        </w:rPr>
        <w:t>Everything else</w:t>
      </w:r>
    </w:p>
    <w:p>
      <w:pPr>
        <w:spacing w:after="120"/>
      </w:pPr>
      <w:r>
        <w:rPr>
          <w:color w:val="202020"/>
        </w:rPr>
        <w:t xml:space="preserve">The crawl checkpoint, sync timestamps, delivery ledger, identity database (inventory, crosswalk, path index, seats) and dead-letter queue are all rebuildable by a full crawl plus </w:t>
      </w:r>
      <w:r>
        <w:rPr>
          <w:rFonts w:ascii="Consolas" w:hAnsi="Consolas"/>
          <w:color w:val="202020"/>
          <w:sz w:val="19"/>
        </w:rPr>
        <w:t>seat-sync</w:t>
      </w:r>
      <w:r>
        <w:rPr>
          <w:color w:val="202020"/>
        </w:rPr>
        <w:t>, so a nightly (tier-2) backup is enough. The general disaster-recovery model, RPO/RTO targets and the upgrade/rollback procedure are in the Common Guide (DR) — this section only adds the erasure-specific tier-1 rule and the reconciliation step below.</w:t>
      </w:r>
    </w:p>
    <w:p>
      <w:pPr>
        <w:pStyle w:val="Heading2"/>
      </w:pPr>
      <w:r>
        <w:rPr>
          <w:color w:val="2E5496"/>
        </w:rPr>
        <w:t>Restore order</w:t>
      </w:r>
    </w:p>
    <w:p>
      <w:pPr>
        <w:spacing w:after="120"/>
      </w:pPr>
      <w:r>
        <w:rPr>
          <w:color w:val="202020"/>
        </w:rPr>
        <w:t>After any restore, do these in order:</w:t>
      </w:r>
    </w:p>
    <w:p>
      <w:pPr>
        <w:pStyle w:val="ListBullet"/>
        <w:spacing w:after="40"/>
      </w:pPr>
      <w:r>
        <w:rPr>
          <w:b/>
          <w:color w:val="202020"/>
        </w:rPr>
        <w:t>1</w:t>
      </w:r>
      <w:r>
        <w:rPr>
          <w:color w:val="202020"/>
        </w:rPr>
        <w:t xml:space="preserve"> Stop the service (a graceful SCM stop finishes the current chunk and saves the checkpoint).</w:t>
      </w:r>
    </w:p>
    <w:p>
      <w:pPr>
        <w:pStyle w:val="ListBullet"/>
        <w:spacing w:after="40"/>
      </w:pPr>
      <w:r>
        <w:rPr>
          <w:b/>
          <w:color w:val="202020"/>
        </w:rPr>
        <w:t>2</w:t>
      </w:r>
      <w:r>
        <w:rPr>
          <w:color w:val="202020"/>
        </w:rPr>
        <w:t xml:space="preserve"> Restore </w:t>
      </w:r>
      <w:r>
        <w:rPr>
          <w:b/>
          <w:color w:val="202020"/>
        </w:rPr>
        <w:t>tier 1 first</w:t>
      </w:r>
      <w:r>
        <w:rPr>
          <w:color w:val="202020"/>
        </w:rPr>
        <w:t xml:space="preserve"> — the state doc (or at least its suppression list) and the erasure ledger; then run any erasure command once so the ledger </w:t>
      </w:r>
      <w:r>
        <w:rPr>
          <w:rFonts w:ascii="Consolas" w:hAnsi="Consolas"/>
          <w:color w:val="202020"/>
          <w:sz w:val="19"/>
        </w:rPr>
        <w:t>Verify()</w:t>
      </w:r>
      <w:r>
        <w:rPr>
          <w:color w:val="202020"/>
        </w:rPr>
        <w:t xml:space="preserve"> refreshes </w:t>
      </w:r>
      <w:r>
        <w:rPr>
          <w:rFonts w:ascii="Consolas" w:hAnsi="Consolas"/>
          <w:color w:val="202020"/>
          <w:sz w:val="19"/>
        </w:rPr>
        <w:t>altrata_erasure_ledger_broken</w:t>
      </w:r>
      <w:r>
        <w:rPr>
          <w:color w:val="202020"/>
        </w:rPr>
        <w:t>.</w:t>
      </w:r>
    </w:p>
    <w:p>
      <w:pPr>
        <w:pStyle w:val="ListBullet"/>
        <w:spacing w:after="40"/>
      </w:pPr>
      <w:r>
        <w:rPr>
          <w:b/>
          <w:color w:val="202020"/>
        </w:rPr>
        <w:t>3</w:t>
      </w:r>
      <w:r>
        <w:rPr>
          <w:color w:val="202020"/>
        </w:rPr>
        <w:t xml:space="preserve"> Restore tier 2 — identity database, dead-letter queue, checkpoint.</w:t>
      </w:r>
    </w:p>
    <w:p>
      <w:pPr>
        <w:pStyle w:val="ListBullet"/>
        <w:spacing w:after="40"/>
      </w:pPr>
      <w:r>
        <w:rPr>
          <w:b/>
          <w:color w:val="202020"/>
        </w:rPr>
        <w:t>4</w:t>
      </w:r>
      <w:r>
        <w:rPr>
          <w:color w:val="202020"/>
        </w:rPr>
        <w:t xml:space="preserve"> </w:t>
      </w:r>
      <w:r>
        <w:rPr>
          <w:b/>
          <w:color w:val="202020"/>
        </w:rPr>
        <w:t>Erasure reconciliation (mandatory if the restored state is older than your last erasure):</w:t>
      </w:r>
      <w:r>
        <w:rPr>
          <w:color w:val="202020"/>
        </w:rPr>
        <w:t xml:space="preserve"> for every ledger </w:t>
      </w:r>
      <w:r>
        <w:rPr>
          <w:rFonts w:ascii="Consolas" w:hAnsi="Consolas"/>
          <w:color w:val="202020"/>
          <w:sz w:val="19"/>
        </w:rPr>
        <w:t>erase</w:t>
      </w:r>
      <w:r>
        <w:rPr>
          <w:color w:val="202020"/>
        </w:rPr>
        <w:t xml:space="preserve"> entry without a later </w:t>
      </w:r>
      <w:r>
        <w:rPr>
          <w:rFonts w:ascii="Consolas" w:hAnsi="Consolas"/>
          <w:color w:val="202020"/>
          <w:sz w:val="19"/>
        </w:rPr>
        <w:t>unsuppress</w:t>
      </w:r>
      <w:r>
        <w:rPr>
          <w:color w:val="202020"/>
        </w:rPr>
        <w:t xml:space="preserve">, dry-run </w:t>
      </w:r>
      <w:r>
        <w:rPr>
          <w:rFonts w:ascii="Consolas" w:hAnsi="Consolas"/>
          <w:color w:val="202020"/>
          <w:sz w:val="19"/>
        </w:rPr>
        <w:t>forget-subject --id &lt;subject&gt;</w:t>
      </w:r>
      <w:r>
        <w:rPr>
          <w:color w:val="202020"/>
        </w:rPr>
        <w:t xml:space="preserve"> — it must show </w:t>
      </w:r>
      <w:r>
        <w:rPr>
          <w:rFonts w:ascii="Consolas" w:hAnsi="Consolas"/>
          <w:color w:val="202020"/>
          <w:sz w:val="19"/>
        </w:rPr>
        <w:t>Items to withdraw : 0</w:t>
      </w:r>
      <w:r>
        <w:rPr>
          <w:color w:val="202020"/>
        </w:rPr>
        <w:t xml:space="preserve"> and </w:t>
      </w:r>
      <w:r>
        <w:rPr>
          <w:rFonts w:ascii="Consolas" w:hAnsi="Consolas"/>
          <w:color w:val="202020"/>
          <w:sz w:val="19"/>
        </w:rPr>
        <w:t>Already suppressed : 1 / 1</w:t>
      </w:r>
      <w:r>
        <w:rPr>
          <w:color w:val="202020"/>
        </w:rPr>
        <w:t xml:space="preserve">; if not, re-run with </w:t>
      </w:r>
      <w:r>
        <w:rPr>
          <w:rFonts w:ascii="Consolas" w:hAnsi="Consolas"/>
          <w:color w:val="202020"/>
          <w:sz w:val="19"/>
        </w:rPr>
        <w:t>--confirm</w:t>
      </w:r>
      <w:r>
        <w:rPr>
          <w:color w:val="202020"/>
        </w:rPr>
        <w:t xml:space="preserve"> (it is idempotent).</w:t>
      </w:r>
    </w:p>
    <w:p>
      <w:pPr>
        <w:pStyle w:val="ListBullet"/>
        <w:spacing w:after="40"/>
      </w:pPr>
      <w:r>
        <w:rPr>
          <w:b/>
          <w:color w:val="202020"/>
        </w:rPr>
        <w:t>5</w:t>
      </w:r>
      <w:r>
        <w:rPr>
          <w:color w:val="202020"/>
        </w:rPr>
        <w:t xml:space="preserve"> Run </w:t>
      </w:r>
      <w:r>
        <w:rPr>
          <w:rFonts w:ascii="Consolas" w:hAnsi="Consolas"/>
          <w:color w:val="202020"/>
          <w:sz w:val="19"/>
        </w:rPr>
        <w:t>validate-config --strict</w:t>
      </w:r>
      <w:r>
        <w:rPr>
          <w:color w:val="202020"/>
        </w:rPr>
        <w:t xml:space="preserve">, then one supervised </w:t>
      </w:r>
      <w:r>
        <w:rPr>
          <w:rFonts w:ascii="Consolas" w:hAnsi="Consolas"/>
          <w:color w:val="202020"/>
          <w:sz w:val="19"/>
        </w:rPr>
        <w:t>ingest --incremental</w:t>
      </w:r>
      <w:r>
        <w:rPr>
          <w:color w:val="202020"/>
        </w:rPr>
        <w:t>, then re-enable continuous mode.</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Do the reconciliation in step 4 </w:t>
            </w:r>
            <w:r>
              <w:rPr>
                <w:b/>
                <w:color w:val="202020"/>
                <w:sz w:val="20"/>
              </w:rPr>
              <w:t>before</w:t>
            </w:r>
            <w:r>
              <w:rPr>
                <w:color w:val="202020"/>
                <w:sz w:val="20"/>
              </w:rPr>
              <w:t xml:space="preserve"> re-enabling scheduled crawls. A crawl run against a stale suppression list will re-ingest erased subjects; even though the later reconciliation erases them again, they were searchable in between — log that exposure window for the DPO.</w:t>
            </w:r>
          </w:p>
        </w:tc>
      </w:tr>
    </w:tbl>
    <w:p>
      <w:pPr>
        <w:spacing w:after="40"/>
      </w:pPr>
    </w:p>
    <w:p>
      <w:pPr>
        <w:pStyle w:val="Heading1"/>
      </w:pPr>
      <w:r>
        <w:rPr>
          <w:color w:val="1F3864"/>
        </w:rPr>
        <w:t>15. Configuration reference</w:t>
      </w:r>
    </w:p>
    <w:p>
      <w:pPr>
        <w:spacing w:after="120"/>
      </w:pPr>
      <w:r>
        <w:rPr>
          <w:color w:val="202020"/>
        </w:rPr>
        <w:t xml:space="preserve">Every knob is documented inline in </w:t>
      </w:r>
      <w:r>
        <w:rPr>
          <w:rFonts w:ascii="Consolas" w:hAnsi="Consolas"/>
          <w:color w:val="202020"/>
          <w:sz w:val="19"/>
        </w:rPr>
        <w:t>env/.env.local.example</w:t>
      </w:r>
      <w:r>
        <w:rPr>
          <w:color w:val="202020"/>
        </w:rPr>
        <w:t xml:space="preserve">. Layering: the real process environment wins, then </w:t>
      </w:r>
      <w:r>
        <w:rPr>
          <w:rFonts w:ascii="Consolas" w:hAnsi="Consolas"/>
          <w:color w:val="202020"/>
          <w:sz w:val="19"/>
        </w:rPr>
        <w:t>env/.env.local</w:t>
      </w:r>
      <w:r>
        <w:rPr>
          <w:color w:val="202020"/>
        </w:rPr>
        <w:t xml:space="preserve"> (non-secret), then </w:t>
      </w:r>
      <w:r>
        <w:rPr>
          <w:rFonts w:ascii="Consolas" w:hAnsi="Consolas"/>
          <w:color w:val="202020"/>
          <w:sz w:val="19"/>
        </w:rPr>
        <w:t>env/.env.local.user</w:t>
      </w:r>
      <w:r>
        <w:rPr>
          <w:color w:val="202020"/>
        </w:rPr>
        <w:t xml:space="preserve"> (</w:t>
      </w:r>
      <w:r>
        <w:rPr>
          <w:rFonts w:ascii="Consolas" w:hAnsi="Consolas"/>
          <w:color w:val="202020"/>
          <w:sz w:val="19"/>
        </w:rPr>
        <w:t>SECRET_*</w:t>
      </w:r>
      <w:r>
        <w:rPr>
          <w:color w:val="202020"/>
        </w:rPr>
        <w:t xml:space="preserve"> only). The most operationally relevant variables:</w:t>
      </w:r>
    </w:p>
    <w:p>
      <w:pPr>
        <w:pStyle w:val="Heading2"/>
      </w:pPr>
      <w:r>
        <w:rPr>
          <w:color w:val="2E5496"/>
        </w:rPr>
        <w:t>Core, Graph and feeds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1200"/>
        <w:gridCol w:w="1400"/>
        <w:gridCol w:w="3760"/>
      </w:tblGrid>
      <w:tr>
        <w:tc>
          <w:tcPr>
            <w:tcW w:type="dxa" w:w="3000"/>
            <w:shd w:val="clear" w:color="auto" w:fill="2E5496"/>
          </w:tcPr>
          <w:p>
            <w:r>
              <w:rPr>
                <w:b/>
                <w:color w:val="FFFFFF"/>
                <w:sz w:val="19"/>
              </w:rPr>
              <w:t>Variable</w:t>
            </w:r>
          </w:p>
        </w:tc>
        <w:tc>
          <w:tcPr>
            <w:tcW w:type="dxa" w:w="1200"/>
            <w:shd w:val="clear" w:color="auto" w:fill="2E5496"/>
          </w:tcPr>
          <w:p>
            <w:r>
              <w:rPr>
                <w:b/>
                <w:color w:val="FFFFFF"/>
                <w:sz w:val="19"/>
              </w:rPr>
              <w:t>Required?</w:t>
            </w:r>
          </w:p>
        </w:tc>
        <w:tc>
          <w:tcPr>
            <w:tcW w:type="dxa" w:w="1400"/>
            <w:shd w:val="clear" w:color="auto" w:fill="2E5496"/>
          </w:tcPr>
          <w:p>
            <w:r>
              <w:rPr>
                <w:b/>
                <w:color w:val="FFFFFF"/>
                <w:sz w:val="19"/>
              </w:rPr>
              <w:t>Default</w:t>
            </w:r>
          </w:p>
        </w:tc>
        <w:tc>
          <w:tcPr>
            <w:tcW w:type="dxa" w:w="3760"/>
            <w:shd w:val="clear" w:color="auto" w:fill="2E5496"/>
          </w:tcPr>
          <w:p>
            <w:r>
              <w:rPr>
                <w:b/>
                <w:color w:val="FFFFFF"/>
                <w:sz w:val="19"/>
              </w:rPr>
              <w:t>What it does</w:t>
            </w:r>
          </w:p>
        </w:tc>
      </w:tr>
      <w:tr>
        <w:tc>
          <w:tcPr>
            <w:tcW w:type="dxa" w:w="3000"/>
          </w:tcPr>
          <w:p>
            <w:r>
              <w:rPr>
                <w:rFonts w:ascii="Consolas" w:hAnsi="Consolas"/>
                <w:color w:val="202020"/>
                <w:sz w:val="19"/>
              </w:rPr>
              <w:t>CONNECTOR_ID</w:t>
            </w:r>
          </w:p>
        </w:tc>
        <w:tc>
          <w:tcPr>
            <w:tcW w:type="dxa" w:w="1200"/>
          </w:tcPr>
          <w:p>
            <w:r>
              <w:rPr>
                <w:color w:val="202020"/>
                <w:sz w:val="19"/>
              </w:rPr>
              <w:t>yes</w:t>
            </w:r>
          </w:p>
        </w:tc>
        <w:tc>
          <w:tcPr>
            <w:tcW w:type="dxa" w:w="1400"/>
          </w:tcPr>
          <w:p>
            <w:r>
              <w:rPr>
                <w:color w:val="202020"/>
                <w:sz w:val="19"/>
              </w:rPr>
              <w:t>—</w:t>
            </w:r>
          </w:p>
        </w:tc>
        <w:tc>
          <w:tcPr>
            <w:tcW w:type="dxa" w:w="3760"/>
          </w:tcPr>
          <w:p>
            <w:r>
              <w:rPr>
                <w:color w:val="202020"/>
                <w:sz w:val="19"/>
              </w:rPr>
              <w:t>Unique connection id (3-32 alphanumeric); also the on-disk state key</w:t>
            </w:r>
          </w:p>
        </w:tc>
      </w:tr>
      <w:tr>
        <w:tc>
          <w:tcPr>
            <w:tcW w:type="dxa" w:w="3000"/>
            <w:shd w:val="clear" w:color="auto" w:fill="F7F9FC"/>
          </w:tcPr>
          <w:p>
            <w:r>
              <w:rPr>
                <w:rFonts w:ascii="Consolas" w:hAnsi="Consolas"/>
                <w:color w:val="202020"/>
                <w:sz w:val="19"/>
              </w:rPr>
              <w:t>CONNECTOR_NAME</w:t>
            </w:r>
            <w:r>
              <w:rPr>
                <w:color w:val="202020"/>
                <w:sz w:val="19"/>
              </w:rPr>
              <w:t xml:space="preserve"> / </w:t>
            </w:r>
            <w:r>
              <w:rPr>
                <w:rFonts w:ascii="Consolas" w:hAnsi="Consolas"/>
                <w:color w:val="202020"/>
                <w:sz w:val="19"/>
              </w:rPr>
              <w:t>CONNECTOR_DESCRIPTION</w:t>
            </w:r>
          </w:p>
        </w:tc>
        <w:tc>
          <w:tcPr>
            <w:tcW w:type="dxa" w:w="1200"/>
            <w:shd w:val="clear" w:color="auto" w:fill="F7F9FC"/>
          </w:tcPr>
          <w:p>
            <w:r>
              <w:rPr>
                <w:color w:val="202020"/>
                <w:sz w:val="19"/>
              </w:rPr>
              <w:t>yes</w:t>
            </w:r>
          </w:p>
        </w:tc>
        <w:tc>
          <w:tcPr>
            <w:tcW w:type="dxa" w:w="1400"/>
            <w:shd w:val="clear" w:color="auto" w:fill="F7F9FC"/>
          </w:tcPr>
          <w:p>
            <w:r>
              <w:rPr>
                <w:color w:val="202020"/>
                <w:sz w:val="19"/>
              </w:rPr>
              <w:t>—</w:t>
            </w:r>
          </w:p>
        </w:tc>
        <w:tc>
          <w:tcPr>
            <w:tcW w:type="dxa" w:w="3760"/>
            <w:shd w:val="clear" w:color="auto" w:fill="F7F9FC"/>
          </w:tcPr>
          <w:p>
            <w:r>
              <w:rPr>
                <w:color w:val="202020"/>
                <w:sz w:val="19"/>
              </w:rPr>
              <w:t>Display name / description in the admin UI</w:t>
            </w:r>
          </w:p>
        </w:tc>
      </w:tr>
      <w:tr>
        <w:tc>
          <w:tcPr>
            <w:tcW w:type="dxa" w:w="3000"/>
          </w:tcPr>
          <w:p>
            <w:r>
              <w:rPr>
                <w:rFonts w:ascii="Consolas" w:hAnsi="Consolas"/>
                <w:color w:val="202020"/>
                <w:sz w:val="19"/>
              </w:rPr>
              <w:t>AAD_APP_CLIENT_ID</w:t>
            </w:r>
            <w:r>
              <w:rPr>
                <w:color w:val="202020"/>
                <w:sz w:val="19"/>
              </w:rPr>
              <w:t xml:space="preserve"> / </w:t>
            </w:r>
            <w:r>
              <w:rPr>
                <w:rFonts w:ascii="Consolas" w:hAnsi="Consolas"/>
                <w:color w:val="202020"/>
                <w:sz w:val="19"/>
              </w:rPr>
              <w:t>AAD_APP_TENANT_ID</w:t>
            </w:r>
          </w:p>
        </w:tc>
        <w:tc>
          <w:tcPr>
            <w:tcW w:type="dxa" w:w="1200"/>
          </w:tcPr>
          <w:p>
            <w:r>
              <w:rPr>
                <w:color w:val="202020"/>
                <w:sz w:val="19"/>
              </w:rPr>
              <w:t>yes</w:t>
            </w:r>
          </w:p>
        </w:tc>
        <w:tc>
          <w:tcPr>
            <w:tcW w:type="dxa" w:w="1400"/>
          </w:tcPr>
          <w:p>
            <w:r>
              <w:rPr>
                <w:color w:val="202020"/>
                <w:sz w:val="19"/>
              </w:rPr>
              <w:t>—</w:t>
            </w:r>
          </w:p>
        </w:tc>
        <w:tc>
          <w:tcPr>
            <w:tcW w:type="dxa" w:w="3760"/>
          </w:tcPr>
          <w:p>
            <w:r>
              <w:rPr>
                <w:color w:val="202020"/>
                <w:sz w:val="19"/>
              </w:rPr>
              <w:t>Entra app (client) and tenant ids</w:t>
            </w:r>
          </w:p>
        </w:tc>
      </w:tr>
      <w:tr>
        <w:tc>
          <w:tcPr>
            <w:tcW w:type="dxa" w:w="3000"/>
            <w:shd w:val="clear" w:color="auto" w:fill="F7F9FC"/>
          </w:tcPr>
          <w:p>
            <w:r>
              <w:rPr>
                <w:rFonts w:ascii="Consolas" w:hAnsi="Consolas"/>
                <w:color w:val="202020"/>
                <w:sz w:val="19"/>
              </w:rPr>
              <w:t>SECRET_AAD_APP_CLIENT_SECRET</w:t>
            </w:r>
          </w:p>
        </w:tc>
        <w:tc>
          <w:tcPr>
            <w:tcW w:type="dxa" w:w="1200"/>
            <w:shd w:val="clear" w:color="auto" w:fill="F7F9FC"/>
          </w:tcPr>
          <w:p>
            <w:r>
              <w:rPr>
                <w:color w:val="202020"/>
                <w:sz w:val="19"/>
              </w:rPr>
              <w:t>yes*</w:t>
            </w:r>
          </w:p>
        </w:tc>
        <w:tc>
          <w:tcPr>
            <w:tcW w:type="dxa" w:w="1400"/>
            <w:shd w:val="clear" w:color="auto" w:fill="F7F9FC"/>
          </w:tcPr>
          <w:p>
            <w:r>
              <w:rPr>
                <w:color w:val="202020"/>
                <w:sz w:val="19"/>
              </w:rPr>
              <w:t>—</w:t>
            </w:r>
          </w:p>
        </w:tc>
        <w:tc>
          <w:tcPr>
            <w:tcW w:type="dxa" w:w="3760"/>
            <w:shd w:val="clear" w:color="auto" w:fill="F7F9FC"/>
          </w:tcPr>
          <w:p>
            <w:r>
              <w:rPr>
                <w:color w:val="202020"/>
                <w:sz w:val="19"/>
              </w:rPr>
              <w:t xml:space="preserve">App secret (in </w:t>
            </w:r>
            <w:r>
              <w:rPr>
                <w:rFonts w:ascii="Consolas" w:hAnsi="Consolas"/>
                <w:color w:val="202020"/>
                <w:sz w:val="19"/>
              </w:rPr>
              <w:t>.env.local.user</w:t>
            </w:r>
            <w:r>
              <w:rPr>
                <w:color w:val="202020"/>
                <w:sz w:val="19"/>
              </w:rPr>
              <w:t xml:space="preserve"> / Key Vault). *Optional if a client certificate is set</w:t>
            </w:r>
          </w:p>
        </w:tc>
      </w:tr>
      <w:tr>
        <w:tc>
          <w:tcPr>
            <w:tcW w:type="dxa" w:w="3000"/>
          </w:tcPr>
          <w:p>
            <w:r>
              <w:rPr>
                <w:rFonts w:ascii="Consolas" w:hAnsi="Consolas"/>
                <w:color w:val="202020"/>
                <w:sz w:val="19"/>
              </w:rPr>
              <w:t>FEED_PATH</w:t>
            </w:r>
          </w:p>
        </w:tc>
        <w:tc>
          <w:tcPr>
            <w:tcW w:type="dxa" w:w="1200"/>
          </w:tcPr>
          <w:p>
            <w:r>
              <w:rPr>
                <w:color w:val="202020"/>
                <w:sz w:val="19"/>
              </w:rPr>
              <w:t>for ingest</w:t>
            </w:r>
          </w:p>
        </w:tc>
        <w:tc>
          <w:tcPr>
            <w:tcW w:type="dxa" w:w="1400"/>
          </w:tcPr>
          <w:p>
            <w:r>
              <w:rPr>
                <w:color w:val="202020"/>
                <w:sz w:val="19"/>
              </w:rPr>
              <w:t>—</w:t>
            </w:r>
          </w:p>
        </w:tc>
        <w:tc>
          <w:tcPr>
            <w:tcW w:type="dxa" w:w="3760"/>
          </w:tcPr>
          <w:p>
            <w:r>
              <w:rPr>
                <w:color w:val="202020"/>
                <w:sz w:val="19"/>
              </w:rPr>
              <w:t>Local SFTP drop directory the connector reads</w:t>
            </w:r>
          </w:p>
        </w:tc>
      </w:tr>
      <w:tr>
        <w:tc>
          <w:tcPr>
            <w:tcW w:type="dxa" w:w="3000"/>
            <w:shd w:val="clear" w:color="auto" w:fill="F7F9FC"/>
          </w:tcPr>
          <w:p>
            <w:r>
              <w:rPr>
                <w:rFonts w:ascii="Consolas" w:hAnsi="Consolas"/>
                <w:color w:val="202020"/>
                <w:sz w:val="19"/>
              </w:rPr>
              <w:t>FEED_JSON_MAX_MB</w:t>
            </w:r>
          </w:p>
        </w:tc>
        <w:tc>
          <w:tcPr>
            <w:tcW w:type="dxa" w:w="1200"/>
            <w:shd w:val="clear" w:color="auto" w:fill="F7F9FC"/>
          </w:tcPr>
          <w:p>
            <w:r>
              <w:rPr>
                <w:color w:val="202020"/>
                <w:sz w:val="19"/>
              </w:rPr>
              <w:t>no</w:t>
            </w:r>
          </w:p>
        </w:tc>
        <w:tc>
          <w:tcPr>
            <w:tcW w:type="dxa" w:w="1400"/>
            <w:shd w:val="clear" w:color="auto" w:fill="F7F9FC"/>
          </w:tcPr>
          <w:p>
            <w:r>
              <w:rPr>
                <w:color w:val="202020"/>
                <w:sz w:val="19"/>
              </w:rPr>
              <w:t>256</w:t>
            </w:r>
          </w:p>
        </w:tc>
        <w:tc>
          <w:tcPr>
            <w:tcW w:type="dxa" w:w="3760"/>
            <w:shd w:val="clear" w:color="auto" w:fill="F7F9FC"/>
          </w:tcPr>
          <w:p>
            <w:r>
              <w:rPr>
                <w:color w:val="202020"/>
                <w:sz w:val="19"/>
              </w:rPr>
              <w:t xml:space="preserve">Size cap for in-memory </w:t>
            </w:r>
            <w:r>
              <w:rPr>
                <w:rFonts w:ascii="Consolas" w:hAnsi="Consolas"/>
                <w:color w:val="202020"/>
                <w:sz w:val="19"/>
              </w:rPr>
              <w:t>.json</w:t>
            </w:r>
            <w:r>
              <w:rPr>
                <w:color w:val="202020"/>
                <w:sz w:val="19"/>
              </w:rPr>
              <w:t xml:space="preserve"> arrays</w:t>
            </w:r>
          </w:p>
        </w:tc>
      </w:tr>
      <w:tr>
        <w:tc>
          <w:tcPr>
            <w:tcW w:type="dxa" w:w="3000"/>
          </w:tcPr>
          <w:p>
            <w:r>
              <w:rPr>
                <w:rFonts w:ascii="Consolas" w:hAnsi="Consolas"/>
                <w:color w:val="202020"/>
                <w:sz w:val="19"/>
              </w:rPr>
              <w:t>RETENTION_DAYS</w:t>
            </w:r>
            <w:r>
              <w:rPr>
                <w:color w:val="202020"/>
                <w:sz w:val="19"/>
              </w:rPr>
              <w:t xml:space="preserve"> / </w:t>
            </w:r>
            <w:r>
              <w:rPr>
                <w:rFonts w:ascii="Consolas" w:hAnsi="Consolas"/>
                <w:color w:val="202020"/>
                <w:sz w:val="19"/>
              </w:rPr>
              <w:t>RETENTION_MODE</w:t>
            </w:r>
          </w:p>
        </w:tc>
        <w:tc>
          <w:tcPr>
            <w:tcW w:type="dxa" w:w="1200"/>
          </w:tcPr>
          <w:p>
            <w:r>
              <w:rPr>
                <w:color w:val="202020"/>
                <w:sz w:val="19"/>
              </w:rPr>
              <w:t>no</w:t>
            </w:r>
          </w:p>
        </w:tc>
        <w:tc>
          <w:tcPr>
            <w:tcW w:type="dxa" w:w="1400"/>
          </w:tcPr>
          <w:p>
            <w:r>
              <w:rPr>
                <w:color w:val="202020"/>
                <w:sz w:val="19"/>
              </w:rPr>
              <w:t>0 / archive</w:t>
            </w:r>
          </w:p>
        </w:tc>
        <w:tc>
          <w:tcPr>
            <w:tcW w:type="dxa" w:w="3760"/>
          </w:tcPr>
          <w:p>
            <w:r>
              <w:rPr>
                <w:color w:val="202020"/>
                <w:sz w:val="19"/>
              </w:rPr>
              <w:t>Archive or delete processed feed files after N days</w:t>
            </w:r>
          </w:p>
        </w:tc>
      </w:tr>
      <w:tr>
        <w:tc>
          <w:tcPr>
            <w:tcW w:type="dxa" w:w="3000"/>
            <w:shd w:val="clear" w:color="auto" w:fill="F7F9FC"/>
          </w:tcPr>
          <w:p>
            <w:r>
              <w:rPr>
                <w:rFonts w:ascii="Consolas" w:hAnsi="Consolas"/>
                <w:color w:val="202020"/>
                <w:sz w:val="19"/>
              </w:rPr>
              <w:t>GRAPH_BATCH_SIZE</w:t>
            </w:r>
            <w:r>
              <w:rPr>
                <w:color w:val="202020"/>
                <w:sz w:val="19"/>
              </w:rPr>
              <w:t xml:space="preserve"> / </w:t>
            </w:r>
            <w:r>
              <w:rPr>
                <w:rFonts w:ascii="Consolas" w:hAnsi="Consolas"/>
                <w:color w:val="202020"/>
                <w:sz w:val="19"/>
              </w:rPr>
              <w:t>GRAPH_BATCH_WORKERS</w:t>
            </w:r>
          </w:p>
        </w:tc>
        <w:tc>
          <w:tcPr>
            <w:tcW w:type="dxa" w:w="1200"/>
            <w:shd w:val="clear" w:color="auto" w:fill="F7F9FC"/>
          </w:tcPr>
          <w:p>
            <w:r>
              <w:rPr>
                <w:color w:val="202020"/>
                <w:sz w:val="19"/>
              </w:rPr>
              <w:t>no</w:t>
            </w:r>
          </w:p>
        </w:tc>
        <w:tc>
          <w:tcPr>
            <w:tcW w:type="dxa" w:w="1400"/>
            <w:shd w:val="clear" w:color="auto" w:fill="F7F9FC"/>
          </w:tcPr>
          <w:p>
            <w:r>
              <w:rPr>
                <w:color w:val="202020"/>
                <w:sz w:val="19"/>
              </w:rPr>
              <w:t>20 / 8</w:t>
            </w:r>
          </w:p>
        </w:tc>
        <w:tc>
          <w:tcPr>
            <w:tcW w:type="dxa" w:w="3760"/>
            <w:shd w:val="clear" w:color="auto" w:fill="F7F9FC"/>
          </w:tcPr>
          <w:p>
            <w:r>
              <w:rPr>
                <w:color w:val="202020"/>
                <w:sz w:val="19"/>
              </w:rPr>
              <w:t>$batch size and concurrent workers (adaptive on 429)</w:t>
            </w:r>
          </w:p>
        </w:tc>
      </w:tr>
      <w:tr>
        <w:tc>
          <w:tcPr>
            <w:tcW w:type="dxa" w:w="3000"/>
          </w:tcPr>
          <w:p>
            <w:r>
              <w:rPr>
                <w:rFonts w:ascii="Consolas" w:hAnsi="Consolas"/>
                <w:color w:val="202020"/>
                <w:sz w:val="19"/>
              </w:rPr>
              <w:t>GRAPH_BASE_URL</w:t>
            </w:r>
            <w:r>
              <w:rPr>
                <w:color w:val="202020"/>
                <w:sz w:val="19"/>
              </w:rPr>
              <w:t xml:space="preserve"> / </w:t>
            </w:r>
            <w:r>
              <w:rPr>
                <w:rFonts w:ascii="Consolas" w:hAnsi="Consolas"/>
                <w:color w:val="202020"/>
                <w:sz w:val="19"/>
              </w:rPr>
              <w:t>GRAPH_SCOPE</w:t>
            </w:r>
          </w:p>
        </w:tc>
        <w:tc>
          <w:tcPr>
            <w:tcW w:type="dxa" w:w="1200"/>
          </w:tcPr>
          <w:p>
            <w:r>
              <w:rPr>
                <w:color w:val="202020"/>
                <w:sz w:val="19"/>
              </w:rPr>
              <w:t>no</w:t>
            </w:r>
          </w:p>
        </w:tc>
        <w:tc>
          <w:tcPr>
            <w:tcW w:type="dxa" w:w="1400"/>
          </w:tcPr>
          <w:p>
            <w:r>
              <w:rPr>
                <w:color w:val="202020"/>
                <w:sz w:val="19"/>
              </w:rPr>
              <w:t>public cloud</w:t>
            </w:r>
          </w:p>
        </w:tc>
        <w:tc>
          <w:tcPr>
            <w:tcW w:type="dxa" w:w="3760"/>
          </w:tcPr>
          <w:p>
            <w:r>
              <w:rPr>
                <w:color w:val="202020"/>
                <w:sz w:val="19"/>
              </w:rPr>
              <w:t>Sovereign-cloud Graph endpoint (US Gov / 21Vianet)</w:t>
            </w:r>
          </w:p>
        </w:tc>
      </w:tr>
      <w:tr>
        <w:tc>
          <w:tcPr>
            <w:tcW w:type="dxa" w:w="3000"/>
            <w:shd w:val="clear" w:color="auto" w:fill="F7F9FC"/>
          </w:tcPr>
          <w:p>
            <w:r>
              <w:rPr>
                <w:rFonts w:ascii="Consolas" w:hAnsi="Consolas"/>
                <w:color w:val="202020"/>
                <w:sz w:val="19"/>
              </w:rPr>
              <w:t>GRAPH_CONNECTION_SHARDS</w:t>
            </w:r>
          </w:p>
        </w:tc>
        <w:tc>
          <w:tcPr>
            <w:tcW w:type="dxa" w:w="1200"/>
            <w:shd w:val="clear" w:color="auto" w:fill="F7F9FC"/>
          </w:tcPr>
          <w:p>
            <w:r>
              <w:rPr>
                <w:color w:val="202020"/>
                <w:sz w:val="19"/>
              </w:rPr>
              <w:t>no</w:t>
            </w:r>
          </w:p>
        </w:tc>
        <w:tc>
          <w:tcPr>
            <w:tcW w:type="dxa" w:w="1400"/>
            <w:shd w:val="clear" w:color="auto" w:fill="F7F9FC"/>
          </w:tcPr>
          <w:p>
            <w:r>
              <w:rPr>
                <w:color w:val="202020"/>
                <w:sz w:val="19"/>
              </w:rPr>
              <w:t>off</w:t>
            </w:r>
          </w:p>
        </w:tc>
        <w:tc>
          <w:tcPr>
            <w:tcW w:type="dxa" w:w="3760"/>
            <w:shd w:val="clear" w:color="auto" w:fill="F7F9FC"/>
          </w:tcPr>
          <w:p>
            <w:r>
              <w:rPr>
                <w:color w:val="202020"/>
                <w:sz w:val="19"/>
              </w:rPr>
              <w:t>Shard datasets across multiple Graph connections</w:t>
            </w:r>
          </w:p>
        </w:tc>
      </w:tr>
    </w:tbl>
    <w:p>
      <w:pPr>
        <w:spacing w:after="40"/>
      </w:pPr>
    </w:p>
    <w:p>
      <w:pPr>
        <w:pStyle w:val="Heading2"/>
      </w:pPr>
      <w:r>
        <w:rPr>
          <w:color w:val="2E5496"/>
        </w:rPr>
        <w:t>Entitlement, DSAR and privacy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1200"/>
        <w:gridCol w:w="1400"/>
        <w:gridCol w:w="3760"/>
      </w:tblGrid>
      <w:tr>
        <w:tc>
          <w:tcPr>
            <w:tcW w:type="dxa" w:w="3000"/>
            <w:shd w:val="clear" w:color="auto" w:fill="2E5496"/>
          </w:tcPr>
          <w:p>
            <w:r>
              <w:rPr>
                <w:b/>
                <w:color w:val="FFFFFF"/>
                <w:sz w:val="19"/>
              </w:rPr>
              <w:t>Variable</w:t>
            </w:r>
          </w:p>
        </w:tc>
        <w:tc>
          <w:tcPr>
            <w:tcW w:type="dxa" w:w="1200"/>
            <w:shd w:val="clear" w:color="auto" w:fill="2E5496"/>
          </w:tcPr>
          <w:p>
            <w:r>
              <w:rPr>
                <w:b/>
                <w:color w:val="FFFFFF"/>
                <w:sz w:val="19"/>
              </w:rPr>
              <w:t>Required?</w:t>
            </w:r>
          </w:p>
        </w:tc>
        <w:tc>
          <w:tcPr>
            <w:tcW w:type="dxa" w:w="1400"/>
            <w:shd w:val="clear" w:color="auto" w:fill="2E5496"/>
          </w:tcPr>
          <w:p>
            <w:r>
              <w:rPr>
                <w:b/>
                <w:color w:val="FFFFFF"/>
                <w:sz w:val="19"/>
              </w:rPr>
              <w:t>Default</w:t>
            </w:r>
          </w:p>
        </w:tc>
        <w:tc>
          <w:tcPr>
            <w:tcW w:type="dxa" w:w="3760"/>
            <w:shd w:val="clear" w:color="auto" w:fill="2E5496"/>
          </w:tcPr>
          <w:p>
            <w:r>
              <w:rPr>
                <w:b/>
                <w:color w:val="FFFFFF"/>
                <w:sz w:val="19"/>
              </w:rPr>
              <w:t>What it does</w:t>
            </w:r>
          </w:p>
        </w:tc>
      </w:tr>
      <w:tr>
        <w:tc>
          <w:tcPr>
            <w:tcW w:type="dxa" w:w="3000"/>
          </w:tcPr>
          <w:p>
            <w:r>
              <w:rPr>
                <w:rFonts w:ascii="Consolas" w:hAnsi="Consolas"/>
                <w:color w:val="202020"/>
                <w:sz w:val="19"/>
              </w:rPr>
              <w:t>SEAT_GROUP_ID</w:t>
            </w:r>
          </w:p>
        </w:tc>
        <w:tc>
          <w:tcPr>
            <w:tcW w:type="dxa" w:w="1200"/>
          </w:tcPr>
          <w:p>
            <w:r>
              <w:rPr>
                <w:color w:val="202020"/>
                <w:sz w:val="19"/>
              </w:rPr>
              <w:t>one seat source</w:t>
            </w:r>
          </w:p>
        </w:tc>
        <w:tc>
          <w:tcPr>
            <w:tcW w:type="dxa" w:w="1400"/>
          </w:tcPr>
          <w:p>
            <w:r>
              <w:rPr>
                <w:color w:val="202020"/>
                <w:sz w:val="19"/>
              </w:rPr>
              <w:t>—</w:t>
            </w:r>
          </w:p>
        </w:tc>
        <w:tc>
          <w:tcPr>
            <w:tcW w:type="dxa" w:w="3760"/>
          </w:tcPr>
          <w:p>
            <w:r>
              <w:rPr>
                <w:color w:val="202020"/>
                <w:sz w:val="19"/>
              </w:rPr>
              <w:t>Single Entra group as the seat list (wins over the file)</w:t>
            </w:r>
          </w:p>
        </w:tc>
      </w:tr>
      <w:tr>
        <w:tc>
          <w:tcPr>
            <w:tcW w:type="dxa" w:w="3000"/>
            <w:shd w:val="clear" w:color="auto" w:fill="F7F9FC"/>
          </w:tcPr>
          <w:p>
            <w:r>
              <w:rPr>
                <w:rFonts w:ascii="Consolas" w:hAnsi="Consolas"/>
                <w:color w:val="202020"/>
                <w:sz w:val="19"/>
              </w:rPr>
              <w:t>SEAT_LIST_PATH</w:t>
            </w:r>
          </w:p>
        </w:tc>
        <w:tc>
          <w:tcPr>
            <w:tcW w:type="dxa" w:w="1200"/>
            <w:shd w:val="clear" w:color="auto" w:fill="F7F9FC"/>
          </w:tcPr>
          <w:p>
            <w:r>
              <w:rPr>
                <w:color w:val="202020"/>
                <w:sz w:val="19"/>
              </w:rPr>
              <w:t>one seat source</w:t>
            </w:r>
          </w:p>
        </w:tc>
        <w:tc>
          <w:tcPr>
            <w:tcW w:type="dxa" w:w="1400"/>
            <w:shd w:val="clear" w:color="auto" w:fill="F7F9FC"/>
          </w:tcPr>
          <w:p>
            <w:r>
              <w:rPr>
                <w:rFonts w:ascii="Consolas" w:hAnsi="Consolas"/>
                <w:color w:val="202020"/>
                <w:sz w:val="19"/>
              </w:rPr>
              <w:t>config/seats.json</w:t>
            </w:r>
          </w:p>
        </w:tc>
        <w:tc>
          <w:tcPr>
            <w:tcW w:type="dxa" w:w="3760"/>
            <w:shd w:val="clear" w:color="auto" w:fill="F7F9FC"/>
          </w:tcPr>
          <w:p>
            <w:r>
              <w:rPr>
                <w:color w:val="202020"/>
                <w:sz w:val="19"/>
              </w:rPr>
              <w:t>Seat-list file (UPNs / object IDs)</w:t>
            </w:r>
          </w:p>
        </w:tc>
      </w:tr>
      <w:tr>
        <w:tc>
          <w:tcPr>
            <w:tcW w:type="dxa" w:w="3000"/>
          </w:tcPr>
          <w:p>
            <w:r>
              <w:rPr>
                <w:rFonts w:ascii="Consolas" w:hAnsi="Consolas"/>
                <w:color w:val="202020"/>
                <w:sz w:val="19"/>
              </w:rPr>
              <w:t>DEADLETTER_PAYLOAD_MODE</w:t>
            </w:r>
          </w:p>
        </w:tc>
        <w:tc>
          <w:tcPr>
            <w:tcW w:type="dxa" w:w="1200"/>
          </w:tcPr>
          <w:p>
            <w:r>
              <w:rPr>
                <w:color w:val="202020"/>
                <w:sz w:val="19"/>
              </w:rPr>
              <w:t>no</w:t>
            </w:r>
          </w:p>
        </w:tc>
        <w:tc>
          <w:tcPr>
            <w:tcW w:type="dxa" w:w="1400"/>
          </w:tcPr>
          <w:p>
            <w:r>
              <w:rPr>
                <w:b/>
                <w:color w:val="202020"/>
                <w:sz w:val="19"/>
              </w:rPr>
              <w:t>redacted</w:t>
            </w:r>
          </w:p>
        </w:tc>
        <w:tc>
          <w:tcPr>
            <w:tcW w:type="dxa" w:w="3760"/>
          </w:tcPr>
          <w:p>
            <w:r>
              <w:rPr>
                <w:b/>
                <w:color w:val="202020"/>
                <w:sz w:val="19"/>
              </w:rPr>
              <w:t>Redacted here by design</w:t>
            </w:r>
            <w:r>
              <w:rPr>
                <w:color w:val="202020"/>
                <w:sz w:val="19"/>
              </w:rPr>
              <w:t xml:space="preserve"> (siblings default to </w:t>
            </w:r>
            <w:r>
              <w:rPr>
                <w:rFonts w:ascii="Consolas" w:hAnsi="Consolas"/>
                <w:color w:val="202020"/>
                <w:sz w:val="19"/>
              </w:rPr>
              <w:t>full</w:t>
            </w:r>
            <w:r>
              <w:rPr>
                <w:color w:val="202020"/>
                <w:sz w:val="19"/>
              </w:rPr>
              <w:t xml:space="preserve">): dead-letter holds hashes only; </w:t>
            </w:r>
            <w:r>
              <w:rPr>
                <w:rFonts w:ascii="Consolas" w:hAnsi="Consolas"/>
                <w:color w:val="202020"/>
                <w:sz w:val="19"/>
              </w:rPr>
              <w:t>full</w:t>
            </w:r>
            <w:r>
              <w:rPr>
                <w:color w:val="202020"/>
                <w:sz w:val="19"/>
              </w:rPr>
              <w:t xml:space="preserve"> captures the profile verbatim</w:t>
            </w:r>
          </w:p>
        </w:tc>
      </w:tr>
      <w:tr>
        <w:tc>
          <w:tcPr>
            <w:tcW w:type="dxa" w:w="3000"/>
            <w:shd w:val="clear" w:color="auto" w:fill="F7F9FC"/>
          </w:tcPr>
          <w:p>
            <w:r>
              <w:rPr>
                <w:rFonts w:ascii="Consolas" w:hAnsi="Consolas"/>
                <w:color w:val="202020"/>
                <w:sz w:val="19"/>
              </w:rPr>
              <w:t>CRM_CONTACTS_PATH</w:t>
            </w:r>
          </w:p>
        </w:tc>
        <w:tc>
          <w:tcPr>
            <w:tcW w:type="dxa" w:w="1200"/>
            <w:shd w:val="clear" w:color="auto" w:fill="F7F9FC"/>
          </w:tcPr>
          <w:p>
            <w:r>
              <w:rPr>
                <w:color w:val="202020"/>
                <w:sz w:val="19"/>
              </w:rPr>
              <w:t>no</w:t>
            </w:r>
          </w:p>
        </w:tc>
        <w:tc>
          <w:tcPr>
            <w:tcW w:type="dxa" w:w="1400"/>
            <w:shd w:val="clear" w:color="auto" w:fill="F7F9FC"/>
          </w:tcPr>
          <w:p>
            <w:r>
              <w:rPr>
                <w:color w:val="202020"/>
                <w:sz w:val="19"/>
              </w:rPr>
              <w:t>—</w:t>
            </w:r>
          </w:p>
        </w:tc>
        <w:tc>
          <w:tcPr>
            <w:tcW w:type="dxa" w:w="3760"/>
            <w:shd w:val="clear" w:color="auto" w:fill="F7F9FC"/>
          </w:tcPr>
          <w:p>
            <w:r>
              <w:rPr>
                <w:color w:val="202020"/>
                <w:sz w:val="19"/>
              </w:rPr>
              <w:t>CRM export for entity resolution (crmContactId linking)</w:t>
            </w:r>
          </w:p>
        </w:tc>
      </w:tr>
      <w:tr>
        <w:tc>
          <w:tcPr>
            <w:tcW w:type="dxa" w:w="3000"/>
          </w:tcPr>
          <w:p>
            <w:r>
              <w:rPr>
                <w:rFonts w:ascii="Consolas" w:hAnsi="Consolas"/>
                <w:color w:val="202020"/>
                <w:sz w:val="19"/>
              </w:rPr>
              <w:t>ENTITY_FUZZY_MATCHING</w:t>
            </w:r>
          </w:p>
        </w:tc>
        <w:tc>
          <w:tcPr>
            <w:tcW w:type="dxa" w:w="1200"/>
          </w:tcPr>
          <w:p>
            <w:r>
              <w:rPr>
                <w:color w:val="202020"/>
                <w:sz w:val="19"/>
              </w:rPr>
              <w:t>no</w:t>
            </w:r>
          </w:p>
        </w:tc>
        <w:tc>
          <w:tcPr>
            <w:tcW w:type="dxa" w:w="1400"/>
          </w:tcPr>
          <w:p>
            <w:r>
              <w:rPr>
                <w:color w:val="202020"/>
                <w:sz w:val="19"/>
              </w:rPr>
              <w:t>false</w:t>
            </w:r>
          </w:p>
        </w:tc>
        <w:tc>
          <w:tcPr>
            <w:tcW w:type="dxa" w:w="3760"/>
          </w:tcPr>
          <w:p>
            <w:r>
              <w:rPr>
                <w:color w:val="202020"/>
                <w:sz w:val="19"/>
              </w:rPr>
              <w:t>Enable the scored fuzzy match tier beneath the deterministic rules</w:t>
            </w:r>
          </w:p>
        </w:tc>
      </w:tr>
      <w:tr>
        <w:tc>
          <w:tcPr>
            <w:tcW w:type="dxa" w:w="3000"/>
            <w:shd w:val="clear" w:color="auto" w:fill="F7F9FC"/>
          </w:tcPr>
          <w:p>
            <w:r>
              <w:rPr>
                <w:rFonts w:ascii="Consolas" w:hAnsi="Consolas"/>
                <w:color w:val="202020"/>
                <w:sz w:val="19"/>
              </w:rPr>
              <w:t>ENTITY_MATCH_THRESHOLD</w:t>
            </w:r>
            <w:r>
              <w:rPr>
                <w:color w:val="202020"/>
                <w:sz w:val="19"/>
              </w:rPr>
              <w:t xml:space="preserve"> / </w:t>
            </w:r>
            <w:r>
              <w:rPr>
                <w:rFonts w:ascii="Consolas" w:hAnsi="Consolas"/>
                <w:color w:val="202020"/>
                <w:sz w:val="19"/>
              </w:rPr>
              <w:t>ENTITY_REVIEW_FLOOR</w:t>
            </w:r>
          </w:p>
        </w:tc>
        <w:tc>
          <w:tcPr>
            <w:tcW w:type="dxa" w:w="1200"/>
            <w:shd w:val="clear" w:color="auto" w:fill="F7F9FC"/>
          </w:tcPr>
          <w:p>
            <w:r>
              <w:rPr>
                <w:color w:val="202020"/>
                <w:sz w:val="19"/>
              </w:rPr>
              <w:t>no</w:t>
            </w:r>
          </w:p>
        </w:tc>
        <w:tc>
          <w:tcPr>
            <w:tcW w:type="dxa" w:w="1400"/>
            <w:shd w:val="clear" w:color="auto" w:fill="F7F9FC"/>
          </w:tcPr>
          <w:p>
            <w:r>
              <w:rPr>
                <w:color w:val="202020"/>
                <w:sz w:val="19"/>
              </w:rPr>
              <w:t>0.85 / 0.6</w:t>
            </w:r>
          </w:p>
        </w:tc>
        <w:tc>
          <w:tcPr>
            <w:tcW w:type="dxa" w:w="3760"/>
            <w:shd w:val="clear" w:color="auto" w:fill="F7F9FC"/>
          </w:tcPr>
          <w:p>
            <w:r>
              <w:rPr>
                <w:color w:val="202020"/>
                <w:sz w:val="19"/>
              </w:rPr>
              <w:t>Auto-link at/above the threshold; review-queue in the band below</w:t>
            </w:r>
          </w:p>
        </w:tc>
      </w:tr>
      <w:tr>
        <w:tc>
          <w:tcPr>
            <w:tcW w:type="dxa" w:w="3000"/>
          </w:tcPr>
          <w:p>
            <w:r>
              <w:rPr>
                <w:rFonts w:ascii="Consolas" w:hAnsi="Consolas"/>
                <w:color w:val="202020"/>
                <w:sz w:val="19"/>
              </w:rPr>
              <w:t>RELATIONSHIP_PATHS</w:t>
            </w:r>
            <w:r>
              <w:rPr>
                <w:color w:val="202020"/>
                <w:sz w:val="19"/>
              </w:rPr>
              <w:t xml:space="preserve"> / </w:t>
            </w:r>
            <w:r>
              <w:rPr>
                <w:rFonts w:ascii="Consolas" w:hAnsi="Consolas"/>
                <w:color w:val="202020"/>
                <w:sz w:val="19"/>
              </w:rPr>
              <w:t>RELATIONSHIP_TOP_ORGS</w:t>
            </w:r>
          </w:p>
        </w:tc>
        <w:tc>
          <w:tcPr>
            <w:tcW w:type="dxa" w:w="1200"/>
          </w:tcPr>
          <w:p>
            <w:r>
              <w:rPr>
                <w:color w:val="202020"/>
                <w:sz w:val="19"/>
              </w:rPr>
              <w:t>no</w:t>
            </w:r>
          </w:p>
        </w:tc>
        <w:tc>
          <w:tcPr>
            <w:tcW w:type="dxa" w:w="1400"/>
          </w:tcPr>
          <w:p>
            <w:r>
              <w:rPr>
                <w:color w:val="202020"/>
                <w:sz w:val="19"/>
              </w:rPr>
              <w:t>false / 3</w:t>
            </w:r>
          </w:p>
        </w:tc>
        <w:tc>
          <w:tcPr>
            <w:tcW w:type="dxa" w:w="3760"/>
          </w:tcPr>
          <w:p>
            <w:r>
              <w:rPr>
                <w:color w:val="202020"/>
                <w:sz w:val="19"/>
              </w:rPr>
              <w:t>Materialise per-person network summaries onto profiles</w:t>
            </w:r>
          </w:p>
        </w:tc>
      </w:tr>
      <w:tr>
        <w:tc>
          <w:tcPr>
            <w:tcW w:type="dxa" w:w="3000"/>
            <w:shd w:val="clear" w:color="auto" w:fill="F7F9FC"/>
          </w:tcPr>
          <w:p>
            <w:r>
              <w:rPr>
                <w:rFonts w:ascii="Consolas" w:hAnsi="Consolas"/>
                <w:color w:val="202020"/>
                <w:sz w:val="19"/>
              </w:rPr>
              <w:t>CLASSIFICATION</w:t>
            </w:r>
            <w:r>
              <w:rPr>
                <w:color w:val="202020"/>
                <w:sz w:val="19"/>
              </w:rPr>
              <w:t xml:space="preserve"> / </w:t>
            </w:r>
            <w:r>
              <w:rPr>
                <w:rFonts w:ascii="Consolas" w:hAnsi="Consolas"/>
                <w:color w:val="202020"/>
                <w:sz w:val="19"/>
              </w:rPr>
              <w:t>DATA_RESIDENCY</w:t>
            </w:r>
          </w:p>
        </w:tc>
        <w:tc>
          <w:tcPr>
            <w:tcW w:type="dxa" w:w="1200"/>
            <w:shd w:val="clear" w:color="auto" w:fill="F7F9FC"/>
          </w:tcPr>
          <w:p>
            <w:r>
              <w:rPr>
                <w:color w:val="202020"/>
                <w:sz w:val="19"/>
              </w:rPr>
              <w:t>no</w:t>
            </w:r>
          </w:p>
        </w:tc>
        <w:tc>
          <w:tcPr>
            <w:tcW w:type="dxa" w:w="1400"/>
            <w:shd w:val="clear" w:color="auto" w:fill="F7F9FC"/>
          </w:tcPr>
          <w:p>
            <w:r>
              <w:rPr>
                <w:color w:val="202020"/>
                <w:sz w:val="19"/>
              </w:rPr>
              <w:t>false / —</w:t>
            </w:r>
          </w:p>
        </w:tc>
        <w:tc>
          <w:tcPr>
            <w:tcW w:type="dxa" w:w="3760"/>
            <w:shd w:val="clear" w:color="auto" w:fill="F7F9FC"/>
          </w:tcPr>
          <w:p>
            <w:r>
              <w:rPr>
                <w:color w:val="202020"/>
                <w:sz w:val="19"/>
              </w:rPr>
              <w:t>Stamp sensitivity label / categories / residency properties</w:t>
            </w:r>
          </w:p>
        </w:tc>
      </w:tr>
    </w:tbl>
    <w:p>
      <w:pPr>
        <w:spacing w:after="40"/>
      </w:pPr>
    </w:p>
    <w:p>
      <w:pPr>
        <w:pStyle w:val="Heading2"/>
      </w:pPr>
      <w:r>
        <w:rPr>
          <w:color w:val="2E5496"/>
        </w:rPr>
        <w:t>State, resilience and observability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1200"/>
        <w:gridCol w:w="1400"/>
        <w:gridCol w:w="3760"/>
      </w:tblGrid>
      <w:tr>
        <w:tc>
          <w:tcPr>
            <w:tcW w:type="dxa" w:w="3000"/>
            <w:shd w:val="clear" w:color="auto" w:fill="2E5496"/>
          </w:tcPr>
          <w:p>
            <w:r>
              <w:rPr>
                <w:b/>
                <w:color w:val="FFFFFF"/>
                <w:sz w:val="19"/>
              </w:rPr>
              <w:t>Variable</w:t>
            </w:r>
          </w:p>
        </w:tc>
        <w:tc>
          <w:tcPr>
            <w:tcW w:type="dxa" w:w="1200"/>
            <w:shd w:val="clear" w:color="auto" w:fill="2E5496"/>
          </w:tcPr>
          <w:p>
            <w:r>
              <w:rPr>
                <w:b/>
                <w:color w:val="FFFFFF"/>
                <w:sz w:val="19"/>
              </w:rPr>
              <w:t>Required?</w:t>
            </w:r>
          </w:p>
        </w:tc>
        <w:tc>
          <w:tcPr>
            <w:tcW w:type="dxa" w:w="1400"/>
            <w:shd w:val="clear" w:color="auto" w:fill="2E5496"/>
          </w:tcPr>
          <w:p>
            <w:r>
              <w:rPr>
                <w:b/>
                <w:color w:val="FFFFFF"/>
                <w:sz w:val="19"/>
              </w:rPr>
              <w:t>Default</w:t>
            </w:r>
          </w:p>
        </w:tc>
        <w:tc>
          <w:tcPr>
            <w:tcW w:type="dxa" w:w="3760"/>
            <w:shd w:val="clear" w:color="auto" w:fill="2E5496"/>
          </w:tcPr>
          <w:p>
            <w:r>
              <w:rPr>
                <w:b/>
                <w:color w:val="FFFFFF"/>
                <w:sz w:val="19"/>
              </w:rPr>
              <w:t>What it does</w:t>
            </w:r>
          </w:p>
        </w:tc>
      </w:tr>
      <w:tr>
        <w:tc>
          <w:tcPr>
            <w:tcW w:type="dxa" w:w="3000"/>
          </w:tcPr>
          <w:p>
            <w:r>
              <w:rPr>
                <w:rFonts w:ascii="Consolas" w:hAnsi="Consolas"/>
                <w:color w:val="202020"/>
                <w:sz w:val="19"/>
              </w:rPr>
              <w:t>USE_SQL_SERVER</w:t>
            </w:r>
            <w:r>
              <w:rPr>
                <w:color w:val="202020"/>
                <w:sz w:val="19"/>
              </w:rPr>
              <w:t xml:space="preserve"> / </w:t>
            </w:r>
            <w:r>
              <w:rPr>
                <w:rFonts w:ascii="Consolas" w:hAnsi="Consolas"/>
                <w:color w:val="202020"/>
                <w:sz w:val="19"/>
              </w:rPr>
              <w:t>SQL_CONNECTION_STRING</w:t>
            </w:r>
          </w:p>
        </w:tc>
        <w:tc>
          <w:tcPr>
            <w:tcW w:type="dxa" w:w="1200"/>
          </w:tcPr>
          <w:p>
            <w:r>
              <w:rPr>
                <w:color w:val="202020"/>
                <w:sz w:val="19"/>
              </w:rPr>
              <w:t>no</w:t>
            </w:r>
          </w:p>
        </w:tc>
        <w:tc>
          <w:tcPr>
            <w:tcW w:type="dxa" w:w="1400"/>
          </w:tcPr>
          <w:p>
            <w:r>
              <w:rPr>
                <w:color w:val="202020"/>
                <w:sz w:val="19"/>
              </w:rPr>
              <w:t>false</w:t>
            </w:r>
          </w:p>
        </w:tc>
        <w:tc>
          <w:tcPr>
            <w:tcW w:type="dxa" w:w="3760"/>
          </w:tcPr>
          <w:p>
            <w:r>
              <w:rPr>
                <w:color w:val="202020"/>
                <w:sz w:val="19"/>
              </w:rPr>
              <w:t>Move all state to SQL Server (required for HA)</w:t>
            </w:r>
          </w:p>
        </w:tc>
      </w:tr>
      <w:tr>
        <w:tc>
          <w:tcPr>
            <w:tcW w:type="dxa" w:w="3000"/>
            <w:shd w:val="clear" w:color="auto" w:fill="F7F9FC"/>
          </w:tcPr>
          <w:p>
            <w:r>
              <w:rPr>
                <w:rFonts w:ascii="Consolas" w:hAnsi="Consolas"/>
                <w:color w:val="202020"/>
                <w:sz w:val="19"/>
              </w:rPr>
              <w:t>SQL_USE_MANAGED_IDENTITY</w:t>
            </w:r>
          </w:p>
        </w:tc>
        <w:tc>
          <w:tcPr>
            <w:tcW w:type="dxa" w:w="1200"/>
            <w:shd w:val="clear" w:color="auto" w:fill="F7F9FC"/>
          </w:tcPr>
          <w:p>
            <w:r>
              <w:rPr>
                <w:color w:val="202020"/>
                <w:sz w:val="19"/>
              </w:rPr>
              <w:t>no</w:t>
            </w:r>
          </w:p>
        </w:tc>
        <w:tc>
          <w:tcPr>
            <w:tcW w:type="dxa" w:w="1400"/>
            <w:shd w:val="clear" w:color="auto" w:fill="F7F9FC"/>
          </w:tcPr>
          <w:p>
            <w:r>
              <w:rPr>
                <w:color w:val="202020"/>
                <w:sz w:val="19"/>
              </w:rPr>
              <w:t>false</w:t>
            </w:r>
          </w:p>
        </w:tc>
        <w:tc>
          <w:tcPr>
            <w:tcW w:type="dxa" w:w="3760"/>
            <w:shd w:val="clear" w:color="auto" w:fill="F7F9FC"/>
          </w:tcPr>
          <w:p>
            <w:r>
              <w:rPr>
                <w:color w:val="202020"/>
                <w:sz w:val="19"/>
              </w:rPr>
              <w:t>Entra managed-identity auth to SQL</w:t>
            </w:r>
          </w:p>
        </w:tc>
      </w:tr>
      <w:tr>
        <w:tc>
          <w:tcPr>
            <w:tcW w:type="dxa" w:w="3000"/>
          </w:tcPr>
          <w:p>
            <w:r>
              <w:rPr>
                <w:rFonts w:ascii="Consolas" w:hAnsi="Consolas"/>
                <w:color w:val="202020"/>
                <w:sz w:val="19"/>
              </w:rPr>
              <w:t>HA_MODE</w:t>
            </w:r>
            <w:r>
              <w:rPr>
                <w:color w:val="202020"/>
                <w:sz w:val="19"/>
              </w:rPr>
              <w:t xml:space="preserve"> / </w:t>
            </w:r>
            <w:r>
              <w:rPr>
                <w:rFonts w:ascii="Consolas" w:hAnsi="Consolas"/>
                <w:color w:val="202020"/>
                <w:sz w:val="19"/>
              </w:rPr>
              <w:t>HA_NODE_ID</w:t>
            </w:r>
          </w:p>
        </w:tc>
        <w:tc>
          <w:tcPr>
            <w:tcW w:type="dxa" w:w="1200"/>
          </w:tcPr>
          <w:p>
            <w:r>
              <w:rPr>
                <w:color w:val="202020"/>
                <w:sz w:val="19"/>
              </w:rPr>
              <w:t>no</w:t>
            </w:r>
          </w:p>
        </w:tc>
        <w:tc>
          <w:tcPr>
            <w:tcW w:type="dxa" w:w="1400"/>
          </w:tcPr>
          <w:p>
            <w:r>
              <w:rPr>
                <w:color w:val="202020"/>
                <w:sz w:val="19"/>
              </w:rPr>
              <w:t>false / machine:pid</w:t>
            </w:r>
          </w:p>
        </w:tc>
        <w:tc>
          <w:tcPr>
            <w:tcW w:type="dxa" w:w="3760"/>
          </w:tcPr>
          <w:p>
            <w:r>
              <w:rPr>
                <w:color w:val="202020"/>
                <w:sz w:val="19"/>
              </w:rPr>
              <w:t>Active-active multi-node crawling via SQL leases</w:t>
            </w:r>
          </w:p>
        </w:tc>
      </w:tr>
      <w:tr>
        <w:tc>
          <w:tcPr>
            <w:tcW w:type="dxa" w:w="3000"/>
            <w:shd w:val="clear" w:color="auto" w:fill="F7F9FC"/>
          </w:tcPr>
          <w:p>
            <w:r>
              <w:rPr>
                <w:rFonts w:ascii="Consolas" w:hAnsi="Consolas"/>
                <w:color w:val="202020"/>
                <w:sz w:val="19"/>
              </w:rPr>
              <w:t>USE_KEY_VAULT</w:t>
            </w:r>
            <w:r>
              <w:rPr>
                <w:color w:val="202020"/>
                <w:sz w:val="19"/>
              </w:rPr>
              <w:t xml:space="preserve"> / </w:t>
            </w:r>
            <w:r>
              <w:rPr>
                <w:rFonts w:ascii="Consolas" w:hAnsi="Consolas"/>
                <w:color w:val="202020"/>
                <w:sz w:val="19"/>
              </w:rPr>
              <w:t>KEY_VAULT_URI</w:t>
            </w:r>
          </w:p>
        </w:tc>
        <w:tc>
          <w:tcPr>
            <w:tcW w:type="dxa" w:w="1200"/>
            <w:shd w:val="clear" w:color="auto" w:fill="F7F9FC"/>
          </w:tcPr>
          <w:p>
            <w:r>
              <w:rPr>
                <w:color w:val="202020"/>
                <w:sz w:val="19"/>
              </w:rPr>
              <w:t>no</w:t>
            </w:r>
          </w:p>
        </w:tc>
        <w:tc>
          <w:tcPr>
            <w:tcW w:type="dxa" w:w="1400"/>
            <w:shd w:val="clear" w:color="auto" w:fill="F7F9FC"/>
          </w:tcPr>
          <w:p>
            <w:r>
              <w:rPr>
                <w:color w:val="202020"/>
                <w:sz w:val="19"/>
              </w:rPr>
              <w:t>false</w:t>
            </w:r>
          </w:p>
        </w:tc>
        <w:tc>
          <w:tcPr>
            <w:tcW w:type="dxa" w:w="3760"/>
            <w:shd w:val="clear" w:color="auto" w:fill="F7F9FC"/>
          </w:tcPr>
          <w:p>
            <w:r>
              <w:rPr>
                <w:color w:val="202020"/>
                <w:sz w:val="19"/>
              </w:rPr>
              <w:t xml:space="preserve">Resolve </w:t>
            </w:r>
            <w:r>
              <w:rPr>
                <w:rFonts w:ascii="Consolas" w:hAnsi="Consolas"/>
                <w:color w:val="202020"/>
                <w:sz w:val="19"/>
              </w:rPr>
              <w:t>SECRET_*</w:t>
            </w:r>
            <w:r>
              <w:rPr>
                <w:color w:val="202020"/>
                <w:sz w:val="19"/>
              </w:rPr>
              <w:t xml:space="preserve"> from Azure Key Vault</w:t>
            </w:r>
          </w:p>
        </w:tc>
      </w:tr>
      <w:tr>
        <w:tc>
          <w:tcPr>
            <w:tcW w:type="dxa" w:w="3000"/>
          </w:tcPr>
          <w:p>
            <w:r>
              <w:rPr>
                <w:rFonts w:ascii="Consolas" w:hAnsi="Consolas"/>
                <w:color w:val="202020"/>
                <w:sz w:val="19"/>
              </w:rPr>
              <w:t>HEALTH_PORT</w:t>
            </w:r>
          </w:p>
        </w:tc>
        <w:tc>
          <w:tcPr>
            <w:tcW w:type="dxa" w:w="1200"/>
          </w:tcPr>
          <w:p>
            <w:r>
              <w:rPr>
                <w:color w:val="202020"/>
                <w:sz w:val="19"/>
              </w:rPr>
              <w:t>no</w:t>
            </w:r>
          </w:p>
        </w:tc>
        <w:tc>
          <w:tcPr>
            <w:tcW w:type="dxa" w:w="1400"/>
          </w:tcPr>
          <w:p>
            <w:r>
              <w:rPr>
                <w:color w:val="202020"/>
                <w:sz w:val="19"/>
              </w:rPr>
              <w:t>off</w:t>
            </w:r>
          </w:p>
        </w:tc>
        <w:tc>
          <w:tcPr>
            <w:tcW w:type="dxa" w:w="3760"/>
          </w:tcPr>
          <w:p>
            <w:r>
              <w:rPr>
                <w:color w:val="202020"/>
                <w:sz w:val="19"/>
              </w:rPr>
              <w:t xml:space="preserve">Serve </w:t>
            </w:r>
            <w:r>
              <w:rPr>
                <w:rFonts w:ascii="Consolas" w:hAnsi="Consolas"/>
                <w:color w:val="202020"/>
                <w:sz w:val="19"/>
              </w:rPr>
              <w:t>/health</w:t>
            </w:r>
            <w:r>
              <w:rPr>
                <w:color w:val="202020"/>
                <w:sz w:val="19"/>
              </w:rPr>
              <w:t xml:space="preserve">, </w:t>
            </w:r>
            <w:r>
              <w:rPr>
                <w:rFonts w:ascii="Consolas" w:hAnsi="Consolas"/>
                <w:color w:val="202020"/>
                <w:sz w:val="19"/>
              </w:rPr>
              <w:t>/ready</w:t>
            </w:r>
            <w:r>
              <w:rPr>
                <w:color w:val="202020"/>
                <w:sz w:val="19"/>
              </w:rPr>
              <w:t xml:space="preserve">, </w:t>
            </w:r>
            <w:r>
              <w:rPr>
                <w:rFonts w:ascii="Consolas" w:hAnsi="Consolas"/>
                <w:color w:val="202020"/>
                <w:sz w:val="19"/>
              </w:rPr>
              <w:t>/metrics</w:t>
            </w:r>
          </w:p>
        </w:tc>
      </w:tr>
      <w:tr>
        <w:tc>
          <w:tcPr>
            <w:tcW w:type="dxa" w:w="3000"/>
            <w:shd w:val="clear" w:color="auto" w:fill="F7F9FC"/>
          </w:tcPr>
          <w:p>
            <w:r>
              <w:rPr>
                <w:rFonts w:ascii="Consolas" w:hAnsi="Consolas"/>
                <w:color w:val="202020"/>
                <w:sz w:val="19"/>
              </w:rPr>
              <w:t>LOG_FORMAT</w:t>
            </w:r>
            <w:r>
              <w:rPr>
                <w:color w:val="202020"/>
                <w:sz w:val="19"/>
              </w:rPr>
              <w:t xml:space="preserve"> / </w:t>
            </w:r>
            <w:r>
              <w:rPr>
                <w:rFonts w:ascii="Consolas" w:hAnsi="Consolas"/>
                <w:color w:val="202020"/>
                <w:sz w:val="19"/>
              </w:rPr>
              <w:t>LOG_LEVEL</w:t>
            </w:r>
            <w:r>
              <w:rPr>
                <w:color w:val="202020"/>
                <w:sz w:val="19"/>
              </w:rPr>
              <w:t xml:space="preserve"> / </w:t>
            </w:r>
            <w:r>
              <w:rPr>
                <w:rFonts w:ascii="Consolas" w:hAnsi="Consolas"/>
                <w:color w:val="202020"/>
                <w:sz w:val="19"/>
              </w:rPr>
              <w:t>LOG_RETENTION_DAYS</w:t>
            </w:r>
          </w:p>
        </w:tc>
        <w:tc>
          <w:tcPr>
            <w:tcW w:type="dxa" w:w="1200"/>
            <w:shd w:val="clear" w:color="auto" w:fill="F7F9FC"/>
          </w:tcPr>
          <w:p>
            <w:r>
              <w:rPr>
                <w:color w:val="202020"/>
                <w:sz w:val="19"/>
              </w:rPr>
              <w:t>no</w:t>
            </w:r>
          </w:p>
        </w:tc>
        <w:tc>
          <w:tcPr>
            <w:tcW w:type="dxa" w:w="1400"/>
            <w:shd w:val="clear" w:color="auto" w:fill="F7F9FC"/>
          </w:tcPr>
          <w:p>
            <w:r>
              <w:rPr>
                <w:color w:val="202020"/>
                <w:sz w:val="19"/>
              </w:rPr>
              <w:t>text / info / off</w:t>
            </w:r>
          </w:p>
        </w:tc>
        <w:tc>
          <w:tcPr>
            <w:tcW w:type="dxa" w:w="3760"/>
            <w:shd w:val="clear" w:color="auto" w:fill="F7F9FC"/>
          </w:tcPr>
          <w:p>
            <w:r>
              <w:rPr>
                <w:color w:val="202020"/>
                <w:sz w:val="19"/>
              </w:rPr>
              <w:t>Structured JSON logs, verbosity, run-log pruning</w:t>
            </w:r>
          </w:p>
        </w:tc>
      </w:tr>
      <w:tr>
        <w:tc>
          <w:tcPr>
            <w:tcW w:type="dxa" w:w="3000"/>
          </w:tcPr>
          <w:p>
            <w:r>
              <w:rPr>
                <w:rFonts w:ascii="Consolas" w:hAnsi="Consolas"/>
                <w:color w:val="202020"/>
                <w:sz w:val="19"/>
              </w:rPr>
              <w:t>ALERT_WEBHOOK_URL</w:t>
            </w:r>
            <w:r>
              <w:rPr>
                <w:color w:val="202020"/>
                <w:sz w:val="19"/>
              </w:rPr>
              <w:t xml:space="preserve"> / </w:t>
            </w:r>
            <w:r>
              <w:rPr>
                <w:rFonts w:ascii="Consolas" w:hAnsi="Consolas"/>
                <w:color w:val="202020"/>
                <w:sz w:val="19"/>
              </w:rPr>
              <w:t>ALERT_DEADLETTER_THRESHOLD</w:t>
            </w:r>
          </w:p>
        </w:tc>
        <w:tc>
          <w:tcPr>
            <w:tcW w:type="dxa" w:w="1200"/>
          </w:tcPr>
          <w:p>
            <w:r>
              <w:rPr>
                <w:color w:val="202020"/>
                <w:sz w:val="19"/>
              </w:rPr>
              <w:t>no</w:t>
            </w:r>
          </w:p>
        </w:tc>
        <w:tc>
          <w:tcPr>
            <w:tcW w:type="dxa" w:w="1400"/>
          </w:tcPr>
          <w:p>
            <w:r>
              <w:rPr>
                <w:color w:val="202020"/>
                <w:sz w:val="19"/>
              </w:rPr>
              <w:t>off / 0</w:t>
            </w:r>
          </w:p>
        </w:tc>
        <w:tc>
          <w:tcPr>
            <w:tcW w:type="dxa" w:w="3760"/>
          </w:tcPr>
          <w:p>
            <w:r>
              <w:rPr>
                <w:color w:val="202020"/>
                <w:sz w:val="19"/>
              </w:rPr>
              <w:t>POST alerts to Teams/Slack; dead-letter depth alert</w:t>
            </w:r>
          </w:p>
        </w:tc>
      </w:tr>
      <w:tr>
        <w:tc>
          <w:tcPr>
            <w:tcW w:type="dxa" w:w="3000"/>
            <w:shd w:val="clear" w:color="auto" w:fill="F7F9FC"/>
          </w:tcPr>
          <w:p>
            <w:r>
              <w:rPr>
                <w:rFonts w:ascii="Consolas" w:hAnsi="Consolas"/>
                <w:color w:val="202020"/>
                <w:sz w:val="19"/>
              </w:rPr>
              <w:t>OTEL_EXPORTER_OTLP_ENDPOINT</w:t>
            </w:r>
          </w:p>
        </w:tc>
        <w:tc>
          <w:tcPr>
            <w:tcW w:type="dxa" w:w="1200"/>
            <w:shd w:val="clear" w:color="auto" w:fill="F7F9FC"/>
          </w:tcPr>
          <w:p>
            <w:r>
              <w:rPr>
                <w:color w:val="202020"/>
                <w:sz w:val="19"/>
              </w:rPr>
              <w:t>no</w:t>
            </w:r>
          </w:p>
        </w:tc>
        <w:tc>
          <w:tcPr>
            <w:tcW w:type="dxa" w:w="1400"/>
            <w:shd w:val="clear" w:color="auto" w:fill="F7F9FC"/>
          </w:tcPr>
          <w:p>
            <w:r>
              <w:rPr>
                <w:color w:val="202020"/>
                <w:sz w:val="19"/>
              </w:rPr>
              <w:t>off</w:t>
            </w:r>
          </w:p>
        </w:tc>
        <w:tc>
          <w:tcPr>
            <w:tcW w:type="dxa" w:w="3760"/>
            <w:shd w:val="clear" w:color="auto" w:fill="F7F9FC"/>
          </w:tcPr>
          <w:p>
            <w:r>
              <w:rPr>
                <w:color w:val="202020"/>
                <w:sz w:val="19"/>
              </w:rPr>
              <w:t>Export OpenTelemetry spans (PII-safe, allow-listed tags)</w:t>
            </w:r>
          </w:p>
        </w:tc>
      </w:tr>
      <w:tr>
        <w:tc>
          <w:tcPr>
            <w:tcW w:type="dxa" w:w="3000"/>
          </w:tcPr>
          <w:p>
            <w:r>
              <w:rPr>
                <w:rFonts w:ascii="Consolas" w:hAnsi="Consolas"/>
                <w:color w:val="202020"/>
                <w:sz w:val="19"/>
              </w:rPr>
              <w:t>CIRCUIT_BREAKER*</w:t>
            </w:r>
          </w:p>
        </w:tc>
        <w:tc>
          <w:tcPr>
            <w:tcW w:type="dxa" w:w="1200"/>
          </w:tcPr>
          <w:p>
            <w:r>
              <w:rPr>
                <w:color w:val="202020"/>
                <w:sz w:val="19"/>
              </w:rPr>
              <w:t>no</w:t>
            </w:r>
          </w:p>
        </w:tc>
        <w:tc>
          <w:tcPr>
            <w:tcW w:type="dxa" w:w="1400"/>
          </w:tcPr>
          <w:p>
            <w:r>
              <w:rPr>
                <w:color w:val="202020"/>
                <w:sz w:val="19"/>
              </w:rPr>
              <w:t>on / 5 / 60s / 30s / 2</w:t>
            </w:r>
          </w:p>
        </w:tc>
        <w:tc>
          <w:tcPr>
            <w:tcW w:type="dxa" w:w="3760"/>
          </w:tcPr>
          <w:p>
            <w:r>
              <w:rPr>
                <w:color w:val="202020"/>
                <w:sz w:val="19"/>
              </w:rPr>
              <w:t>Per-dependency breakers (Graph critical, API non-critical)</w:t>
            </w:r>
          </w:p>
        </w:tc>
      </w:tr>
      <w:tr>
        <w:tc>
          <w:tcPr>
            <w:tcW w:type="dxa" w:w="3000"/>
            <w:shd w:val="clear" w:color="auto" w:fill="F7F9FC"/>
          </w:tcPr>
          <w:p>
            <w:r>
              <w:rPr>
                <w:rFonts w:ascii="Consolas" w:hAnsi="Consolas"/>
                <w:color w:val="202020"/>
                <w:sz w:val="19"/>
              </w:rPr>
              <w:t>EVENTLOG_ENABLED</w:t>
            </w:r>
          </w:p>
        </w:tc>
        <w:tc>
          <w:tcPr>
            <w:tcW w:type="dxa" w:w="1200"/>
            <w:shd w:val="clear" w:color="auto" w:fill="F7F9FC"/>
          </w:tcPr>
          <w:p>
            <w:r>
              <w:rPr>
                <w:color w:val="202020"/>
                <w:sz w:val="19"/>
              </w:rPr>
              <w:t>no</w:t>
            </w:r>
          </w:p>
        </w:tc>
        <w:tc>
          <w:tcPr>
            <w:tcW w:type="dxa" w:w="1400"/>
            <w:shd w:val="clear" w:color="auto" w:fill="F7F9FC"/>
          </w:tcPr>
          <w:p>
            <w:r>
              <w:rPr>
                <w:color w:val="202020"/>
                <w:sz w:val="19"/>
              </w:rPr>
              <w:t>false</w:t>
            </w:r>
          </w:p>
        </w:tc>
        <w:tc>
          <w:tcPr>
            <w:tcW w:type="dxa" w:w="3760"/>
            <w:shd w:val="clear" w:color="auto" w:fill="F7F9FC"/>
          </w:tcPr>
          <w:p>
            <w:r>
              <w:rPr>
                <w:color w:val="202020"/>
                <w:sz w:val="19"/>
              </w:rPr>
              <w:t>Mirror WARNING/ERROR to the Windows Application log (SIEM)</w:t>
            </w:r>
          </w:p>
        </w:tc>
      </w:tr>
      <w:tr>
        <w:tc>
          <w:tcPr>
            <w:tcW w:type="dxa" w:w="3000"/>
          </w:tcPr>
          <w:p>
            <w:r>
              <w:rPr>
                <w:rFonts w:ascii="Consolas" w:hAnsi="Consolas"/>
                <w:color w:val="202020"/>
                <w:sz w:val="19"/>
              </w:rPr>
              <w:t>PROXY_URL</w:t>
            </w:r>
            <w:r>
              <w:rPr>
                <w:color w:val="202020"/>
                <w:sz w:val="19"/>
              </w:rPr>
              <w:t xml:space="preserve"> / </w:t>
            </w:r>
            <w:r>
              <w:rPr>
                <w:rFonts w:ascii="Consolas" w:hAnsi="Consolas"/>
                <w:color w:val="202020"/>
                <w:sz w:val="19"/>
              </w:rPr>
              <w:t>PROXY_BYPASS</w:t>
            </w:r>
            <w:r>
              <w:rPr>
                <w:color w:val="202020"/>
                <w:sz w:val="19"/>
              </w:rPr>
              <w:t xml:space="preserve"> / </w:t>
            </w:r>
            <w:r>
              <w:rPr>
                <w:rFonts w:ascii="Consolas" w:hAnsi="Consolas"/>
                <w:color w:val="202020"/>
                <w:sz w:val="19"/>
              </w:rPr>
              <w:t>CA_BUNDLE_PATH</w:t>
            </w:r>
          </w:p>
        </w:tc>
        <w:tc>
          <w:tcPr>
            <w:tcW w:type="dxa" w:w="1200"/>
          </w:tcPr>
          <w:p>
            <w:r>
              <w:rPr>
                <w:color w:val="202020"/>
                <w:sz w:val="19"/>
              </w:rPr>
              <w:t>no</w:t>
            </w:r>
          </w:p>
        </w:tc>
        <w:tc>
          <w:tcPr>
            <w:tcW w:type="dxa" w:w="1400"/>
          </w:tcPr>
          <w:p>
            <w:r>
              <w:rPr>
                <w:color w:val="202020"/>
                <w:sz w:val="19"/>
              </w:rPr>
              <w:t>direct / none / none</w:t>
            </w:r>
          </w:p>
        </w:tc>
        <w:tc>
          <w:tcPr>
            <w:tcW w:type="dxa" w:w="3760"/>
          </w:tcPr>
          <w:p>
            <w:r>
              <w:rPr>
                <w:color w:val="202020"/>
                <w:sz w:val="19"/>
              </w:rPr>
              <w:t>Forward proxy and additive TLS-inspection trust roots</w:t>
            </w:r>
          </w:p>
        </w:tc>
      </w:tr>
      <w:tr>
        <w:tc>
          <w:tcPr>
            <w:tcW w:type="dxa" w:w="3000"/>
            <w:shd w:val="clear" w:color="auto" w:fill="F7F9FC"/>
          </w:tcPr>
          <w:p>
            <w:r>
              <w:rPr>
                <w:rFonts w:ascii="Consolas" w:hAnsi="Consolas"/>
                <w:color w:val="202020"/>
                <w:sz w:val="19"/>
              </w:rPr>
              <w:t>GRAPH_CLIENT_CERT_PATH</w:t>
            </w:r>
            <w:r>
              <w:rPr>
                <w:color w:val="202020"/>
                <w:sz w:val="19"/>
              </w:rPr>
              <w:t xml:space="preserve"> / </w:t>
            </w:r>
            <w:r>
              <w:rPr>
                <w:rFonts w:ascii="Consolas" w:hAnsi="Consolas"/>
                <w:color w:val="202020"/>
                <w:sz w:val="19"/>
              </w:rPr>
              <w:t>_THUMBPRINT</w:t>
            </w:r>
            <w:r>
              <w:rPr>
                <w:color w:val="202020"/>
                <w:sz w:val="19"/>
              </w:rPr>
              <w:t xml:space="preserve"> / </w:t>
            </w:r>
            <w:r>
              <w:rPr>
                <w:rFonts w:ascii="Consolas" w:hAnsi="Consolas"/>
                <w:color w:val="202020"/>
                <w:sz w:val="19"/>
              </w:rPr>
              <w:t>_PASSWORD</w:t>
            </w:r>
          </w:p>
        </w:tc>
        <w:tc>
          <w:tcPr>
            <w:tcW w:type="dxa" w:w="1200"/>
            <w:shd w:val="clear" w:color="auto" w:fill="F7F9FC"/>
          </w:tcPr>
          <w:p>
            <w:r>
              <w:rPr>
                <w:color w:val="202020"/>
                <w:sz w:val="19"/>
              </w:rPr>
              <w:t>no</w:t>
            </w:r>
          </w:p>
        </w:tc>
        <w:tc>
          <w:tcPr>
            <w:tcW w:type="dxa" w:w="1400"/>
            <w:shd w:val="clear" w:color="auto" w:fill="F7F9FC"/>
          </w:tcPr>
          <w:p>
            <w:r>
              <w:rPr>
                <w:color w:val="202020"/>
                <w:sz w:val="19"/>
              </w:rPr>
              <w:t>none</w:t>
            </w:r>
          </w:p>
        </w:tc>
        <w:tc>
          <w:tcPr>
            <w:tcW w:type="dxa" w:w="3760"/>
            <w:shd w:val="clear" w:color="auto" w:fill="F7F9FC"/>
          </w:tcPr>
          <w:p>
            <w:r>
              <w:rPr>
                <w:color w:val="202020"/>
                <w:sz w:val="19"/>
              </w:rPr>
              <w:t>Certificate credential for Graph (wins over the secret)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rFonts w:ascii="Consolas" w:hAnsi="Consolas"/>
                <w:color w:val="202020"/>
                <w:sz w:val="19"/>
              </w:rPr>
              <w:t>DEADLETTER_PAYLOAD_MODE</w:t>
            </w:r>
            <w:r>
              <w:rPr>
                <w:color w:val="202020"/>
                <w:sz w:val="20"/>
              </w:rPr>
              <w:t xml:space="preserve"> is the one setting to leave alone: its default here is </w:t>
            </w:r>
            <w:r>
              <w:rPr>
                <w:rFonts w:ascii="Consolas" w:hAnsi="Consolas"/>
                <w:color w:val="202020"/>
                <w:sz w:val="19"/>
              </w:rPr>
              <w:t>redacted</w:t>
            </w:r>
            <w:r>
              <w:rPr>
                <w:color w:val="202020"/>
                <w:sz w:val="20"/>
              </w:rPr>
              <w:t xml:space="preserve">, which is the safer choice for this dataset. Only set it to </w:t>
            </w:r>
            <w:r>
              <w:rPr>
                <w:rFonts w:ascii="Consolas" w:hAnsi="Consolas"/>
                <w:color w:val="202020"/>
                <w:sz w:val="19"/>
              </w:rPr>
              <w:t>full</w:t>
            </w:r>
            <w:r>
              <w:rPr>
                <w:color w:val="202020"/>
                <w:sz w:val="20"/>
              </w:rPr>
              <w:t xml:space="preserve"> after reading section 8 and accepting that the dead-letter queue then holds full profiles at rest.</w:t>
            </w:r>
          </w:p>
        </w:tc>
      </w:tr>
    </w:tbl>
    <w:p>
      <w:pPr>
        <w:spacing w:after="40"/>
      </w:pPr>
    </w:p>
    <w:p>
      <w:pPr>
        <w:pStyle w:val="Heading1"/>
      </w:pPr>
      <w:r>
        <w:rPr>
          <w:color w:val="1F3864"/>
        </w:rPr>
        <w:t>16. Glossary</w:t>
      </w:r>
    </w:p>
    <w:p>
      <w:pPr>
        <w:spacing w:after="120"/>
      </w:pPr>
      <w:r>
        <w:rPr>
          <w:color w:val="202020"/>
        </w:rPr>
        <w:t>Altrata-specific terms. Shared terms (Graph, external item, ACL, connector chassis, Entra, tenant, quota) are in the Common Guide §13.</w:t>
      </w:r>
    </w:p>
    <w:p>
      <w:pPr>
        <w:spacing w:after="20"/>
        <w:keepNext/>
      </w:pPr>
      <w:r>
        <w:rPr>
          <w:b/>
          <w:color w:val="1F3864"/>
          <w:sz w:val="22"/>
        </w:rPr>
        <w:t>Relationship &amp; wealth intelligence</w:t>
      </w:r>
    </w:p>
    <w:p>
      <w:pPr>
        <w:spacing w:after="20"/>
        <w:ind w:left="240"/>
      </w:pPr>
      <w:r>
        <w:rPr>
          <w:b/>
          <w:color w:val="595959"/>
          <w:sz w:val="19"/>
        </w:rPr>
        <w:t xml:space="preserve">What it is  </w:t>
      </w:r>
      <w:r>
        <w:rPr>
          <w:color w:val="202020"/>
          <w:sz w:val="20"/>
        </w:rPr>
        <w:t>Commercial data on individuals' estimated wealth, income/liquidity, career, board seats and personal/professional connections (Altrata = BoardEx / WealthEngine / Wealth-X family).</w:t>
      </w:r>
    </w:p>
    <w:p>
      <w:pPr>
        <w:spacing w:after="160"/>
        <w:ind w:left="240"/>
      </w:pPr>
      <w:r>
        <w:rPr>
          <w:b/>
          <w:color w:val="595959"/>
          <w:sz w:val="19"/>
        </w:rPr>
        <w:t xml:space="preserve">Why it matters  </w:t>
      </w:r>
      <w:r>
        <w:rPr>
          <w:color w:val="202020"/>
          <w:sz w:val="20"/>
        </w:rPr>
        <w:t>It is licensed personal data about identifiable people, much of it “sensitive” (wealth), so every rule in this guide follows from that.</w:t>
      </w:r>
    </w:p>
    <w:p>
      <w:pPr>
        <w:spacing w:after="20"/>
        <w:keepNext/>
      </w:pPr>
      <w:r>
        <w:rPr>
          <w:b/>
          <w:color w:val="1F3864"/>
          <w:sz w:val="22"/>
        </w:rPr>
        <w:t>Licensed feed</w:t>
      </w:r>
    </w:p>
    <w:p>
      <w:pPr>
        <w:spacing w:after="20"/>
        <w:ind w:left="240"/>
      </w:pPr>
      <w:r>
        <w:rPr>
          <w:b/>
          <w:color w:val="595959"/>
          <w:sz w:val="19"/>
        </w:rPr>
        <w:t xml:space="preserve">What it is  </w:t>
      </w:r>
      <w:r>
        <w:rPr>
          <w:color w:val="202020"/>
          <w:sz w:val="20"/>
        </w:rPr>
        <w:t xml:space="preserve">The bulk data Altrata delivers under contract, as files dropped by SFTP into </w:t>
      </w:r>
      <w:r>
        <w:rPr>
          <w:rFonts w:ascii="Consolas" w:hAnsi="Consolas"/>
          <w:color w:val="202020"/>
          <w:sz w:val="19"/>
        </w:rPr>
        <w:t>FEED_PATH</w:t>
      </w:r>
      <w:r>
        <w:rPr>
          <w:color w:val="202020"/>
          <w:sz w:val="20"/>
        </w:rPr>
        <w:t>.</w:t>
      </w:r>
    </w:p>
    <w:p>
      <w:pPr>
        <w:spacing w:after="160"/>
        <w:ind w:left="240"/>
      </w:pPr>
      <w:r>
        <w:rPr>
          <w:b/>
          <w:color w:val="595959"/>
          <w:sz w:val="19"/>
        </w:rPr>
        <w:t xml:space="preserve">Why it matters  </w:t>
      </w:r>
      <w:r>
        <w:rPr>
          <w:color w:val="202020"/>
          <w:sz w:val="20"/>
        </w:rPr>
        <w:t>It is the primary source; your licence and seat count govern who may see it.</w:t>
      </w:r>
    </w:p>
    <w:p>
      <w:pPr>
        <w:spacing w:after="20"/>
        <w:keepNext/>
      </w:pPr>
      <w:r>
        <w:rPr>
          <w:b/>
          <w:color w:val="1F3864"/>
          <w:sz w:val="22"/>
        </w:rPr>
        <w:t>Manifest (manifest.json)</w:t>
      </w:r>
    </w:p>
    <w:p>
      <w:pPr>
        <w:spacing w:after="20"/>
        <w:ind w:left="240"/>
      </w:pPr>
      <w:r>
        <w:rPr>
          <w:b/>
          <w:color w:val="595959"/>
          <w:sz w:val="19"/>
        </w:rPr>
        <w:t xml:space="preserve">What it is  </w:t>
      </w:r>
      <w:r>
        <w:rPr>
          <w:color w:val="202020"/>
          <w:sz w:val="20"/>
        </w:rPr>
        <w:t>The per-delivery index listing each file's dataset, SHA-256 checksum and record count.</w:t>
      </w:r>
    </w:p>
    <w:p>
      <w:pPr>
        <w:spacing w:after="160"/>
        <w:ind w:left="240"/>
      </w:pPr>
      <w:r>
        <w:rPr>
          <w:b/>
          <w:color w:val="595959"/>
          <w:sz w:val="19"/>
        </w:rPr>
        <w:t xml:space="preserve">Why it matters  </w:t>
      </w:r>
      <w:r>
        <w:rPr>
          <w:color w:val="202020"/>
          <w:sz w:val="20"/>
        </w:rPr>
        <w:t>The connector rejects an entire delivery if any checksum or count is wrong, so nothing tampered or truncated is indexed.</w:t>
      </w:r>
    </w:p>
    <w:p>
      <w:pPr>
        <w:spacing w:after="20"/>
        <w:keepNext/>
      </w:pPr>
      <w:r>
        <w:rPr>
          <w:b/>
          <w:color w:val="1F3864"/>
          <w:sz w:val="22"/>
        </w:rPr>
        <w:t>Seat / seat-based entitlement</w:t>
      </w:r>
    </w:p>
    <w:p>
      <w:pPr>
        <w:spacing w:after="20"/>
        <w:ind w:left="240"/>
      </w:pPr>
      <w:r>
        <w:rPr>
          <w:b/>
          <w:color w:val="595959"/>
          <w:sz w:val="19"/>
        </w:rPr>
        <w:t xml:space="preserve">What it is  </w:t>
      </w:r>
      <w:r>
        <w:rPr>
          <w:color w:val="202020"/>
          <w:sz w:val="20"/>
        </w:rPr>
        <w:t>A licensed user (UPN / object id) or Entra group entitled to see Altrata results; every item's ACL is built only from the seat list.</w:t>
      </w:r>
    </w:p>
    <w:p>
      <w:pPr>
        <w:spacing w:after="160"/>
        <w:ind w:left="240"/>
      </w:pPr>
      <w:r>
        <w:rPr>
          <w:b/>
          <w:color w:val="595959"/>
          <w:sz w:val="19"/>
        </w:rPr>
        <w:t xml:space="preserve">Why it matters  </w:t>
      </w:r>
      <w:r>
        <w:rPr>
          <w:color w:val="202020"/>
          <w:sz w:val="20"/>
        </w:rPr>
        <w:t>It enforces the licence and data-protection minimisation at once — access is never “everyone” and an empty list fails closed.</w:t>
      </w:r>
    </w:p>
    <w:p>
      <w:pPr>
        <w:spacing w:after="20"/>
        <w:keepNext/>
      </w:pPr>
      <w:r>
        <w:rPr>
          <w:b/>
          <w:color w:val="1F3864"/>
          <w:sz w:val="22"/>
        </w:rPr>
        <w:t>DSAR / right to be forgotten</w:t>
      </w:r>
    </w:p>
    <w:p>
      <w:pPr>
        <w:spacing w:after="20"/>
        <w:ind w:left="240"/>
      </w:pPr>
      <w:r>
        <w:rPr>
          <w:b/>
          <w:color w:val="595959"/>
          <w:sz w:val="19"/>
        </w:rPr>
        <w:t xml:space="preserve">What it is  </w:t>
      </w:r>
      <w:r>
        <w:rPr>
          <w:color w:val="202020"/>
          <w:sz w:val="20"/>
        </w:rPr>
        <w:t>A data subject's legal request to have their personal data erased (GDPR Art. 17).</w:t>
      </w:r>
    </w:p>
    <w:p>
      <w:pPr>
        <w:spacing w:after="160"/>
        <w:ind w:left="240"/>
      </w:pPr>
      <w:r>
        <w:rPr>
          <w:b/>
          <w:color w:val="595959"/>
          <w:sz w:val="19"/>
        </w:rPr>
        <w:t xml:space="preserve">Why it matters  </w:t>
      </w:r>
      <w:r>
        <w:rPr>
          <w:color w:val="202020"/>
          <w:sz w:val="20"/>
        </w:rPr>
        <w:t>The bank must be able to remove one person on request and keep them removed; this connector is built for exactly that.</w:t>
      </w:r>
    </w:p>
    <w:p>
      <w:pPr>
        <w:spacing w:after="20"/>
        <w:keepNext/>
      </w:pPr>
      <w:r>
        <w:rPr>
          <w:b/>
          <w:color w:val="1F3864"/>
          <w:sz w:val="22"/>
        </w:rPr>
        <w:t>forget-subject</w:t>
      </w:r>
    </w:p>
    <w:p>
      <w:pPr>
        <w:spacing w:after="20"/>
        <w:ind w:left="240"/>
      </w:pPr>
      <w:r>
        <w:rPr>
          <w:b/>
          <w:color w:val="595959"/>
          <w:sz w:val="19"/>
        </w:rPr>
        <w:t xml:space="preserve">What it is  </w:t>
      </w:r>
      <w:r>
        <w:rPr>
          <w:color w:val="202020"/>
          <w:sz w:val="20"/>
        </w:rPr>
        <w:t>The command that erases one person: withdraws all their items, suppresses re-ingestion, and records the erasure in the ledger.</w:t>
      </w:r>
    </w:p>
    <w:p>
      <w:pPr>
        <w:spacing w:after="160"/>
        <w:ind w:left="240"/>
      </w:pPr>
      <w:r>
        <w:rPr>
          <w:b/>
          <w:color w:val="595959"/>
          <w:sz w:val="19"/>
        </w:rPr>
        <w:t xml:space="preserve">Why it matters  </w:t>
      </w:r>
      <w:r>
        <w:rPr>
          <w:color w:val="202020"/>
          <w:sz w:val="20"/>
        </w:rPr>
        <w:t>It is how you actually fulfil a DSAR against the Copilot index.</w:t>
      </w:r>
    </w:p>
    <w:p>
      <w:pPr>
        <w:spacing w:after="20"/>
        <w:keepNext/>
      </w:pPr>
      <w:r>
        <w:rPr>
          <w:b/>
          <w:color w:val="1F3864"/>
          <w:sz w:val="22"/>
        </w:rPr>
        <w:t>Suppression list</w:t>
      </w:r>
    </w:p>
    <w:p>
      <w:pPr>
        <w:spacing w:after="20"/>
        <w:ind w:left="240"/>
      </w:pPr>
      <w:r>
        <w:rPr>
          <w:b/>
          <w:color w:val="595959"/>
          <w:sz w:val="19"/>
        </w:rPr>
        <w:t xml:space="preserve">What it is  </w:t>
      </w:r>
      <w:r>
        <w:rPr>
          <w:color w:val="202020"/>
          <w:sz w:val="20"/>
        </w:rPr>
        <w:t>The durable list of erased subject ids; every crawl skips them.</w:t>
      </w:r>
    </w:p>
    <w:p>
      <w:pPr>
        <w:spacing w:after="160"/>
        <w:ind w:left="240"/>
      </w:pPr>
      <w:r>
        <w:rPr>
          <w:b/>
          <w:color w:val="595959"/>
          <w:sz w:val="19"/>
        </w:rPr>
        <w:t xml:space="preserve">Why it matters  </w:t>
      </w:r>
      <w:r>
        <w:rPr>
          <w:color w:val="202020"/>
          <w:sz w:val="20"/>
        </w:rPr>
        <w:t>Without it the next feed delivery would re-introduce an erased person; it is the only state whose loss re-exposes erased subjects.</w:t>
      </w:r>
    </w:p>
    <w:p>
      <w:pPr>
        <w:spacing w:after="20"/>
        <w:keepNext/>
      </w:pPr>
      <w:r>
        <w:rPr>
          <w:b/>
          <w:color w:val="1F3864"/>
          <w:sz w:val="22"/>
        </w:rPr>
        <w:t>Erasure ledger / hash chain</w:t>
      </w:r>
    </w:p>
    <w:p>
      <w:pPr>
        <w:spacing w:after="20"/>
        <w:ind w:left="240"/>
      </w:pPr>
      <w:r>
        <w:rPr>
          <w:b/>
          <w:color w:val="595959"/>
          <w:sz w:val="19"/>
        </w:rPr>
        <w:t xml:space="preserve">What it is  </w:t>
      </w:r>
      <w:r>
        <w:rPr>
          <w:color w:val="202020"/>
          <w:sz w:val="20"/>
        </w:rPr>
        <w:t>The append-only, SHA-256 hash-chained record of every erase / unsuppress (</w:t>
      </w:r>
      <w:r>
        <w:rPr>
          <w:rFonts w:ascii="Consolas" w:hAnsi="Consolas"/>
          <w:color w:val="202020"/>
          <w:sz w:val="19"/>
        </w:rPr>
        <w:t>logs/erasure_ledger_{ID}.jsonl</w:t>
      </w:r>
      <w:r>
        <w:rPr>
          <w:color w:val="202020"/>
          <w:sz w:val="20"/>
        </w:rPr>
        <w:t>), where each entry's hash covers the previous one.</w:t>
      </w:r>
    </w:p>
    <w:p>
      <w:pPr>
        <w:spacing w:after="160"/>
        <w:ind w:left="240"/>
      </w:pPr>
      <w:r>
        <w:rPr>
          <w:b/>
          <w:color w:val="595959"/>
          <w:sz w:val="19"/>
        </w:rPr>
        <w:t xml:space="preserve">Why it matters  </w:t>
      </w:r>
      <w:r>
        <w:rPr>
          <w:color w:val="202020"/>
          <w:sz w:val="20"/>
        </w:rPr>
        <w:t>It is tamper-evident proof for auditors; any edit breaks the chain and raises a security-critical alert.</w:t>
      </w:r>
    </w:p>
    <w:p>
      <w:pPr>
        <w:spacing w:after="20"/>
        <w:keepNext/>
      </w:pPr>
      <w:r>
        <w:rPr>
          <w:b/>
          <w:color w:val="1F3864"/>
          <w:sz w:val="22"/>
        </w:rPr>
        <w:t>Compensating withdrawal</w:t>
      </w:r>
    </w:p>
    <w:p>
      <w:pPr>
        <w:spacing w:after="20"/>
        <w:ind w:left="240"/>
      </w:pPr>
      <w:r>
        <w:rPr>
          <w:b/>
          <w:color w:val="595959"/>
          <w:sz w:val="19"/>
        </w:rPr>
        <w:t xml:space="preserve">What it is  </w:t>
      </w:r>
      <w:r>
        <w:rPr>
          <w:color w:val="202020"/>
          <w:sz w:val="20"/>
        </w:rPr>
        <w:t xml:space="preserve">A follow-up DELETE that removes an item which slipped in — a feed PUT that raced an erasure, or a failed erase DELETE re-queued for </w:t>
      </w:r>
      <w:r>
        <w:rPr>
          <w:rFonts w:ascii="Consolas" w:hAnsi="Consolas"/>
          <w:color w:val="202020"/>
          <w:sz w:val="19"/>
        </w:rPr>
        <w:t>retry-failed</w:t>
      </w:r>
      <w:r>
        <w:rPr>
          <w:color w:val="202020"/>
          <w:sz w:val="20"/>
        </w:rPr>
        <w:t>.</w:t>
      </w:r>
    </w:p>
    <w:p>
      <w:pPr>
        <w:spacing w:after="160"/>
        <w:ind w:left="240"/>
      </w:pPr>
      <w:r>
        <w:rPr>
          <w:b/>
          <w:color w:val="595959"/>
          <w:sz w:val="19"/>
        </w:rPr>
        <w:t xml:space="preserve">Why it matters  </w:t>
      </w:r>
      <w:r>
        <w:rPr>
          <w:color w:val="202020"/>
          <w:sz w:val="20"/>
        </w:rPr>
        <w:t>It guarantees an erased subject cannot survive a race or a transient Graph error.</w:t>
      </w:r>
    </w:p>
    <w:p>
      <w:pPr>
        <w:spacing w:after="20"/>
        <w:keepNext/>
      </w:pPr>
      <w:r>
        <w:rPr>
          <w:b/>
          <w:color w:val="1F3864"/>
          <w:sz w:val="22"/>
        </w:rPr>
        <w:t>Tombstone</w:t>
      </w:r>
    </w:p>
    <w:p>
      <w:pPr>
        <w:spacing w:after="20"/>
        <w:ind w:left="240"/>
      </w:pPr>
      <w:r>
        <w:rPr>
          <w:b/>
          <w:color w:val="595959"/>
          <w:sz w:val="19"/>
        </w:rPr>
        <w:t xml:space="preserve">What it is  </w:t>
      </w:r>
      <w:r>
        <w:rPr>
          <w:color w:val="202020"/>
          <w:sz w:val="20"/>
        </w:rPr>
        <w:t xml:space="preserve">A feed record marked </w:t>
      </w:r>
      <w:r>
        <w:rPr>
          <w:rFonts w:ascii="Consolas" w:hAnsi="Consolas"/>
          <w:color w:val="202020"/>
          <w:sz w:val="19"/>
        </w:rPr>
        <w:t>op: delete</w:t>
      </w:r>
      <w:r>
        <w:rPr>
          <w:color w:val="202020"/>
          <w:sz w:val="20"/>
        </w:rPr>
        <w:t xml:space="preserve"> (in a delta delivery) telling the connector to withdraw that item instead of adding it.</w:t>
      </w:r>
    </w:p>
    <w:p>
      <w:pPr>
        <w:spacing w:after="160"/>
        <w:ind w:left="240"/>
      </w:pPr>
      <w:r>
        <w:rPr>
          <w:b/>
          <w:color w:val="595959"/>
          <w:sz w:val="19"/>
        </w:rPr>
        <w:t xml:space="preserve">Why it matters  </w:t>
      </w:r>
      <w:r>
        <w:rPr>
          <w:color w:val="202020"/>
          <w:sz w:val="20"/>
        </w:rPr>
        <w:t>It keeps the index current on incremental crawls without full re-crawls.</w:t>
      </w:r>
    </w:p>
    <w:p>
      <w:pPr>
        <w:spacing w:after="20"/>
        <w:keepNext/>
      </w:pPr>
      <w:r>
        <w:rPr>
          <w:b/>
          <w:color w:val="1F3864"/>
          <w:sz w:val="22"/>
        </w:rPr>
        <w:t>PII-safe / hashed identity</w:t>
      </w:r>
    </w:p>
    <w:p>
      <w:pPr>
        <w:spacing w:after="20"/>
        <w:ind w:left="240"/>
      </w:pPr>
      <w:r>
        <w:rPr>
          <w:b/>
          <w:color w:val="595959"/>
          <w:sz w:val="19"/>
        </w:rPr>
        <w:t xml:space="preserve">What it is  </w:t>
      </w:r>
      <w:r>
        <w:rPr>
          <w:color w:val="202020"/>
          <w:sz w:val="20"/>
        </w:rPr>
        <w:t>The discipline of storing and logging only opaque ids, counts, enums and one-way hashes — never names, emails or wealth figures.</w:t>
      </w:r>
    </w:p>
    <w:p>
      <w:pPr>
        <w:spacing w:after="160"/>
        <w:ind w:left="240"/>
      </w:pPr>
      <w:r>
        <w:rPr>
          <w:b/>
          <w:color w:val="595959"/>
          <w:sz w:val="19"/>
        </w:rPr>
        <w:t xml:space="preserve">Why it matters  </w:t>
      </w:r>
      <w:r>
        <w:rPr>
          <w:color w:val="202020"/>
          <w:sz w:val="20"/>
        </w:rPr>
        <w:t>It stops the connector's logs, traces, review queue and (by default) dead-letter queue from becoming a second copy of the sensitive data.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Altrata Connector — Operator's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