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AF149" w14:textId="77777777" w:rsidR="006E0AC8" w:rsidRDefault="006E0AC8"/>
    <w:p w14:paraId="4D8E82E2" w14:textId="225055A2" w:rsidR="00941318" w:rsidRPr="003B257F" w:rsidRDefault="006E0AC8">
      <w:r w:rsidRPr="003B257F">
        <w:t xml:space="preserve">Joe </w:t>
      </w:r>
      <w:proofErr w:type="spellStart"/>
      <w:r w:rsidRPr="003B257F">
        <w:t>Standerfer</w:t>
      </w:r>
      <w:proofErr w:type="spellEnd"/>
      <w:r w:rsidRPr="003B257F">
        <w:t xml:space="preserve">, </w:t>
      </w:r>
      <w:proofErr w:type="spellStart"/>
      <w:r w:rsidRPr="003B257F">
        <w:t>Spriha</w:t>
      </w:r>
      <w:proofErr w:type="spellEnd"/>
      <w:r w:rsidRPr="003B257F">
        <w:t xml:space="preserve"> Gupta, Jasmine K</w:t>
      </w:r>
      <w:r w:rsidR="00A3018C">
        <w:t>au</w:t>
      </w:r>
      <w:r w:rsidRPr="003B257F">
        <w:t>r, Daniel Lesser</w:t>
      </w:r>
    </w:p>
    <w:p w14:paraId="20A8CBEE" w14:textId="6F8E5E31" w:rsidR="006E0AC8" w:rsidRPr="003B257F" w:rsidRDefault="006E0AC8">
      <w:r w:rsidRPr="003B257F">
        <w:t>Marketing Analytics 95-832</w:t>
      </w:r>
    </w:p>
    <w:p w14:paraId="43C06DBE" w14:textId="45A012BF" w:rsidR="006E0AC8" w:rsidRPr="003B257F" w:rsidRDefault="006E0AC8">
      <w:r w:rsidRPr="003B257F">
        <w:t>Assignment 1: Ford Ka</w:t>
      </w:r>
    </w:p>
    <w:p w14:paraId="28FC0FD1" w14:textId="7D3314CE" w:rsidR="006E0AC8" w:rsidRPr="003B257F" w:rsidRDefault="006E0AC8">
      <w:r w:rsidRPr="003B257F">
        <w:t>3/24/2019</w:t>
      </w:r>
    </w:p>
    <w:p w14:paraId="2BB215C7" w14:textId="69FA3F58" w:rsidR="006E0AC8" w:rsidRPr="003B257F" w:rsidRDefault="006E0AC8"/>
    <w:p w14:paraId="405CFAD2" w14:textId="76F5F153" w:rsidR="006E0AC8" w:rsidRPr="003B257F" w:rsidRDefault="005A5055" w:rsidP="003B257F">
      <w:pPr>
        <w:spacing w:line="480" w:lineRule="auto"/>
        <w:rPr>
          <w:rFonts w:ascii="Times New Roman" w:hAnsi="Times New Roman" w:cs="Times New Roman"/>
        </w:rPr>
      </w:pPr>
      <w:r w:rsidRPr="003B257F">
        <w:tab/>
      </w:r>
      <w:r w:rsidRPr="003B257F">
        <w:rPr>
          <w:rFonts w:ascii="Times New Roman" w:hAnsi="Times New Roman" w:cs="Times New Roman"/>
        </w:rPr>
        <w:t xml:space="preserve">In the mid-1990s, Europe accounted for 26% of Ford’s sales, with France </w:t>
      </w:r>
      <w:r w:rsidR="0072254C" w:rsidRPr="003B257F">
        <w:rPr>
          <w:rFonts w:ascii="Times New Roman" w:hAnsi="Times New Roman" w:cs="Times New Roman"/>
        </w:rPr>
        <w:t xml:space="preserve">as </w:t>
      </w:r>
      <w:r w:rsidR="000911CF" w:rsidRPr="003B257F">
        <w:rPr>
          <w:rFonts w:ascii="Times New Roman" w:hAnsi="Times New Roman" w:cs="Times New Roman"/>
        </w:rPr>
        <w:t xml:space="preserve">a key market for the company.  The European market was dominated by smaller cars, with the Ford Fiesta competing </w:t>
      </w:r>
      <w:r w:rsidR="0068590D" w:rsidRPr="003B257F">
        <w:rPr>
          <w:rFonts w:ascii="Times New Roman" w:hAnsi="Times New Roman" w:cs="Times New Roman"/>
        </w:rPr>
        <w:t>against</w:t>
      </w:r>
      <w:r w:rsidR="000911CF" w:rsidRPr="003B257F">
        <w:rPr>
          <w:rFonts w:ascii="Times New Roman" w:hAnsi="Times New Roman" w:cs="Times New Roman"/>
        </w:rPr>
        <w:t xml:space="preserve"> the Renault Clio and Peugeot 106 for market share.  In 1992</w:t>
      </w:r>
      <w:bookmarkStart w:id="0" w:name="_GoBack"/>
      <w:bookmarkEnd w:id="0"/>
      <w:r w:rsidR="000911CF" w:rsidRPr="003B257F">
        <w:rPr>
          <w:rFonts w:ascii="Times New Roman" w:hAnsi="Times New Roman" w:cs="Times New Roman"/>
        </w:rPr>
        <w:t>, the Renault Twingo was launched, catching Ford off-guard.  The surprising success of the model threw into question the traditional customer segmentation and marketing strategies for Ford.  As the company prepared to launch its competing Ford Ka, it needed to rethink the target customer and its go-to-market strategy</w:t>
      </w:r>
      <w:r w:rsidRPr="003B257F">
        <w:rPr>
          <w:rFonts w:ascii="Times New Roman" w:hAnsi="Times New Roman" w:cs="Times New Roman"/>
        </w:rPr>
        <w:t>.</w:t>
      </w:r>
      <w:r w:rsidR="000911CF" w:rsidRPr="003B257F">
        <w:rPr>
          <w:rFonts w:ascii="Times New Roman" w:hAnsi="Times New Roman" w:cs="Times New Roman"/>
        </w:rPr>
        <w:t xml:space="preserve"> </w:t>
      </w:r>
      <w:r w:rsidR="00A5291E" w:rsidRPr="003B257F">
        <w:rPr>
          <w:rFonts w:ascii="Times New Roman" w:hAnsi="Times New Roman" w:cs="Times New Roman"/>
        </w:rPr>
        <w:t>Based on our findings, we suggest Ford implement a psychographic clustering approach.  Two segments of customers stood out as opportunities: fashion-focused customers and those interested in performance and comfort.</w:t>
      </w:r>
    </w:p>
    <w:p w14:paraId="285BD63A" w14:textId="6660F07C" w:rsidR="000911CF" w:rsidRPr="003B257F" w:rsidRDefault="005A5055" w:rsidP="003B257F">
      <w:pPr>
        <w:spacing w:line="480" w:lineRule="auto"/>
        <w:rPr>
          <w:rFonts w:ascii="Times New Roman" w:hAnsi="Times New Roman" w:cs="Times New Roman"/>
        </w:rPr>
      </w:pPr>
      <w:r w:rsidRPr="003B257F">
        <w:rPr>
          <w:rFonts w:ascii="Times New Roman" w:hAnsi="Times New Roman" w:cs="Times New Roman"/>
        </w:rPr>
        <w:tab/>
      </w:r>
      <w:r w:rsidR="000911CF" w:rsidRPr="003B257F">
        <w:rPr>
          <w:rFonts w:ascii="Times New Roman" w:hAnsi="Times New Roman" w:cs="Times New Roman"/>
        </w:rPr>
        <w:t xml:space="preserve">The case study </w:t>
      </w:r>
      <w:r w:rsidR="0068590D" w:rsidRPr="003B257F">
        <w:rPr>
          <w:rFonts w:ascii="Times New Roman" w:hAnsi="Times New Roman" w:cs="Times New Roman"/>
        </w:rPr>
        <w:t xml:space="preserve">begins </w:t>
      </w:r>
      <w:r w:rsidR="000911CF" w:rsidRPr="003B257F">
        <w:rPr>
          <w:rFonts w:ascii="Times New Roman" w:hAnsi="Times New Roman" w:cs="Times New Roman"/>
        </w:rPr>
        <w:t>in 1995 in France.  Up until this point, Ford and other car manufacturers had historically segmented the car market according to vehicle size.  Within each of these segments there were entrenched assumptions regarding which demographic each vehicle type appeal</w:t>
      </w:r>
      <w:r w:rsidR="0068590D" w:rsidRPr="003B257F">
        <w:rPr>
          <w:rFonts w:ascii="Times New Roman" w:hAnsi="Times New Roman" w:cs="Times New Roman"/>
        </w:rPr>
        <w:t>ed</w:t>
      </w:r>
      <w:r w:rsidR="000911CF" w:rsidRPr="003B257F">
        <w:rPr>
          <w:rFonts w:ascii="Times New Roman" w:hAnsi="Times New Roman" w:cs="Times New Roman"/>
        </w:rPr>
        <w:t xml:space="preserve"> to.  </w:t>
      </w:r>
      <w:r w:rsidR="00BE19CE" w:rsidRPr="003B257F">
        <w:rPr>
          <w:rFonts w:ascii="Times New Roman" w:hAnsi="Times New Roman" w:cs="Times New Roman"/>
        </w:rPr>
        <w:t>For instance, s</w:t>
      </w:r>
      <w:r w:rsidR="000911CF" w:rsidRPr="003B257F">
        <w:rPr>
          <w:rFonts w:ascii="Times New Roman" w:hAnsi="Times New Roman" w:cs="Times New Roman"/>
        </w:rPr>
        <w:t>mall cars, which could be manufactured cheaply and with few frills</w:t>
      </w:r>
      <w:r w:rsidR="0068590D" w:rsidRPr="003B257F">
        <w:rPr>
          <w:rFonts w:ascii="Times New Roman" w:hAnsi="Times New Roman" w:cs="Times New Roman"/>
        </w:rPr>
        <w:t>,</w:t>
      </w:r>
      <w:r w:rsidR="000911CF" w:rsidRPr="003B257F">
        <w:rPr>
          <w:rFonts w:ascii="Times New Roman" w:hAnsi="Times New Roman" w:cs="Times New Roman"/>
        </w:rPr>
        <w:t xml:space="preserve"> were primarily marketed to “younger, lower income buyers”.  Large vehicles were typically marketed to older, wealthier buyers.  </w:t>
      </w:r>
    </w:p>
    <w:p w14:paraId="123690FC" w14:textId="622B3D22" w:rsidR="005A5055" w:rsidRPr="003B257F" w:rsidRDefault="000911CF" w:rsidP="003B257F">
      <w:pPr>
        <w:spacing w:line="480" w:lineRule="auto"/>
        <w:ind w:firstLine="720"/>
        <w:rPr>
          <w:rFonts w:ascii="Times New Roman" w:hAnsi="Times New Roman" w:cs="Times New Roman"/>
        </w:rPr>
      </w:pPr>
      <w:r w:rsidRPr="003B257F">
        <w:rPr>
          <w:rFonts w:ascii="Times New Roman" w:hAnsi="Times New Roman" w:cs="Times New Roman"/>
        </w:rPr>
        <w:t>Although this approach had remained effective for several decades, there were several societal changes in the 1980’s and 1990’s that rendered this strategy obsolete.  Rising road congestion led to reduced parking availability.  New environmental regulations and taxes had increased gas prices.  The average household size had fallen below three</w:t>
      </w:r>
      <w:r w:rsidR="005C2CA4" w:rsidRPr="003B257F">
        <w:rPr>
          <w:rFonts w:ascii="Times New Roman" w:hAnsi="Times New Roman" w:cs="Times New Roman"/>
        </w:rPr>
        <w:t xml:space="preserve">.  Women were more likely to participate in the workforce.  All these factors led to a sharp rise in the popularity of small vehicles in France.  However, the needs of the consumer were also evolving, leading to an “increasingly fragmented small car market” that reflected “an increase in the variety of consumer needs”.  </w:t>
      </w:r>
      <w:r w:rsidR="00827930" w:rsidRPr="003B257F">
        <w:rPr>
          <w:rFonts w:ascii="Times New Roman" w:hAnsi="Times New Roman" w:cs="Times New Roman"/>
        </w:rPr>
        <w:t>Personal income</w:t>
      </w:r>
      <w:r w:rsidR="005C2CA4" w:rsidRPr="003B257F">
        <w:rPr>
          <w:rFonts w:ascii="Times New Roman" w:hAnsi="Times New Roman" w:cs="Times New Roman"/>
        </w:rPr>
        <w:t xml:space="preserve"> was no longer the determining factor in </w:t>
      </w:r>
      <w:r w:rsidR="005C2CA4" w:rsidRPr="003B257F">
        <w:rPr>
          <w:rFonts w:ascii="Times New Roman" w:hAnsi="Times New Roman" w:cs="Times New Roman"/>
        </w:rPr>
        <w:lastRenderedPageBreak/>
        <w:t>small car purchases</w:t>
      </w:r>
      <w:r w:rsidR="00FA6F0D" w:rsidRPr="003B257F">
        <w:rPr>
          <w:rFonts w:ascii="Times New Roman" w:hAnsi="Times New Roman" w:cs="Times New Roman"/>
        </w:rPr>
        <w:t xml:space="preserve"> and “the traditional categories no longer [meant] anything.”</w:t>
      </w:r>
      <w:r w:rsidR="005C2CA4" w:rsidRPr="003B257F">
        <w:rPr>
          <w:rFonts w:ascii="Times New Roman" w:hAnsi="Times New Roman" w:cs="Times New Roman"/>
        </w:rPr>
        <w:t xml:space="preserve">  Ford needed to rethink its segmentation of the market in order to compete with the domestic manufacturers who were already responding to the new </w:t>
      </w:r>
      <w:r w:rsidR="00EA3596" w:rsidRPr="003B257F">
        <w:rPr>
          <w:rFonts w:ascii="Times New Roman" w:hAnsi="Times New Roman" w:cs="Times New Roman"/>
        </w:rPr>
        <w:t>small car landscape</w:t>
      </w:r>
      <w:r w:rsidR="005C2CA4" w:rsidRPr="003B257F">
        <w:rPr>
          <w:rFonts w:ascii="Times New Roman" w:hAnsi="Times New Roman" w:cs="Times New Roman"/>
        </w:rPr>
        <w:t>.</w:t>
      </w:r>
    </w:p>
    <w:p w14:paraId="0E613B3C" w14:textId="73B42CE5" w:rsidR="001B3A77" w:rsidRPr="003B257F" w:rsidRDefault="00B94178" w:rsidP="003B257F">
      <w:pPr>
        <w:spacing w:line="480" w:lineRule="auto"/>
        <w:ind w:firstLine="720"/>
        <w:rPr>
          <w:rFonts w:ascii="Times New Roman" w:hAnsi="Times New Roman" w:cs="Times New Roman"/>
        </w:rPr>
      </w:pPr>
      <w:r w:rsidRPr="003B257F">
        <w:rPr>
          <w:rFonts w:ascii="Times New Roman" w:hAnsi="Times New Roman" w:cs="Times New Roman"/>
        </w:rPr>
        <w:t>To better understand the market, Ford commissioned a study on a new panel of customers.  Based on their rankings of the new Ford Ka versus its competitors, Ford assigned the customers to a preference group: choosers</w:t>
      </w:r>
      <w:r w:rsidR="009968B8" w:rsidRPr="003B257F">
        <w:rPr>
          <w:rFonts w:ascii="Times New Roman" w:hAnsi="Times New Roman" w:cs="Times New Roman"/>
        </w:rPr>
        <w:t xml:space="preserve"> (1)</w:t>
      </w:r>
      <w:r w:rsidRPr="003B257F">
        <w:rPr>
          <w:rFonts w:ascii="Times New Roman" w:hAnsi="Times New Roman" w:cs="Times New Roman"/>
        </w:rPr>
        <w:t>, non-choosers</w:t>
      </w:r>
      <w:r w:rsidR="009968B8" w:rsidRPr="003B257F">
        <w:rPr>
          <w:rFonts w:ascii="Times New Roman" w:hAnsi="Times New Roman" w:cs="Times New Roman"/>
        </w:rPr>
        <w:t xml:space="preserve"> (2)</w:t>
      </w:r>
      <w:r w:rsidRPr="003B257F">
        <w:rPr>
          <w:rFonts w:ascii="Times New Roman" w:hAnsi="Times New Roman" w:cs="Times New Roman"/>
        </w:rPr>
        <w:t xml:space="preserve"> and neutrals</w:t>
      </w:r>
      <w:r w:rsidR="009968B8" w:rsidRPr="003B257F">
        <w:rPr>
          <w:rFonts w:ascii="Times New Roman" w:hAnsi="Times New Roman" w:cs="Times New Roman"/>
        </w:rPr>
        <w:t xml:space="preserve"> (3)</w:t>
      </w:r>
      <w:r w:rsidRPr="003B257F">
        <w:rPr>
          <w:rFonts w:ascii="Times New Roman" w:hAnsi="Times New Roman" w:cs="Times New Roman"/>
        </w:rPr>
        <w:t>.  One of the first questions Ford wanted to ask next was whether these customers desired a trendy car</w:t>
      </w:r>
      <w:r w:rsidR="005B4BA0" w:rsidRPr="003B257F">
        <w:rPr>
          <w:rFonts w:ascii="Times New Roman" w:hAnsi="Times New Roman" w:cs="Times New Roman"/>
        </w:rPr>
        <w:t xml:space="preserve"> on a scale of 1-7</w:t>
      </w:r>
      <w:r w:rsidRPr="003B257F">
        <w:rPr>
          <w:rFonts w:ascii="Times New Roman" w:hAnsi="Times New Roman" w:cs="Times New Roman"/>
        </w:rPr>
        <w:t>.</w:t>
      </w:r>
      <w:r w:rsidR="005B4BA0" w:rsidRPr="003B257F">
        <w:rPr>
          <w:rFonts w:ascii="Times New Roman" w:hAnsi="Times New Roman" w:cs="Times New Roman"/>
        </w:rPr>
        <w:t xml:space="preserve">  The crosstabulation of preference group versus style (figure 1) shows that those who prefer the Ford Ka generally prefer more stylish cars.  Group 2 </w:t>
      </w:r>
      <w:r w:rsidR="008B2AD6" w:rsidRPr="003B257F">
        <w:rPr>
          <w:rFonts w:ascii="Times New Roman" w:hAnsi="Times New Roman" w:cs="Times New Roman"/>
        </w:rPr>
        <w:t xml:space="preserve">was </w:t>
      </w:r>
      <w:r w:rsidR="005B4BA0" w:rsidRPr="003B257F">
        <w:rPr>
          <w:rFonts w:ascii="Times New Roman" w:hAnsi="Times New Roman" w:cs="Times New Roman"/>
        </w:rPr>
        <w:t>more neutral in their preference</w:t>
      </w:r>
      <w:r w:rsidR="009968B8" w:rsidRPr="003B257F">
        <w:rPr>
          <w:rFonts w:ascii="Times New Roman" w:hAnsi="Times New Roman" w:cs="Times New Roman"/>
        </w:rPr>
        <w:t xml:space="preserve"> to style</w:t>
      </w:r>
      <w:r w:rsidR="005B4BA0" w:rsidRPr="003B257F">
        <w:rPr>
          <w:rFonts w:ascii="Times New Roman" w:hAnsi="Times New Roman" w:cs="Times New Roman"/>
        </w:rPr>
        <w:t xml:space="preserve">, while Group 3 </w:t>
      </w:r>
      <w:r w:rsidR="000272FA" w:rsidRPr="003B257F">
        <w:rPr>
          <w:rFonts w:ascii="Times New Roman" w:hAnsi="Times New Roman" w:cs="Times New Roman"/>
        </w:rPr>
        <w:t>was</w:t>
      </w:r>
      <w:r w:rsidR="005B4BA0" w:rsidRPr="003B257F">
        <w:rPr>
          <w:rFonts w:ascii="Times New Roman" w:hAnsi="Times New Roman" w:cs="Times New Roman"/>
        </w:rPr>
        <w:t xml:space="preserve"> more inclined to like a stylish vehicle.  In order to convince </w:t>
      </w:r>
      <w:r w:rsidR="009968B8" w:rsidRPr="003B257F">
        <w:rPr>
          <w:rFonts w:ascii="Times New Roman" w:hAnsi="Times New Roman" w:cs="Times New Roman"/>
        </w:rPr>
        <w:t xml:space="preserve">Group 2 </w:t>
      </w:r>
      <w:r w:rsidR="005B4BA0" w:rsidRPr="003B257F">
        <w:rPr>
          <w:rFonts w:ascii="Times New Roman" w:hAnsi="Times New Roman" w:cs="Times New Roman"/>
        </w:rPr>
        <w:t>to purchase a Ka, Ford may need to focus on features aside from</w:t>
      </w:r>
      <w:r w:rsidR="0056354C" w:rsidRPr="003B257F">
        <w:rPr>
          <w:rFonts w:ascii="Times New Roman" w:hAnsi="Times New Roman" w:cs="Times New Roman"/>
        </w:rPr>
        <w:t xml:space="preserve"> just</w:t>
      </w:r>
      <w:r w:rsidR="005B4BA0" w:rsidRPr="003B257F">
        <w:rPr>
          <w:rFonts w:ascii="Times New Roman" w:hAnsi="Times New Roman" w:cs="Times New Roman"/>
        </w:rPr>
        <w:t xml:space="preserve"> style, such as technical capabilities.  For Group 3</w:t>
      </w:r>
      <w:r w:rsidR="00115E38" w:rsidRPr="003B257F">
        <w:rPr>
          <w:rFonts w:ascii="Times New Roman" w:hAnsi="Times New Roman" w:cs="Times New Roman"/>
        </w:rPr>
        <w:t xml:space="preserve"> and Group 1, the focus should remain on the stylistic aspects of the vehicle.</w:t>
      </w:r>
      <w:r w:rsidR="005B4BA0" w:rsidRPr="003B257F">
        <w:rPr>
          <w:rFonts w:ascii="Times New Roman" w:hAnsi="Times New Roman" w:cs="Times New Roman"/>
        </w:rPr>
        <w:t xml:space="preserve"> </w:t>
      </w:r>
    </w:p>
    <w:p w14:paraId="17BD50DC" w14:textId="4ECDD994" w:rsidR="00115E38" w:rsidRPr="003B257F" w:rsidRDefault="009968B8" w:rsidP="003B257F">
      <w:pPr>
        <w:spacing w:line="480" w:lineRule="auto"/>
        <w:ind w:firstLine="720"/>
        <w:rPr>
          <w:rFonts w:ascii="Times New Roman" w:hAnsi="Times New Roman" w:cs="Times New Roman"/>
        </w:rPr>
      </w:pPr>
      <w:r w:rsidRPr="003B257F">
        <w:rPr>
          <w:rFonts w:ascii="Times New Roman" w:hAnsi="Times New Roman" w:cs="Times New Roman"/>
        </w:rPr>
        <w:t>Surprisingly, t</w:t>
      </w:r>
      <w:r w:rsidR="000E348E" w:rsidRPr="003B257F">
        <w:rPr>
          <w:rFonts w:ascii="Times New Roman" w:hAnsi="Times New Roman" w:cs="Times New Roman"/>
        </w:rPr>
        <w:t xml:space="preserve">hese findings are </w:t>
      </w:r>
      <w:r w:rsidRPr="003B257F">
        <w:rPr>
          <w:rFonts w:ascii="Times New Roman" w:hAnsi="Times New Roman" w:cs="Times New Roman"/>
        </w:rPr>
        <w:t xml:space="preserve">not </w:t>
      </w:r>
      <w:r w:rsidR="000E348E" w:rsidRPr="003B257F">
        <w:rPr>
          <w:rFonts w:ascii="Times New Roman" w:hAnsi="Times New Roman" w:cs="Times New Roman"/>
        </w:rPr>
        <w:t>reinforced by the market research agency’s results in Exhibit 10 of the reading (Figure 2).</w:t>
      </w:r>
      <w:r w:rsidR="001803B5" w:rsidRPr="003B257F">
        <w:rPr>
          <w:rFonts w:ascii="Times New Roman" w:hAnsi="Times New Roman" w:cs="Times New Roman"/>
        </w:rPr>
        <w:t xml:space="preserve">  Non-choosers associated the Ford Ka with words such as “flimsy” and “ugly</w:t>
      </w:r>
      <w:r w:rsidR="00AD1660" w:rsidRPr="003B257F">
        <w:rPr>
          <w:rFonts w:ascii="Times New Roman" w:hAnsi="Times New Roman" w:cs="Times New Roman"/>
        </w:rPr>
        <w:t>,</w:t>
      </w:r>
      <w:r w:rsidR="001803B5" w:rsidRPr="003B257F">
        <w:rPr>
          <w:rFonts w:ascii="Times New Roman" w:hAnsi="Times New Roman" w:cs="Times New Roman"/>
        </w:rPr>
        <w:t xml:space="preserve">” implying that this group </w:t>
      </w:r>
      <w:r w:rsidRPr="003B257F">
        <w:rPr>
          <w:rFonts w:ascii="Times New Roman" w:hAnsi="Times New Roman" w:cs="Times New Roman"/>
        </w:rPr>
        <w:t>care</w:t>
      </w:r>
      <w:r w:rsidR="00AD1660" w:rsidRPr="003B257F">
        <w:rPr>
          <w:rFonts w:ascii="Times New Roman" w:hAnsi="Times New Roman" w:cs="Times New Roman"/>
        </w:rPr>
        <w:t>s</w:t>
      </w:r>
      <w:r w:rsidRPr="003B257F">
        <w:rPr>
          <w:rFonts w:ascii="Times New Roman" w:hAnsi="Times New Roman" w:cs="Times New Roman"/>
        </w:rPr>
        <w:t xml:space="preserve"> about the </w:t>
      </w:r>
      <w:r w:rsidR="001803B5" w:rsidRPr="003B257F">
        <w:rPr>
          <w:rFonts w:ascii="Times New Roman" w:hAnsi="Times New Roman" w:cs="Times New Roman"/>
        </w:rPr>
        <w:t>looks of the car.</w:t>
      </w:r>
    </w:p>
    <w:p w14:paraId="740C5664" w14:textId="2C4B85D5" w:rsidR="00B65318" w:rsidRPr="003B257F" w:rsidRDefault="007D1B26" w:rsidP="003B257F">
      <w:pPr>
        <w:spacing w:line="480" w:lineRule="auto"/>
        <w:ind w:firstLine="720"/>
        <w:rPr>
          <w:rFonts w:ascii="Times New Roman" w:hAnsi="Times New Roman" w:cs="Times New Roman"/>
        </w:rPr>
      </w:pPr>
      <w:r w:rsidRPr="003B257F">
        <w:rPr>
          <w:rFonts w:ascii="Times New Roman" w:hAnsi="Times New Roman" w:cs="Times New Roman"/>
        </w:rPr>
        <w:t>Our group has applied a k-means clustering approach to attempt to segment the customer base in France.  First, we used the psychographic responses to the panel study to segment the market.  We tried clustering with various levels of k, settling on k=4 as the best result</w:t>
      </w:r>
      <w:r w:rsidR="008E2F1A" w:rsidRPr="003B257F">
        <w:rPr>
          <w:rFonts w:ascii="Times New Roman" w:hAnsi="Times New Roman" w:cs="Times New Roman"/>
        </w:rPr>
        <w:t xml:space="preserve"> (Figure 3)</w:t>
      </w:r>
      <w:r w:rsidRPr="003B257F">
        <w:rPr>
          <w:rFonts w:ascii="Times New Roman" w:hAnsi="Times New Roman" w:cs="Times New Roman"/>
        </w:rPr>
        <w:t xml:space="preserve">. </w:t>
      </w:r>
      <w:r w:rsidR="000C7096" w:rsidRPr="003B257F">
        <w:rPr>
          <w:rFonts w:ascii="Times New Roman" w:hAnsi="Times New Roman" w:cs="Times New Roman"/>
        </w:rPr>
        <w:t xml:space="preserve"> A greater number of clusters appeared to split the </w:t>
      </w:r>
      <w:r w:rsidR="001A4373" w:rsidRPr="003B257F">
        <w:rPr>
          <w:rFonts w:ascii="Times New Roman" w:hAnsi="Times New Roman" w:cs="Times New Roman"/>
        </w:rPr>
        <w:t xml:space="preserve">data into too many overlapping groups without enough distinction from each other.  A smaller number of clusters </w:t>
      </w:r>
      <w:r w:rsidR="00AE6F51" w:rsidRPr="003B257F">
        <w:rPr>
          <w:rFonts w:ascii="Times New Roman" w:hAnsi="Times New Roman" w:cs="Times New Roman"/>
        </w:rPr>
        <w:t xml:space="preserve">(Figure 4) </w:t>
      </w:r>
      <w:r w:rsidR="001A4373" w:rsidRPr="003B257F">
        <w:rPr>
          <w:rFonts w:ascii="Times New Roman" w:hAnsi="Times New Roman" w:cs="Times New Roman"/>
        </w:rPr>
        <w:t>resulted in too much variance within clusters and was unlikely to capture the complexity of the market described in the supplementary readings.</w:t>
      </w:r>
    </w:p>
    <w:p w14:paraId="64D7F6C5" w14:textId="4BC1BA99" w:rsidR="00DE4EA7" w:rsidRPr="003B257F" w:rsidRDefault="003C3412" w:rsidP="003B257F">
      <w:pPr>
        <w:spacing w:line="480" w:lineRule="auto"/>
        <w:ind w:firstLine="720"/>
        <w:rPr>
          <w:rFonts w:ascii="Times New Roman" w:hAnsi="Times New Roman" w:cs="Times New Roman"/>
        </w:rPr>
      </w:pPr>
      <w:r w:rsidRPr="003B257F">
        <w:rPr>
          <w:rFonts w:ascii="Times New Roman" w:hAnsi="Times New Roman" w:cs="Times New Roman"/>
        </w:rPr>
        <w:t>We used</w:t>
      </w:r>
      <w:r w:rsidR="002B76F5" w:rsidRPr="003B257F">
        <w:rPr>
          <w:rFonts w:ascii="Times New Roman" w:hAnsi="Times New Roman" w:cs="Times New Roman"/>
        </w:rPr>
        <w:t xml:space="preserve"> the </w:t>
      </w:r>
      <w:r w:rsidR="00CF38D0" w:rsidRPr="003B257F">
        <w:rPr>
          <w:rFonts w:ascii="Times New Roman" w:hAnsi="Times New Roman" w:cs="Times New Roman"/>
        </w:rPr>
        <w:t>questions with</w:t>
      </w:r>
      <w:r w:rsidR="00AE6F51" w:rsidRPr="003B257F">
        <w:rPr>
          <w:rFonts w:ascii="Times New Roman" w:hAnsi="Times New Roman" w:cs="Times New Roman"/>
        </w:rPr>
        <w:t xml:space="preserve"> the</w:t>
      </w:r>
      <w:r w:rsidR="00CF38D0" w:rsidRPr="003B257F">
        <w:rPr>
          <w:rFonts w:ascii="Times New Roman" w:hAnsi="Times New Roman" w:cs="Times New Roman"/>
        </w:rPr>
        <w:t xml:space="preserve"> highest variance </w:t>
      </w:r>
      <w:r w:rsidR="00AE6F51" w:rsidRPr="003B257F">
        <w:rPr>
          <w:rFonts w:ascii="Times New Roman" w:hAnsi="Times New Roman" w:cs="Times New Roman"/>
        </w:rPr>
        <w:t>between</w:t>
      </w:r>
      <w:r w:rsidR="00CF38D0" w:rsidRPr="003B257F">
        <w:rPr>
          <w:rFonts w:ascii="Times New Roman" w:hAnsi="Times New Roman" w:cs="Times New Roman"/>
        </w:rPr>
        <w:t xml:space="preserve"> clusters as identifying factors for the cluster</w:t>
      </w:r>
      <w:r w:rsidR="00AE6F51" w:rsidRPr="003B257F">
        <w:rPr>
          <w:rFonts w:ascii="Times New Roman" w:hAnsi="Times New Roman" w:cs="Times New Roman"/>
        </w:rPr>
        <w:t xml:space="preserve"> labels</w:t>
      </w:r>
      <w:r w:rsidR="00CF38D0" w:rsidRPr="003B257F">
        <w:rPr>
          <w:rFonts w:ascii="Times New Roman" w:hAnsi="Times New Roman" w:cs="Times New Roman"/>
        </w:rPr>
        <w:t xml:space="preserve">.  Based on this (Figure 5), </w:t>
      </w:r>
      <w:r w:rsidR="00D66E80" w:rsidRPr="003B257F">
        <w:rPr>
          <w:rFonts w:ascii="Times New Roman" w:hAnsi="Times New Roman" w:cs="Times New Roman"/>
        </w:rPr>
        <w:t xml:space="preserve">we can say that Cluster 2 </w:t>
      </w:r>
      <w:r w:rsidR="00C07B16" w:rsidRPr="003B257F">
        <w:rPr>
          <w:rFonts w:ascii="Times New Roman" w:hAnsi="Times New Roman" w:cs="Times New Roman"/>
        </w:rPr>
        <w:t xml:space="preserve">respondents </w:t>
      </w:r>
      <w:r w:rsidR="00D66E80" w:rsidRPr="003B257F">
        <w:rPr>
          <w:rFonts w:ascii="Times New Roman" w:hAnsi="Times New Roman" w:cs="Times New Roman"/>
        </w:rPr>
        <w:t xml:space="preserve">prefer small, fashionable cars that can serve as a fashion statement.  Cluster </w:t>
      </w:r>
      <w:r w:rsidR="009A19B7" w:rsidRPr="003B257F">
        <w:rPr>
          <w:rFonts w:ascii="Times New Roman" w:hAnsi="Times New Roman" w:cs="Times New Roman"/>
        </w:rPr>
        <w:t>1</w:t>
      </w:r>
      <w:r w:rsidR="00D66E80" w:rsidRPr="003B257F">
        <w:rPr>
          <w:rFonts w:ascii="Times New Roman" w:hAnsi="Times New Roman" w:cs="Times New Roman"/>
        </w:rPr>
        <w:t xml:space="preserve"> is almost the exact opposite, with little focus on </w:t>
      </w:r>
      <w:r w:rsidR="00D66E80" w:rsidRPr="003B257F">
        <w:rPr>
          <w:rFonts w:ascii="Times New Roman" w:hAnsi="Times New Roman" w:cs="Times New Roman"/>
        </w:rPr>
        <w:lastRenderedPageBreak/>
        <w:t xml:space="preserve">fashion and a bigger focus on performance and comfort.  Cluster </w:t>
      </w:r>
      <w:r w:rsidR="009A19B7" w:rsidRPr="003B257F">
        <w:rPr>
          <w:rFonts w:ascii="Times New Roman" w:hAnsi="Times New Roman" w:cs="Times New Roman"/>
        </w:rPr>
        <w:t>4</w:t>
      </w:r>
      <w:r w:rsidR="00D66E80" w:rsidRPr="003B257F">
        <w:rPr>
          <w:rFonts w:ascii="Times New Roman" w:hAnsi="Times New Roman" w:cs="Times New Roman"/>
        </w:rPr>
        <w:t xml:space="preserve"> is </w:t>
      </w:r>
      <w:proofErr w:type="gramStart"/>
      <w:r w:rsidR="00D66E80" w:rsidRPr="003B257F">
        <w:rPr>
          <w:rFonts w:ascii="Times New Roman" w:hAnsi="Times New Roman" w:cs="Times New Roman"/>
        </w:rPr>
        <w:t>similar to</w:t>
      </w:r>
      <w:proofErr w:type="gramEnd"/>
      <w:r w:rsidR="00D66E80" w:rsidRPr="003B257F">
        <w:rPr>
          <w:rFonts w:ascii="Times New Roman" w:hAnsi="Times New Roman" w:cs="Times New Roman"/>
        </w:rPr>
        <w:t xml:space="preserve"> Cluster </w:t>
      </w:r>
      <w:r w:rsidR="009A19B7" w:rsidRPr="003B257F">
        <w:rPr>
          <w:rFonts w:ascii="Times New Roman" w:hAnsi="Times New Roman" w:cs="Times New Roman"/>
        </w:rPr>
        <w:t>1</w:t>
      </w:r>
      <w:r w:rsidR="00D66E80" w:rsidRPr="003B257F">
        <w:rPr>
          <w:rFonts w:ascii="Times New Roman" w:hAnsi="Times New Roman" w:cs="Times New Roman"/>
        </w:rPr>
        <w:t xml:space="preserve">, though they are willing to compromise on comfort.  Cluster </w:t>
      </w:r>
      <w:r w:rsidR="00E241C8" w:rsidRPr="003B257F">
        <w:rPr>
          <w:rFonts w:ascii="Times New Roman" w:hAnsi="Times New Roman" w:cs="Times New Roman"/>
        </w:rPr>
        <w:t>3</w:t>
      </w:r>
      <w:r w:rsidR="00D66E80" w:rsidRPr="003B257F">
        <w:rPr>
          <w:rFonts w:ascii="Times New Roman" w:hAnsi="Times New Roman" w:cs="Times New Roman"/>
        </w:rPr>
        <w:t xml:space="preserve"> </w:t>
      </w:r>
      <w:r w:rsidR="00AF3F85" w:rsidRPr="003B257F">
        <w:rPr>
          <w:rFonts w:ascii="Times New Roman" w:hAnsi="Times New Roman" w:cs="Times New Roman"/>
        </w:rPr>
        <w:t>is</w:t>
      </w:r>
      <w:r w:rsidR="00D66E80" w:rsidRPr="003B257F">
        <w:rPr>
          <w:rFonts w:ascii="Times New Roman" w:hAnsi="Times New Roman" w:cs="Times New Roman"/>
        </w:rPr>
        <w:t xml:space="preserve"> practical and care</w:t>
      </w:r>
      <w:r w:rsidR="00AF3F85" w:rsidRPr="003B257F">
        <w:rPr>
          <w:rFonts w:ascii="Times New Roman" w:hAnsi="Times New Roman" w:cs="Times New Roman"/>
        </w:rPr>
        <w:t>s</w:t>
      </w:r>
      <w:r w:rsidR="00D66E80" w:rsidRPr="003B257F">
        <w:rPr>
          <w:rFonts w:ascii="Times New Roman" w:hAnsi="Times New Roman" w:cs="Times New Roman"/>
        </w:rPr>
        <w:t xml:space="preserve"> about comfort </w:t>
      </w:r>
      <w:r w:rsidR="00AE6F51" w:rsidRPr="003B257F">
        <w:rPr>
          <w:rFonts w:ascii="Times New Roman" w:hAnsi="Times New Roman" w:cs="Times New Roman"/>
        </w:rPr>
        <w:t xml:space="preserve">more </w:t>
      </w:r>
      <w:r w:rsidR="00D66E80" w:rsidRPr="003B257F">
        <w:rPr>
          <w:rFonts w:ascii="Times New Roman" w:hAnsi="Times New Roman" w:cs="Times New Roman"/>
        </w:rPr>
        <w:t>than fashion.</w:t>
      </w:r>
    </w:p>
    <w:p w14:paraId="01EA4673" w14:textId="4A86A224" w:rsidR="00D66E80" w:rsidRPr="003B257F" w:rsidRDefault="00D66E80" w:rsidP="003B257F">
      <w:pPr>
        <w:spacing w:line="480" w:lineRule="auto"/>
        <w:ind w:firstLine="720"/>
        <w:rPr>
          <w:rFonts w:ascii="Times New Roman" w:hAnsi="Times New Roman" w:cs="Times New Roman"/>
        </w:rPr>
      </w:pPr>
      <w:r w:rsidRPr="003B257F">
        <w:rPr>
          <w:rFonts w:ascii="Times New Roman" w:hAnsi="Times New Roman" w:cs="Times New Roman"/>
        </w:rPr>
        <w:t xml:space="preserve">In Figure 6, Cluster </w:t>
      </w:r>
      <w:r w:rsidR="001143A1" w:rsidRPr="003B257F">
        <w:rPr>
          <w:rFonts w:ascii="Times New Roman" w:hAnsi="Times New Roman" w:cs="Times New Roman"/>
        </w:rPr>
        <w:t>1</w:t>
      </w:r>
      <w:r w:rsidRPr="003B257F">
        <w:rPr>
          <w:rFonts w:ascii="Times New Roman" w:hAnsi="Times New Roman" w:cs="Times New Roman"/>
        </w:rPr>
        <w:t xml:space="preserve"> is most likely to choose the Ka.  However, this cluster is relatively small and may not be an ideal place to focus </w:t>
      </w:r>
      <w:r w:rsidR="00367F51" w:rsidRPr="003B257F">
        <w:rPr>
          <w:rFonts w:ascii="Times New Roman" w:hAnsi="Times New Roman" w:cs="Times New Roman"/>
        </w:rPr>
        <w:t xml:space="preserve">all of Ford’s </w:t>
      </w:r>
      <w:r w:rsidRPr="003B257F">
        <w:rPr>
          <w:rFonts w:ascii="Times New Roman" w:hAnsi="Times New Roman" w:cs="Times New Roman"/>
        </w:rPr>
        <w:t xml:space="preserve">marketing initiatives.  Although Cluster </w:t>
      </w:r>
      <w:r w:rsidR="001143A1" w:rsidRPr="003B257F">
        <w:rPr>
          <w:rFonts w:ascii="Times New Roman" w:hAnsi="Times New Roman" w:cs="Times New Roman"/>
        </w:rPr>
        <w:t>2</w:t>
      </w:r>
      <w:r w:rsidRPr="003B257F">
        <w:rPr>
          <w:rFonts w:ascii="Times New Roman" w:hAnsi="Times New Roman" w:cs="Times New Roman"/>
        </w:rPr>
        <w:t xml:space="preserve"> is fundamentally different from Cluster 2, nearly half of the segment rates the Ka well and a significant portion of</w:t>
      </w:r>
      <w:r w:rsidR="00367F51" w:rsidRPr="003B257F">
        <w:rPr>
          <w:rFonts w:ascii="Times New Roman" w:hAnsi="Times New Roman" w:cs="Times New Roman"/>
        </w:rPr>
        <w:t xml:space="preserve"> the</w:t>
      </w:r>
      <w:r w:rsidRPr="003B257F">
        <w:rPr>
          <w:rFonts w:ascii="Times New Roman" w:hAnsi="Times New Roman" w:cs="Times New Roman"/>
        </w:rPr>
        <w:t xml:space="preserve"> remaining panel would consider the car.  As such, it may make sense to </w:t>
      </w:r>
      <w:r w:rsidR="00077AF4" w:rsidRPr="003B257F">
        <w:rPr>
          <w:rFonts w:ascii="Times New Roman" w:hAnsi="Times New Roman" w:cs="Times New Roman"/>
        </w:rPr>
        <w:t xml:space="preserve">target this segment to convince the middle-ground consumers. </w:t>
      </w:r>
      <w:r w:rsidR="001143A1" w:rsidRPr="003B257F">
        <w:rPr>
          <w:rFonts w:ascii="Times New Roman" w:hAnsi="Times New Roman" w:cs="Times New Roman"/>
        </w:rPr>
        <w:t xml:space="preserve"> This aligns with the previous analysis that fashion-centric customers </w:t>
      </w:r>
      <w:r w:rsidR="00974443" w:rsidRPr="003B257F">
        <w:rPr>
          <w:rFonts w:ascii="Times New Roman" w:hAnsi="Times New Roman" w:cs="Times New Roman"/>
        </w:rPr>
        <w:t>are</w:t>
      </w:r>
      <w:r w:rsidR="001143A1" w:rsidRPr="003B257F">
        <w:rPr>
          <w:rFonts w:ascii="Times New Roman" w:hAnsi="Times New Roman" w:cs="Times New Roman"/>
        </w:rPr>
        <w:t xml:space="preserve"> the appropriate market segment to target.</w:t>
      </w:r>
    </w:p>
    <w:p w14:paraId="17ED0D1D" w14:textId="6FA10687" w:rsidR="006B35D0" w:rsidRPr="003B257F" w:rsidRDefault="006B35D0" w:rsidP="003B257F">
      <w:pPr>
        <w:spacing w:line="480" w:lineRule="auto"/>
        <w:ind w:firstLine="720"/>
        <w:rPr>
          <w:rFonts w:ascii="Times New Roman" w:hAnsi="Times New Roman" w:cs="Times New Roman"/>
        </w:rPr>
      </w:pPr>
      <w:r w:rsidRPr="003B257F">
        <w:rPr>
          <w:rFonts w:ascii="Times New Roman" w:hAnsi="Times New Roman" w:cs="Times New Roman"/>
        </w:rPr>
        <w:t xml:space="preserve">Rather than clustering on psychographic features, one could also try clustering on demographic features.  Unfortunately, regardless of what size k was chosen, demographic clustering did not return satisfactory results.  As can be seen in Figure 7, there is one distinct cluster in the lower </w:t>
      </w:r>
      <w:r w:rsidR="000E16D9" w:rsidRPr="003B257F">
        <w:rPr>
          <w:rFonts w:ascii="Times New Roman" w:hAnsi="Times New Roman" w:cs="Times New Roman"/>
        </w:rPr>
        <w:t>left-hand</w:t>
      </w:r>
      <w:r w:rsidRPr="003B257F">
        <w:rPr>
          <w:rFonts w:ascii="Times New Roman" w:hAnsi="Times New Roman" w:cs="Times New Roman"/>
        </w:rPr>
        <w:t xml:space="preserve"> corner, with the remaining three clusters heavily overlapping each other.  </w:t>
      </w:r>
      <w:r w:rsidR="000E16D9" w:rsidRPr="003B257F">
        <w:rPr>
          <w:rFonts w:ascii="Times New Roman" w:hAnsi="Times New Roman" w:cs="Times New Roman"/>
        </w:rPr>
        <w:t>We chose to look at Age and First</w:t>
      </w:r>
      <w:r w:rsidR="00963098" w:rsidRPr="003B257F">
        <w:rPr>
          <w:rFonts w:ascii="Times New Roman" w:hAnsi="Times New Roman" w:cs="Times New Roman"/>
        </w:rPr>
        <w:t xml:space="preserve"> </w:t>
      </w:r>
      <w:r w:rsidR="000E16D9" w:rsidRPr="003B257F">
        <w:rPr>
          <w:rFonts w:ascii="Times New Roman" w:hAnsi="Times New Roman" w:cs="Times New Roman"/>
        </w:rPr>
        <w:t>Time</w:t>
      </w:r>
      <w:r w:rsidR="00963098" w:rsidRPr="003B257F">
        <w:rPr>
          <w:rFonts w:ascii="Times New Roman" w:hAnsi="Times New Roman" w:cs="Times New Roman"/>
        </w:rPr>
        <w:t xml:space="preserve"> </w:t>
      </w:r>
      <w:r w:rsidR="000E16D9" w:rsidRPr="003B257F">
        <w:rPr>
          <w:rFonts w:ascii="Times New Roman" w:hAnsi="Times New Roman" w:cs="Times New Roman"/>
        </w:rPr>
        <w:t>Purchase because these were statistically significant differentiators in the prior research.</w:t>
      </w:r>
    </w:p>
    <w:p w14:paraId="3164B02A" w14:textId="6223031C" w:rsidR="00CA6272" w:rsidRPr="003B257F" w:rsidRDefault="00CA6272" w:rsidP="003B257F">
      <w:pPr>
        <w:spacing w:line="480" w:lineRule="auto"/>
        <w:ind w:firstLine="720"/>
        <w:rPr>
          <w:rFonts w:ascii="Times New Roman" w:hAnsi="Times New Roman" w:cs="Times New Roman"/>
        </w:rPr>
      </w:pPr>
      <w:r w:rsidRPr="003B257F">
        <w:rPr>
          <w:rFonts w:ascii="Times New Roman" w:hAnsi="Times New Roman" w:cs="Times New Roman"/>
        </w:rPr>
        <w:t xml:space="preserve">Overall, the psychographic clustering returned more distinct results than the demographic clustering.  As such, we would recommend Ford use this approach.  </w:t>
      </w:r>
      <w:r w:rsidR="006272EF" w:rsidRPr="003B257F">
        <w:rPr>
          <w:rFonts w:ascii="Times New Roman" w:hAnsi="Times New Roman" w:cs="Times New Roman"/>
        </w:rPr>
        <w:t xml:space="preserve">Cluster </w:t>
      </w:r>
      <w:r w:rsidR="00237D56" w:rsidRPr="003B257F">
        <w:rPr>
          <w:rFonts w:ascii="Times New Roman" w:hAnsi="Times New Roman" w:cs="Times New Roman"/>
        </w:rPr>
        <w:t>1</w:t>
      </w:r>
      <w:r w:rsidR="006272EF" w:rsidRPr="003B257F">
        <w:rPr>
          <w:rFonts w:ascii="Times New Roman" w:hAnsi="Times New Roman" w:cs="Times New Roman"/>
        </w:rPr>
        <w:t xml:space="preserve"> is the natural buyer for the </w:t>
      </w:r>
      <w:proofErr w:type="gramStart"/>
      <w:r w:rsidR="006272EF" w:rsidRPr="003B257F">
        <w:rPr>
          <w:rFonts w:ascii="Times New Roman" w:hAnsi="Times New Roman" w:cs="Times New Roman"/>
        </w:rPr>
        <w:t>Ford Ka, but</w:t>
      </w:r>
      <w:proofErr w:type="gramEnd"/>
      <w:r w:rsidR="006272EF" w:rsidRPr="003B257F">
        <w:rPr>
          <w:rFonts w:ascii="Times New Roman" w:hAnsi="Times New Roman" w:cs="Times New Roman"/>
        </w:rPr>
        <w:t xml:space="preserve"> given the relatively small size of the cluster (12.8%), Ford will need to reach beyond this segment to gain back market share from the Twingo.  We suggest Ford </w:t>
      </w:r>
      <w:r w:rsidR="00974443" w:rsidRPr="003B257F">
        <w:rPr>
          <w:rFonts w:ascii="Times New Roman" w:hAnsi="Times New Roman" w:cs="Times New Roman"/>
        </w:rPr>
        <w:t>focus on</w:t>
      </w:r>
      <w:r w:rsidR="006272EF" w:rsidRPr="003B257F">
        <w:rPr>
          <w:rFonts w:ascii="Times New Roman" w:hAnsi="Times New Roman" w:cs="Times New Roman"/>
        </w:rPr>
        <w:t xml:space="preserve"> Cluster </w:t>
      </w:r>
      <w:r w:rsidR="00237D56" w:rsidRPr="003B257F">
        <w:rPr>
          <w:rFonts w:ascii="Times New Roman" w:hAnsi="Times New Roman" w:cs="Times New Roman"/>
        </w:rPr>
        <w:t>2</w:t>
      </w:r>
      <w:r w:rsidR="006272EF" w:rsidRPr="003B257F">
        <w:rPr>
          <w:rFonts w:ascii="Times New Roman" w:hAnsi="Times New Roman" w:cs="Times New Roman"/>
        </w:rPr>
        <w:t>, which accounts for 31.2% of the market.  Ford could take a page out of Renault’s book as the Twingo had targeted consumers who were both fashionable and desired a comfortable, practical car.</w:t>
      </w:r>
    </w:p>
    <w:p w14:paraId="4FB0EB9B" w14:textId="514B8488" w:rsidR="005B4BA0" w:rsidRPr="003B257F" w:rsidRDefault="005B4BA0" w:rsidP="005B4BA0"/>
    <w:p w14:paraId="0C16DA63" w14:textId="6E0C806B" w:rsidR="005B4BA0" w:rsidRPr="003B257F" w:rsidRDefault="005B4BA0">
      <w:r w:rsidRPr="003B257F">
        <w:br w:type="page"/>
      </w:r>
    </w:p>
    <w:p w14:paraId="70A76C99" w14:textId="50561ED5" w:rsidR="005B4BA0" w:rsidRPr="003B257F" w:rsidRDefault="005B4BA0" w:rsidP="005B4BA0">
      <w:pPr>
        <w:rPr>
          <w:b/>
          <w:u w:val="single"/>
        </w:rPr>
      </w:pPr>
      <w:r w:rsidRPr="003B257F">
        <w:rPr>
          <w:b/>
          <w:u w:val="single"/>
        </w:rPr>
        <w:lastRenderedPageBreak/>
        <w:t>Appendix</w:t>
      </w:r>
    </w:p>
    <w:p w14:paraId="676292B7" w14:textId="20E40F58" w:rsidR="005B4BA0" w:rsidRPr="003B257F" w:rsidRDefault="005B4BA0" w:rsidP="005B4BA0">
      <w:r w:rsidRPr="003B257F">
        <w:rPr>
          <w:rFonts w:ascii="Arial" w:hAnsi="Arial" w:cs="Arial"/>
          <w:noProof/>
          <w:color w:val="000000"/>
        </w:rPr>
        <w:drawing>
          <wp:inline distT="0" distB="0" distL="0" distR="0" wp14:anchorId="49C68493" wp14:editId="01A2CAF9">
            <wp:extent cx="3344545" cy="939800"/>
            <wp:effectExtent l="0" t="0" r="8255" b="0"/>
            <wp:docPr id="1" name="Picture 1" descr="https://lh5.googleusercontent.com/3r9WPZwNoB-PWoF0GhL410sLeFrYv5hSf-fVSxwF5IkgwMB67c7gEgTLqGwjSDIs41ri-sucNQ5r05w7U9RwLMdt6jFbk-p4mhEOCAzP0kaR2x1CBzJw6z5RagR5sOzoYCoSOy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3r9WPZwNoB-PWoF0GhL410sLeFrYv5hSf-fVSxwF5IkgwMB67c7gEgTLqGwjSDIs41ri-sucNQ5r05w7U9RwLMdt6jFbk-p4mhEOCAzP0kaR2x1CBzJw6z5RagR5sOzoYCoSOy2w"/>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44545" cy="939800"/>
                    </a:xfrm>
                    <a:prstGeom prst="rect">
                      <a:avLst/>
                    </a:prstGeom>
                    <a:noFill/>
                    <a:ln>
                      <a:noFill/>
                    </a:ln>
                  </pic:spPr>
                </pic:pic>
              </a:graphicData>
            </a:graphic>
          </wp:inline>
        </w:drawing>
      </w:r>
    </w:p>
    <w:p w14:paraId="2155479B" w14:textId="77777777" w:rsidR="005B4BA0" w:rsidRPr="003B257F" w:rsidRDefault="005B4BA0" w:rsidP="005B4BA0">
      <w:r w:rsidRPr="003B257F">
        <w:t>Figure 1</w:t>
      </w:r>
    </w:p>
    <w:p w14:paraId="682D77B6" w14:textId="7E272158" w:rsidR="005B4BA0" w:rsidRPr="003B257F" w:rsidRDefault="001803B5" w:rsidP="005B4BA0">
      <w:r w:rsidRPr="003B257F">
        <w:rPr>
          <w:noProof/>
        </w:rPr>
        <w:drawing>
          <wp:inline distT="0" distB="0" distL="0" distR="0" wp14:anchorId="3E373603" wp14:editId="671FF378">
            <wp:extent cx="4252328" cy="298729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52328" cy="2987299"/>
                    </a:xfrm>
                    <a:prstGeom prst="rect">
                      <a:avLst/>
                    </a:prstGeom>
                  </pic:spPr>
                </pic:pic>
              </a:graphicData>
            </a:graphic>
          </wp:inline>
        </w:drawing>
      </w:r>
    </w:p>
    <w:p w14:paraId="03ED4DE2" w14:textId="2AF44966" w:rsidR="000E348E" w:rsidRPr="003B257F" w:rsidRDefault="000E348E" w:rsidP="005B4BA0">
      <w:r w:rsidRPr="003B257F">
        <w:t>Figure 2</w:t>
      </w:r>
    </w:p>
    <w:p w14:paraId="7F29A59F" w14:textId="2FE1917C" w:rsidR="000911CF" w:rsidRPr="003B257F" w:rsidRDefault="000911CF">
      <w:r w:rsidRPr="003B257F">
        <w:tab/>
      </w:r>
    </w:p>
    <w:p w14:paraId="7B97027B" w14:textId="548B2129" w:rsidR="00DE4EA7" w:rsidRPr="003B257F" w:rsidRDefault="00DE4EA7"/>
    <w:p w14:paraId="516FDCA7" w14:textId="00556B88" w:rsidR="008E2F1A" w:rsidRPr="003B257F" w:rsidRDefault="001143A1">
      <w:r w:rsidRPr="003B257F">
        <w:rPr>
          <w:rFonts w:ascii="Arial" w:hAnsi="Arial" w:cs="Arial"/>
          <w:noProof/>
          <w:color w:val="000000"/>
        </w:rPr>
        <w:lastRenderedPageBreak/>
        <w:drawing>
          <wp:inline distT="0" distB="0" distL="0" distR="0" wp14:anchorId="38F92083" wp14:editId="58C45DF5">
            <wp:extent cx="4699000" cy="3471545"/>
            <wp:effectExtent l="0" t="0" r="6350" b="0"/>
            <wp:docPr id="5" name="Picture 5" descr="https://lh3.googleusercontent.com/8JKoh8Zg4uiERHUCOCwyhc2h_CeGslRBq1z29HA-cY2PwpotMYRduOuxqw_ve-PSClshXq3DIarDYE48vvpNQlazrDyA_UeOYo7eprVNYjQyYmw--I86SB_Yw3Pe-ZhzvZ4C0t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8JKoh8Zg4uiERHUCOCwyhc2h_CeGslRBq1z29HA-cY2PwpotMYRduOuxqw_ve-PSClshXq3DIarDYE48vvpNQlazrDyA_UeOYo7eprVNYjQyYmw--I86SB_Yw3Pe-ZhzvZ4C0t9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9000" cy="3471545"/>
                    </a:xfrm>
                    <a:prstGeom prst="rect">
                      <a:avLst/>
                    </a:prstGeom>
                    <a:noFill/>
                    <a:ln>
                      <a:noFill/>
                    </a:ln>
                  </pic:spPr>
                </pic:pic>
              </a:graphicData>
            </a:graphic>
          </wp:inline>
        </w:drawing>
      </w:r>
      <w:r w:rsidR="008E2F1A" w:rsidRPr="003B257F">
        <w:t xml:space="preserve"> </w:t>
      </w:r>
    </w:p>
    <w:p w14:paraId="33017D7B" w14:textId="788412CF" w:rsidR="00DE4EA7" w:rsidRPr="003B257F" w:rsidRDefault="00DE4EA7">
      <w:r w:rsidRPr="003B257F">
        <w:t>Figure 3</w:t>
      </w:r>
    </w:p>
    <w:p w14:paraId="7DD28522" w14:textId="4F8C6792" w:rsidR="008E2F1A" w:rsidRPr="003B257F" w:rsidRDefault="00FA6760">
      <w:r w:rsidRPr="003B257F">
        <w:rPr>
          <w:rFonts w:ascii="Arial" w:hAnsi="Arial" w:cs="Arial"/>
          <w:noProof/>
          <w:color w:val="000000"/>
        </w:rPr>
        <w:drawing>
          <wp:inline distT="0" distB="0" distL="0" distR="0" wp14:anchorId="754B3705" wp14:editId="1E983094">
            <wp:extent cx="4699000" cy="3471545"/>
            <wp:effectExtent l="0" t="0" r="6350" b="0"/>
            <wp:docPr id="11" name="Picture 11" descr="https://lh3.googleusercontent.com/jEu0bwU2U8X4lGB4BEhw6PWg9TwTf-eIRr_VTkNFNB7TPWuVT1W1swqXp0gqjqUV_L4TMxc6cEUsESxS_L97tNaZ8LSXe_9s-5wNFGtiyJIA7nRy-T13-lpKW195H_-0E6fWmZ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jEu0bwU2U8X4lGB4BEhw6PWg9TwTf-eIRr_VTkNFNB7TPWuVT1W1swqXp0gqjqUV_L4TMxc6cEUsESxS_L97tNaZ8LSXe_9s-5wNFGtiyJIA7nRy-T13-lpKW195H_-0E6fWmZa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9000" cy="3471545"/>
                    </a:xfrm>
                    <a:prstGeom prst="rect">
                      <a:avLst/>
                    </a:prstGeom>
                    <a:noFill/>
                    <a:ln>
                      <a:noFill/>
                    </a:ln>
                  </pic:spPr>
                </pic:pic>
              </a:graphicData>
            </a:graphic>
          </wp:inline>
        </w:drawing>
      </w:r>
    </w:p>
    <w:p w14:paraId="6C22F2AE" w14:textId="44E8F563" w:rsidR="008E2F1A" w:rsidRPr="003B257F" w:rsidRDefault="008E2F1A">
      <w:r w:rsidRPr="003B257F">
        <w:t>Figure 4</w:t>
      </w:r>
    </w:p>
    <w:p w14:paraId="381AC09D" w14:textId="0CE7C46E" w:rsidR="00024333" w:rsidRPr="003B257F" w:rsidRDefault="001143A1">
      <w:r w:rsidRPr="003B257F">
        <w:rPr>
          <w:rFonts w:ascii="Arial" w:hAnsi="Arial" w:cs="Arial"/>
          <w:noProof/>
          <w:color w:val="000000"/>
        </w:rPr>
        <w:lastRenderedPageBreak/>
        <w:drawing>
          <wp:inline distT="0" distB="0" distL="0" distR="0" wp14:anchorId="399C10FF" wp14:editId="57C944F5">
            <wp:extent cx="4504267" cy="3426323"/>
            <wp:effectExtent l="0" t="0" r="0" b="3175"/>
            <wp:docPr id="7" name="Picture 7" descr="https://lh5.googleusercontent.com/qcMMeg1kN4XdLT-43xWUUpIxdgd-MhXngTbVOR2tyrEe-xloPdl3Zs8lQcbjfxX81JoDMLxFWdhc7xE-jchQwA5jqs5QDADfMRLcXiypUInHrWuy3ouoa_uqa5z1PEPYcAJhJD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qcMMeg1kN4XdLT-43xWUUpIxdgd-MhXngTbVOR2tyrEe-xloPdl3Zs8lQcbjfxX81JoDMLxFWdhc7xE-jchQwA5jqs5QDADfMRLcXiypUInHrWuy3ouoa_uqa5z1PEPYcAJhJDz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2970" cy="3440550"/>
                    </a:xfrm>
                    <a:prstGeom prst="rect">
                      <a:avLst/>
                    </a:prstGeom>
                    <a:noFill/>
                    <a:ln>
                      <a:noFill/>
                    </a:ln>
                  </pic:spPr>
                </pic:pic>
              </a:graphicData>
            </a:graphic>
          </wp:inline>
        </w:drawing>
      </w:r>
    </w:p>
    <w:p w14:paraId="50F84C3B" w14:textId="10A5FAA3" w:rsidR="00024333" w:rsidRPr="003B257F" w:rsidRDefault="00024333">
      <w:r w:rsidRPr="003B257F">
        <w:t>Figure 5</w:t>
      </w:r>
    </w:p>
    <w:p w14:paraId="3E7E88AA" w14:textId="77777777" w:rsidR="00FF3406" w:rsidRPr="003B257F" w:rsidRDefault="00FF3406">
      <w:pPr>
        <w:rPr>
          <w:rFonts w:ascii="Arial" w:hAnsi="Arial" w:cs="Arial"/>
          <w:noProof/>
          <w:color w:val="000000"/>
        </w:rPr>
      </w:pPr>
    </w:p>
    <w:p w14:paraId="4A8CF889" w14:textId="238B30D9" w:rsidR="00FF3406" w:rsidRPr="003B257F" w:rsidRDefault="001143A1">
      <w:r w:rsidRPr="003B257F">
        <w:rPr>
          <w:rFonts w:ascii="Arial" w:hAnsi="Arial" w:cs="Arial"/>
          <w:noProof/>
          <w:color w:val="000000"/>
        </w:rPr>
        <w:drawing>
          <wp:inline distT="0" distB="0" distL="0" distR="0" wp14:anchorId="2624FC9D" wp14:editId="1761F1F0">
            <wp:extent cx="4699000" cy="3471545"/>
            <wp:effectExtent l="0" t="0" r="6350" b="0"/>
            <wp:docPr id="10" name="Picture 10" descr="https://lh4.googleusercontent.com/lXYnFjGzEdpZfBTzO9uCruHzTYQefgftSQ_6mH0_a1iWDN3RvfsmhCPe2upD1ffJClOsWhd8y6-EouCG76krd4eL6HbOWu7-11_911MoPVGxMZaesbgaySWGCVIjKbYcAC3OR7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lXYnFjGzEdpZfBTzO9uCruHzTYQefgftSQ_6mH0_a1iWDN3RvfsmhCPe2upD1ffJClOsWhd8y6-EouCG76krd4eL6HbOWu7-11_911MoPVGxMZaesbgaySWGCVIjKbYcAC3OR73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9000" cy="3471545"/>
                    </a:xfrm>
                    <a:prstGeom prst="rect">
                      <a:avLst/>
                    </a:prstGeom>
                    <a:noFill/>
                    <a:ln>
                      <a:noFill/>
                    </a:ln>
                  </pic:spPr>
                </pic:pic>
              </a:graphicData>
            </a:graphic>
          </wp:inline>
        </w:drawing>
      </w:r>
    </w:p>
    <w:p w14:paraId="412C954D" w14:textId="06C5E685" w:rsidR="00FF3406" w:rsidRPr="003B257F" w:rsidRDefault="00FF3406">
      <w:r w:rsidRPr="003B257F">
        <w:t>Figure 6</w:t>
      </w:r>
    </w:p>
    <w:p w14:paraId="712927FF" w14:textId="52F05DDE" w:rsidR="006B35D0" w:rsidRPr="003B257F" w:rsidRDefault="006B35D0"/>
    <w:p w14:paraId="6A4DEDC7" w14:textId="7B2B8FE0" w:rsidR="006B35D0" w:rsidRPr="003B257F" w:rsidRDefault="006B35D0">
      <w:r w:rsidRPr="003B257F">
        <w:rPr>
          <w:rFonts w:ascii="Arial" w:hAnsi="Arial" w:cs="Arial"/>
          <w:noProof/>
          <w:color w:val="000000"/>
        </w:rPr>
        <w:lastRenderedPageBreak/>
        <w:drawing>
          <wp:inline distT="0" distB="0" distL="0" distR="0" wp14:anchorId="01687B34" wp14:editId="10F0F1BA">
            <wp:extent cx="4699000" cy="3471545"/>
            <wp:effectExtent l="0" t="0" r="6350" b="0"/>
            <wp:docPr id="2" name="Picture 2" descr="https://lh3.googleusercontent.com/85azvM_IuwHcNLPtBkHVt7nPwTkEqnCzg9IDcBIBQ8BsbPaF9uRm-ILOQ31Yr2_-Pcy4o3BMc7ZdooBwxKWudzCxreTrOL-AmKVEyKBNyIgZSEzyezrc-cj93YSPJzcvpKXvh9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85azvM_IuwHcNLPtBkHVt7nPwTkEqnCzg9IDcBIBQ8BsbPaF9uRm-ILOQ31Yr2_-Pcy4o3BMc7ZdooBwxKWudzCxreTrOL-AmKVEyKBNyIgZSEzyezrc-cj93YSPJzcvpKXvh9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9000" cy="3471545"/>
                    </a:xfrm>
                    <a:prstGeom prst="rect">
                      <a:avLst/>
                    </a:prstGeom>
                    <a:noFill/>
                    <a:ln>
                      <a:noFill/>
                    </a:ln>
                  </pic:spPr>
                </pic:pic>
              </a:graphicData>
            </a:graphic>
          </wp:inline>
        </w:drawing>
      </w:r>
    </w:p>
    <w:p w14:paraId="513B7D62" w14:textId="3D971ACB" w:rsidR="006B35D0" w:rsidRDefault="006B35D0">
      <w:r w:rsidRPr="003B257F">
        <w:t>Figure 7</w:t>
      </w:r>
    </w:p>
    <w:sectPr w:rsidR="006B3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AC8"/>
    <w:rsid w:val="00024333"/>
    <w:rsid w:val="000272FA"/>
    <w:rsid w:val="00077AF4"/>
    <w:rsid w:val="000911CF"/>
    <w:rsid w:val="000C7096"/>
    <w:rsid w:val="000E16D9"/>
    <w:rsid w:val="000E348E"/>
    <w:rsid w:val="001143A1"/>
    <w:rsid w:val="00115E38"/>
    <w:rsid w:val="001803B5"/>
    <w:rsid w:val="001A4373"/>
    <w:rsid w:val="001B3A77"/>
    <w:rsid w:val="0020087A"/>
    <w:rsid w:val="00237D56"/>
    <w:rsid w:val="002B76F5"/>
    <w:rsid w:val="003152B6"/>
    <w:rsid w:val="00320F18"/>
    <w:rsid w:val="00367F51"/>
    <w:rsid w:val="003B257F"/>
    <w:rsid w:val="003C3412"/>
    <w:rsid w:val="0056354C"/>
    <w:rsid w:val="00577A00"/>
    <w:rsid w:val="005A5055"/>
    <w:rsid w:val="005B4BA0"/>
    <w:rsid w:val="005C2CA4"/>
    <w:rsid w:val="006133B9"/>
    <w:rsid w:val="006272EF"/>
    <w:rsid w:val="0068590D"/>
    <w:rsid w:val="006B35D0"/>
    <w:rsid w:val="006E0AC8"/>
    <w:rsid w:val="006F46CD"/>
    <w:rsid w:val="0072254C"/>
    <w:rsid w:val="007D1B26"/>
    <w:rsid w:val="007D70BB"/>
    <w:rsid w:val="00827930"/>
    <w:rsid w:val="008B2AD6"/>
    <w:rsid w:val="008E2F1A"/>
    <w:rsid w:val="009169B7"/>
    <w:rsid w:val="00941318"/>
    <w:rsid w:val="00963098"/>
    <w:rsid w:val="00974443"/>
    <w:rsid w:val="009968B8"/>
    <w:rsid w:val="009A0F8A"/>
    <w:rsid w:val="009A19B7"/>
    <w:rsid w:val="00A3018C"/>
    <w:rsid w:val="00A5291E"/>
    <w:rsid w:val="00A535D0"/>
    <w:rsid w:val="00A96C1E"/>
    <w:rsid w:val="00AA1C0B"/>
    <w:rsid w:val="00AA26EE"/>
    <w:rsid w:val="00AC0983"/>
    <w:rsid w:val="00AD1660"/>
    <w:rsid w:val="00AE6F51"/>
    <w:rsid w:val="00AF3F85"/>
    <w:rsid w:val="00B65318"/>
    <w:rsid w:val="00B94178"/>
    <w:rsid w:val="00BE19CE"/>
    <w:rsid w:val="00C07B16"/>
    <w:rsid w:val="00C762A0"/>
    <w:rsid w:val="00CA6272"/>
    <w:rsid w:val="00CF38D0"/>
    <w:rsid w:val="00D03ECE"/>
    <w:rsid w:val="00D32001"/>
    <w:rsid w:val="00D66E80"/>
    <w:rsid w:val="00DE4EA7"/>
    <w:rsid w:val="00E241C8"/>
    <w:rsid w:val="00E26329"/>
    <w:rsid w:val="00EA3596"/>
    <w:rsid w:val="00EE5FEC"/>
    <w:rsid w:val="00F24A92"/>
    <w:rsid w:val="00FA6760"/>
    <w:rsid w:val="00FA6F0D"/>
    <w:rsid w:val="00FC28E9"/>
    <w:rsid w:val="00FF3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2646E"/>
  <w15:chartTrackingRefBased/>
  <w15:docId w15:val="{1F8D3DD7-767F-4047-A2BE-2FD5BEE71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A5055"/>
    <w:rPr>
      <w:sz w:val="16"/>
      <w:szCs w:val="16"/>
    </w:rPr>
  </w:style>
  <w:style w:type="paragraph" w:styleId="CommentText">
    <w:name w:val="annotation text"/>
    <w:basedOn w:val="Normal"/>
    <w:link w:val="CommentTextChar"/>
    <w:uiPriority w:val="99"/>
    <w:semiHidden/>
    <w:unhideWhenUsed/>
    <w:rsid w:val="005A5055"/>
    <w:pPr>
      <w:spacing w:line="240" w:lineRule="auto"/>
    </w:pPr>
    <w:rPr>
      <w:sz w:val="20"/>
      <w:szCs w:val="20"/>
    </w:rPr>
  </w:style>
  <w:style w:type="character" w:customStyle="1" w:styleId="CommentTextChar">
    <w:name w:val="Comment Text Char"/>
    <w:basedOn w:val="DefaultParagraphFont"/>
    <w:link w:val="CommentText"/>
    <w:uiPriority w:val="99"/>
    <w:semiHidden/>
    <w:rsid w:val="005A5055"/>
    <w:rPr>
      <w:sz w:val="20"/>
      <w:szCs w:val="20"/>
    </w:rPr>
  </w:style>
  <w:style w:type="paragraph" w:styleId="CommentSubject">
    <w:name w:val="annotation subject"/>
    <w:basedOn w:val="CommentText"/>
    <w:next w:val="CommentText"/>
    <w:link w:val="CommentSubjectChar"/>
    <w:uiPriority w:val="99"/>
    <w:semiHidden/>
    <w:unhideWhenUsed/>
    <w:rsid w:val="005A5055"/>
    <w:rPr>
      <w:b/>
      <w:bCs/>
    </w:rPr>
  </w:style>
  <w:style w:type="character" w:customStyle="1" w:styleId="CommentSubjectChar">
    <w:name w:val="Comment Subject Char"/>
    <w:basedOn w:val="CommentTextChar"/>
    <w:link w:val="CommentSubject"/>
    <w:uiPriority w:val="99"/>
    <w:semiHidden/>
    <w:rsid w:val="005A5055"/>
    <w:rPr>
      <w:b/>
      <w:bCs/>
      <w:sz w:val="20"/>
      <w:szCs w:val="20"/>
    </w:rPr>
  </w:style>
  <w:style w:type="paragraph" w:styleId="BalloonText">
    <w:name w:val="Balloon Text"/>
    <w:basedOn w:val="Normal"/>
    <w:link w:val="BalloonTextChar"/>
    <w:uiPriority w:val="99"/>
    <w:semiHidden/>
    <w:unhideWhenUsed/>
    <w:rsid w:val="005A50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505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951</Words>
  <Characters>5426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Lesser</dc:creator>
  <cp:keywords/>
  <dc:description/>
  <cp:lastModifiedBy>Daniel Lesser</cp:lastModifiedBy>
  <cp:revision>3</cp:revision>
  <dcterms:created xsi:type="dcterms:W3CDTF">2019-03-25T16:28:00Z</dcterms:created>
  <dcterms:modified xsi:type="dcterms:W3CDTF">2019-03-25T16:28:00Z</dcterms:modified>
</cp:coreProperties>
</file>