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121F" w:rsidRDefault="00847DF6" w:rsidP="0021121F">
      <w:pPr>
        <w:pStyle w:val="Ttulo1"/>
        <w:spacing w:before="400"/>
      </w:pPr>
      <w:r>
        <w:t>1</w:t>
      </w:r>
      <w:r w:rsidR="0021121F" w:rsidRPr="00863570">
        <w:t xml:space="preserve">. </w:t>
      </w:r>
      <w:r w:rsidR="0021121F">
        <w:t>Requerimientos funcionales</w:t>
      </w:r>
    </w:p>
    <w:p w:rsidR="0021121F" w:rsidRDefault="0021121F" w:rsidP="0021121F">
      <w:pPr>
        <w:pStyle w:val="Ttulo2"/>
        <w:spacing w:before="300" w:after="150"/>
      </w:pPr>
      <w:r>
        <w:t>A. Autenticación y gestión de usuarios</w:t>
      </w:r>
    </w:p>
    <w:tbl>
      <w:tblPr>
        <w:tblStyle w:val="Style11"/>
        <w:tblW w:w="95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2200"/>
        <w:gridCol w:w="6400"/>
      </w:tblGrid>
      <w:tr w:rsidR="0021121F" w:rsidTr="00B65BAE">
        <w:trPr>
          <w:tblHeader/>
        </w:trPr>
        <w:tc>
          <w:tcPr>
            <w:tcW w:w="900" w:type="dxa"/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200" w:type="dxa"/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rPr>
                <w:b/>
                <w:bCs/>
                <w:color w:val="FFFFFF"/>
              </w:rPr>
              <w:t>Nombre</w:t>
            </w:r>
          </w:p>
        </w:tc>
        <w:tc>
          <w:tcPr>
            <w:tcW w:w="6400" w:type="dxa"/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21121F" w:rsidTr="00B65BAE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t>RF-01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t>Registrar cuenta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t>El sistema debe permitir registrar una cuenta nueva con nombre, correo, contraseña y rol (cliente o dueño), validando formato de correo y longitud mínima de contraseña (6 caracteres).</w:t>
            </w:r>
          </w:p>
        </w:tc>
      </w:tr>
      <w:tr w:rsidR="0021121F" w:rsidTr="00B65BAE">
        <w:tc>
          <w:tcPr>
            <w:tcW w:w="9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t>RF-02</w:t>
            </w:r>
          </w:p>
        </w:tc>
        <w:tc>
          <w:tcPr>
            <w:tcW w:w="22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t>Iniciar sesión</w:t>
            </w:r>
          </w:p>
        </w:tc>
        <w:tc>
          <w:tcPr>
            <w:tcW w:w="64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t xml:space="preserve">El sistema debe autenticar al usuario con correo y contraseña, verificando el hash almacenado y emitiendo un </w:t>
            </w:r>
            <w:proofErr w:type="spellStart"/>
            <w:r>
              <w:t>token</w:t>
            </w:r>
            <w:proofErr w:type="spellEnd"/>
            <w:r>
              <w:t xml:space="preserve"> JWT válido por 7 días.</w:t>
            </w:r>
          </w:p>
        </w:tc>
      </w:tr>
      <w:tr w:rsidR="0021121F" w:rsidTr="00B65BAE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t>RF-03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t>Autorizar por rol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t xml:space="preserve">El sistema debe restringir el acceso a rutas y funciones según el rol del usuario autenticado (cliente / dueño), rechazando solicitudes sin </w:t>
            </w:r>
            <w:proofErr w:type="spellStart"/>
            <w:r>
              <w:t>token</w:t>
            </w:r>
            <w:proofErr w:type="spellEnd"/>
            <w:r>
              <w:t xml:space="preserve"> válido o con rol insuficiente.</w:t>
            </w:r>
          </w:p>
        </w:tc>
      </w:tr>
    </w:tbl>
    <w:p w:rsidR="0021121F" w:rsidRDefault="0021121F" w:rsidP="0021121F">
      <w:pPr>
        <w:spacing w:after="120"/>
      </w:pPr>
    </w:p>
    <w:p w:rsidR="0021121F" w:rsidRDefault="0021121F" w:rsidP="0021121F">
      <w:pPr>
        <w:pStyle w:val="Ttulo2"/>
        <w:spacing w:before="300" w:after="150"/>
      </w:pPr>
      <w:r>
        <w:t>B. Cotización de restauración de muebles</w:t>
      </w:r>
    </w:p>
    <w:tbl>
      <w:tblPr>
        <w:tblStyle w:val="Style12"/>
        <w:tblW w:w="95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2200"/>
        <w:gridCol w:w="6400"/>
      </w:tblGrid>
      <w:tr w:rsidR="0021121F" w:rsidTr="00B65BAE">
        <w:trPr>
          <w:tblHeader/>
        </w:trPr>
        <w:tc>
          <w:tcPr>
            <w:tcW w:w="900" w:type="dxa"/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200" w:type="dxa"/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rPr>
                <w:b/>
                <w:bCs/>
                <w:color w:val="FFFFFF"/>
              </w:rPr>
              <w:t>Nombre</w:t>
            </w:r>
          </w:p>
        </w:tc>
        <w:tc>
          <w:tcPr>
            <w:tcW w:w="6400" w:type="dxa"/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21121F" w:rsidTr="00B65BAE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t>RF-04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t>Cargar imagen del mueble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t>El cliente debe poder subir una fotografía del mueble a restaurar como parte del proceso de cotización.</w:t>
            </w:r>
          </w:p>
        </w:tc>
      </w:tr>
      <w:tr w:rsidR="0021121F" w:rsidTr="00B65BAE">
        <w:tc>
          <w:tcPr>
            <w:tcW w:w="9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t>RF-05</w:t>
            </w:r>
          </w:p>
        </w:tc>
        <w:tc>
          <w:tcPr>
            <w:tcW w:w="22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t>Elegir estilo de pintura</w:t>
            </w:r>
          </w:p>
        </w:tc>
        <w:tc>
          <w:tcPr>
            <w:tcW w:w="64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t>El cliente debe poder seleccionar el estilo de acabado deseado entre las opciones disponibles: natural o rallado.</w:t>
            </w:r>
          </w:p>
        </w:tc>
      </w:tr>
      <w:tr w:rsidR="0021121F" w:rsidTr="00B65BAE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t>RF-06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t>Analizar imagen con IA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t>El sistema debe enviar la imagen a un servicio de inteligencia artificial que identifique el tipo de mueble, su tamaño (pequeño, mediano, grande) y un nivel de dificultad (1 a 5).</w:t>
            </w:r>
          </w:p>
        </w:tc>
      </w:tr>
      <w:tr w:rsidR="0021121F" w:rsidTr="00B65BAE">
        <w:tc>
          <w:tcPr>
            <w:tcW w:w="9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t>RF-07</w:t>
            </w:r>
          </w:p>
        </w:tc>
        <w:tc>
          <w:tcPr>
            <w:tcW w:w="22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t>Calcular precio y horas</w:t>
            </w:r>
          </w:p>
        </w:tc>
        <w:tc>
          <w:tcPr>
            <w:tcW w:w="64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t>El sistema debe calcular el precio y las horas de trabajo estimadas aplicando las reglas de negocio (precio base por tamaño, factor de dificultad y multiplicador de estilo).</w:t>
            </w:r>
          </w:p>
        </w:tc>
      </w:tr>
      <w:tr w:rsidR="0021121F" w:rsidTr="00B65BAE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t>RF-08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t>Estimar fecha de entrega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t>El sistema debe calcular una fecha de entrega estimada considerando la carga de trabajo pendiente y la capacidad diaria del taller, contando únicamente días hábiles.</w:t>
            </w:r>
          </w:p>
        </w:tc>
      </w:tr>
      <w:tr w:rsidR="0021121F" w:rsidTr="00B65BAE">
        <w:tc>
          <w:tcPr>
            <w:tcW w:w="9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t>RF-09</w:t>
            </w:r>
          </w:p>
        </w:tc>
        <w:tc>
          <w:tcPr>
            <w:tcW w:w="22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t>Registrar el pedido</w:t>
            </w:r>
          </w:p>
        </w:tc>
        <w:tc>
          <w:tcPr>
            <w:tcW w:w="64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t>El sistema debe guardar la cotización como un pedido asociado al usuario, con estado inicial "pendiente".</w:t>
            </w:r>
          </w:p>
        </w:tc>
      </w:tr>
      <w:tr w:rsidR="0021121F" w:rsidTr="00B65BAE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t>RF-10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t>Consultar historial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t>El cliente debe poder consultar el historial de sus pedidos y cotizaciones anteriores.</w:t>
            </w:r>
          </w:p>
        </w:tc>
      </w:tr>
    </w:tbl>
    <w:p w:rsidR="0021121F" w:rsidRDefault="0021121F" w:rsidP="0021121F">
      <w:pPr>
        <w:spacing w:after="120"/>
      </w:pPr>
    </w:p>
    <w:p w:rsidR="0021121F" w:rsidRDefault="0021121F" w:rsidP="0021121F">
      <w:pPr>
        <w:pStyle w:val="Ttulo2"/>
        <w:spacing w:before="300" w:after="150"/>
      </w:pPr>
      <w:r>
        <w:t>C. Catálogo y compras (e-</w:t>
      </w:r>
      <w:proofErr w:type="spellStart"/>
      <w:r>
        <w:t>commerce</w:t>
      </w:r>
      <w:proofErr w:type="spellEnd"/>
      <w:r>
        <w:t>)</w:t>
      </w:r>
    </w:p>
    <w:tbl>
      <w:tblPr>
        <w:tblStyle w:val="Style13"/>
        <w:tblW w:w="95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2200"/>
        <w:gridCol w:w="6400"/>
      </w:tblGrid>
      <w:tr w:rsidR="0021121F" w:rsidTr="00B65BAE">
        <w:trPr>
          <w:tblHeader/>
        </w:trPr>
        <w:tc>
          <w:tcPr>
            <w:tcW w:w="900" w:type="dxa"/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rPr>
                <w:b/>
                <w:bCs/>
                <w:color w:val="FFFFFF"/>
              </w:rPr>
              <w:lastRenderedPageBreak/>
              <w:t>ID</w:t>
            </w:r>
          </w:p>
        </w:tc>
        <w:tc>
          <w:tcPr>
            <w:tcW w:w="2200" w:type="dxa"/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rPr>
                <w:b/>
                <w:bCs/>
                <w:color w:val="FFFFFF"/>
              </w:rPr>
              <w:t>Nombre</w:t>
            </w:r>
          </w:p>
        </w:tc>
        <w:tc>
          <w:tcPr>
            <w:tcW w:w="6400" w:type="dxa"/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21121F" w:rsidTr="00B65BAE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t>RF-11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t>Listar categorías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t>El sistema debe mostrar las categorías de productos disponibles.</w:t>
            </w:r>
          </w:p>
        </w:tc>
      </w:tr>
      <w:tr w:rsidR="0021121F" w:rsidTr="00B65BAE">
        <w:tc>
          <w:tcPr>
            <w:tcW w:w="9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t>RF-12</w:t>
            </w:r>
          </w:p>
        </w:tc>
        <w:tc>
          <w:tcPr>
            <w:tcW w:w="22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t>Listar y filtrar productos</w:t>
            </w:r>
          </w:p>
        </w:tc>
        <w:tc>
          <w:tcPr>
            <w:tcW w:w="64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t>El sistema debe listar los productos activos, permitiendo filtrarlos por categoría.</w:t>
            </w:r>
          </w:p>
        </w:tc>
      </w:tr>
      <w:tr w:rsidR="0021121F" w:rsidTr="00B65BAE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t>RF-13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t>Gestionar carrito de compras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t>El cliente debe poder agregar, modificar y quitar productos de un carrito de compras antes de confirmar el pedido.</w:t>
            </w:r>
          </w:p>
        </w:tc>
      </w:tr>
      <w:tr w:rsidR="0021121F" w:rsidTr="00B65BAE">
        <w:tc>
          <w:tcPr>
            <w:tcW w:w="9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t>RF-14</w:t>
            </w:r>
          </w:p>
        </w:tc>
        <w:tc>
          <w:tcPr>
            <w:tcW w:w="22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t>Registrar pedido de compra</w:t>
            </w:r>
          </w:p>
        </w:tc>
        <w:tc>
          <w:tcPr>
            <w:tcW w:w="64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t xml:space="preserve">El sistema debe validar existencia, estado activo y stock disponible de cada producto, y registrar el pedido de </w:t>
            </w:r>
            <w:r w:rsidRPr="00014B01">
              <w:rPr>
                <w:u w:val="single"/>
              </w:rPr>
              <w:t>forma</w:t>
            </w:r>
            <w:r>
              <w:t xml:space="preserve"> transaccional para evitar inconsistencias por compras simultáneas.</w:t>
            </w:r>
          </w:p>
        </w:tc>
      </w:tr>
      <w:tr w:rsidR="0021121F" w:rsidTr="00B65BAE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t>RF-15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t>Descontar inventario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t>El sistema debe descontar automáticamente la cantidad comprada del inventario al confirmarse una compra.</w:t>
            </w:r>
          </w:p>
        </w:tc>
      </w:tr>
    </w:tbl>
    <w:p w:rsidR="0021121F" w:rsidRDefault="0021121F" w:rsidP="0021121F">
      <w:pPr>
        <w:spacing w:after="120"/>
      </w:pPr>
    </w:p>
    <w:p w:rsidR="0021121F" w:rsidRDefault="0021121F" w:rsidP="0021121F">
      <w:pPr>
        <w:pStyle w:val="Ttulo2"/>
        <w:spacing w:before="300" w:after="150"/>
      </w:pPr>
      <w:r>
        <w:t>D. Calificación y retroalimentación</w:t>
      </w:r>
    </w:p>
    <w:tbl>
      <w:tblPr>
        <w:tblStyle w:val="Style14"/>
        <w:tblW w:w="95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2200"/>
        <w:gridCol w:w="6400"/>
      </w:tblGrid>
      <w:tr w:rsidR="0021121F" w:rsidTr="00B65BAE">
        <w:trPr>
          <w:tblHeader/>
        </w:trPr>
        <w:tc>
          <w:tcPr>
            <w:tcW w:w="900" w:type="dxa"/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200" w:type="dxa"/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rPr>
                <w:b/>
                <w:bCs/>
                <w:color w:val="FFFFFF"/>
              </w:rPr>
              <w:t>Nombre</w:t>
            </w:r>
          </w:p>
        </w:tc>
        <w:tc>
          <w:tcPr>
            <w:tcW w:w="6400" w:type="dxa"/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21121F" w:rsidTr="00B65BAE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t>RF-16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t>Calificar atención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t>El cliente debe poder calificar de 1 a 5 estrellas la atención recibida en un pedido y dejar un comentario opcional.</w:t>
            </w:r>
          </w:p>
        </w:tc>
      </w:tr>
      <w:tr w:rsidR="0021121F" w:rsidTr="00B65BAE">
        <w:tc>
          <w:tcPr>
            <w:tcW w:w="9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t>RF-17</w:t>
            </w:r>
          </w:p>
        </w:tc>
        <w:tc>
          <w:tcPr>
            <w:tcW w:w="22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t>Consultar calificaciones</w:t>
            </w:r>
          </w:p>
        </w:tc>
        <w:tc>
          <w:tcPr>
            <w:tcW w:w="64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t>El dueño debe poder consultar el listado de calificaciones registradas por los clientes.</w:t>
            </w:r>
          </w:p>
        </w:tc>
      </w:tr>
    </w:tbl>
    <w:p w:rsidR="0021121F" w:rsidRDefault="0021121F" w:rsidP="0021121F">
      <w:pPr>
        <w:spacing w:after="120"/>
      </w:pPr>
    </w:p>
    <w:p w:rsidR="0021121F" w:rsidRDefault="0021121F" w:rsidP="0021121F">
      <w:pPr>
        <w:pStyle w:val="Ttulo2"/>
        <w:spacing w:before="300" w:after="150"/>
      </w:pPr>
      <w:r>
        <w:t>E. Panel administrativo (dueño)</w:t>
      </w:r>
    </w:p>
    <w:tbl>
      <w:tblPr>
        <w:tblStyle w:val="Style15"/>
        <w:tblW w:w="95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2200"/>
        <w:gridCol w:w="6400"/>
      </w:tblGrid>
      <w:tr w:rsidR="0021121F" w:rsidTr="00B65BAE">
        <w:trPr>
          <w:tblHeader/>
        </w:trPr>
        <w:tc>
          <w:tcPr>
            <w:tcW w:w="900" w:type="dxa"/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200" w:type="dxa"/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rPr>
                <w:b/>
                <w:bCs/>
                <w:color w:val="FFFFFF"/>
              </w:rPr>
              <w:t>Nombre</w:t>
            </w:r>
          </w:p>
        </w:tc>
        <w:tc>
          <w:tcPr>
            <w:tcW w:w="6400" w:type="dxa"/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21121F" w:rsidTr="00B65BAE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t>RF-18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t>Ver panel de control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t>El sistema debe mostrar al dueño un tablero con indicadores generales: total de usuarios, productos, pedidos y productos con stock bajo.</w:t>
            </w:r>
          </w:p>
        </w:tc>
      </w:tr>
      <w:tr w:rsidR="0021121F" w:rsidTr="00B65BAE">
        <w:tc>
          <w:tcPr>
            <w:tcW w:w="9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t>RF-19</w:t>
            </w:r>
          </w:p>
        </w:tc>
        <w:tc>
          <w:tcPr>
            <w:tcW w:w="22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t>Gestionar pedidos pendientes</w:t>
            </w:r>
          </w:p>
        </w:tc>
        <w:tc>
          <w:tcPr>
            <w:tcW w:w="64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t>El dueño debe poder ver los pedidos pendientes y marcarlos como atendidos.</w:t>
            </w:r>
          </w:p>
        </w:tc>
      </w:tr>
      <w:tr w:rsidR="0021121F" w:rsidTr="00B65BAE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t>RF-20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t>Gestionar inventario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t>El dueño debe poder crear, editar, activar/desactivar productos y definir el stock mínimo de alerta.</w:t>
            </w:r>
          </w:p>
        </w:tc>
      </w:tr>
      <w:tr w:rsidR="0021121F" w:rsidTr="00B65BAE">
        <w:tc>
          <w:tcPr>
            <w:tcW w:w="9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t>RF-21</w:t>
            </w:r>
          </w:p>
        </w:tc>
        <w:tc>
          <w:tcPr>
            <w:tcW w:w="22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t>Generar informes con IA</w:t>
            </w:r>
          </w:p>
        </w:tc>
        <w:tc>
          <w:tcPr>
            <w:tcW w:w="64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t>El sistema debe permitir generar un informe automático a partir de los comentarios de clientes registrados, utilizando un servicio de inteligencia artificial.</w:t>
            </w:r>
          </w:p>
        </w:tc>
      </w:tr>
      <w:tr w:rsidR="0021121F" w:rsidTr="00B65BAE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t>RF-22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t>Consultar estadísticas públicas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t>El sistema debe exponer estadísticas públicas (calificación promedio y número de pedidos atendidos) visibles sin necesidad de autenticarse.</w:t>
            </w:r>
          </w:p>
        </w:tc>
      </w:tr>
    </w:tbl>
    <w:p w:rsidR="0021121F" w:rsidRDefault="0021121F" w:rsidP="0021121F">
      <w:pPr>
        <w:spacing w:after="120"/>
      </w:pPr>
    </w:p>
    <w:p w:rsidR="0021121F" w:rsidRDefault="0021121F" w:rsidP="0021121F">
      <w:pPr>
        <w:pStyle w:val="Ttulo2"/>
        <w:spacing w:before="300" w:after="150"/>
      </w:pPr>
      <w:r>
        <w:t xml:space="preserve">F. Asistente conversacional y soporte </w:t>
      </w:r>
      <w:proofErr w:type="spellStart"/>
      <w:r>
        <w:t>multi</w:t>
      </w:r>
      <w:proofErr w:type="spellEnd"/>
      <w:r>
        <w:t>-idioma</w:t>
      </w:r>
    </w:p>
    <w:tbl>
      <w:tblPr>
        <w:tblStyle w:val="Style16"/>
        <w:tblW w:w="95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2200"/>
        <w:gridCol w:w="6400"/>
      </w:tblGrid>
      <w:tr w:rsidR="0021121F" w:rsidTr="00B65BAE">
        <w:trPr>
          <w:tblHeader/>
        </w:trPr>
        <w:tc>
          <w:tcPr>
            <w:tcW w:w="900" w:type="dxa"/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rPr>
                <w:b/>
                <w:bCs/>
                <w:color w:val="FFFFFF"/>
              </w:rPr>
              <w:lastRenderedPageBreak/>
              <w:t>ID</w:t>
            </w:r>
          </w:p>
        </w:tc>
        <w:tc>
          <w:tcPr>
            <w:tcW w:w="2200" w:type="dxa"/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rPr>
                <w:b/>
                <w:bCs/>
                <w:color w:val="FFFFFF"/>
              </w:rPr>
              <w:t>Nombre</w:t>
            </w:r>
          </w:p>
        </w:tc>
        <w:tc>
          <w:tcPr>
            <w:tcW w:w="6400" w:type="dxa"/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21121F" w:rsidTr="00B65BAE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t>RF-23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t>Chatear con asistente virtual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t>El sistema debe ofrecer un chat de atención impulsado por IA que responda consultas del usuario en el idioma configurado.</w:t>
            </w:r>
          </w:p>
        </w:tc>
      </w:tr>
      <w:tr w:rsidR="0021121F" w:rsidTr="00B65BAE">
        <w:tc>
          <w:tcPr>
            <w:tcW w:w="9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t>RF-24</w:t>
            </w:r>
          </w:p>
        </w:tc>
        <w:tc>
          <w:tcPr>
            <w:tcW w:w="22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t>Operar en varios idiomas</w:t>
            </w:r>
          </w:p>
        </w:tc>
        <w:tc>
          <w:tcPr>
            <w:tcW w:w="64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t>El sistema debe permitir mostrar la interfaz, productos, categorías y pedidos en más de un idioma.</w:t>
            </w:r>
          </w:p>
        </w:tc>
      </w:tr>
    </w:tbl>
    <w:p w:rsidR="0021121F" w:rsidRDefault="0021121F" w:rsidP="0021121F">
      <w:pPr>
        <w:spacing w:after="120"/>
      </w:pPr>
    </w:p>
    <w:p w:rsidR="0021121F" w:rsidRDefault="00804821" w:rsidP="0021121F">
      <w:pPr>
        <w:pStyle w:val="Ttulo1"/>
        <w:spacing w:before="400"/>
      </w:pPr>
      <w:r>
        <w:t>2</w:t>
      </w:r>
      <w:bookmarkStart w:id="0" w:name="_GoBack"/>
      <w:bookmarkEnd w:id="0"/>
      <w:r w:rsidR="0021121F">
        <w:t>. Requerimientos no funcionales</w:t>
      </w:r>
    </w:p>
    <w:tbl>
      <w:tblPr>
        <w:tblStyle w:val="Style17"/>
        <w:tblW w:w="95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2200"/>
        <w:gridCol w:w="6400"/>
      </w:tblGrid>
      <w:tr w:rsidR="0021121F" w:rsidTr="00B65BAE">
        <w:trPr>
          <w:tblHeader/>
        </w:trPr>
        <w:tc>
          <w:tcPr>
            <w:tcW w:w="900" w:type="dxa"/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200" w:type="dxa"/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rPr>
                <w:b/>
                <w:bCs/>
                <w:color w:val="FFFFFF"/>
              </w:rPr>
              <w:t>Categoría</w:t>
            </w:r>
          </w:p>
        </w:tc>
        <w:tc>
          <w:tcPr>
            <w:tcW w:w="6400" w:type="dxa"/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21121F" w:rsidTr="00B65BAE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t>RNF-01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t>Seguridad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t>Las contraseñas se deben almacenar únicamente como hash (</w:t>
            </w:r>
            <w:proofErr w:type="spellStart"/>
            <w:r>
              <w:t>bcrypt</w:t>
            </w:r>
            <w:proofErr w:type="spellEnd"/>
            <w:r>
              <w:t>); la sesión se gestiona con JWT firmado y expiración de 7 días.</w:t>
            </w:r>
          </w:p>
        </w:tc>
      </w:tr>
      <w:tr w:rsidR="0021121F" w:rsidTr="00B65BAE">
        <w:tc>
          <w:tcPr>
            <w:tcW w:w="9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t>RNF-02</w:t>
            </w:r>
          </w:p>
        </w:tc>
        <w:tc>
          <w:tcPr>
            <w:tcW w:w="22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t>Integridad de reglas de negocio</w:t>
            </w:r>
          </w:p>
        </w:tc>
        <w:tc>
          <w:tcPr>
            <w:tcW w:w="64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t>El cálculo de precios, horas y disponibilidad debe ejecutarse exclusivamente en el servidor para impedir su manipulación desde el cliente.</w:t>
            </w:r>
          </w:p>
        </w:tc>
      </w:tr>
      <w:tr w:rsidR="0021121F" w:rsidTr="00B65BAE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t>RNF-03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t>Consistencia de datos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t>Las operaciones críticas (por ejemplo, compras con control de stock) deben ejecutarse dentro de transacciones SQL con bloqueo de fila (FOR UPDATE) para evitar condiciones de carrera.</w:t>
            </w:r>
          </w:p>
        </w:tc>
      </w:tr>
      <w:tr w:rsidR="0021121F" w:rsidTr="00B65BAE">
        <w:tc>
          <w:tcPr>
            <w:tcW w:w="9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t>RNF-04</w:t>
            </w:r>
          </w:p>
        </w:tc>
        <w:tc>
          <w:tcPr>
            <w:tcW w:w="22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t>Confidencialidad de credenciales</w:t>
            </w:r>
          </w:p>
        </w:tc>
        <w:tc>
          <w:tcPr>
            <w:tcW w:w="64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t>Las claves de API, la cadena de conexión a la base de datos y el secreto JWT deben mantenerse fuera del control de versiones (variables de entorno).</w:t>
            </w:r>
          </w:p>
        </w:tc>
      </w:tr>
      <w:tr w:rsidR="0021121F" w:rsidTr="00B65BAE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t>RNF-05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t>Disponibilidad y arquitectura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t xml:space="preserve">El sistema debe operar bajo una arquitectura cliente-servidor desacoplada: </w:t>
            </w:r>
            <w:proofErr w:type="spellStart"/>
            <w:r>
              <w:t>frontend</w:t>
            </w:r>
            <w:proofErr w:type="spellEnd"/>
            <w:r>
              <w:t xml:space="preserve"> estático (Vite) y una API REST (Node.js/Express) desplegables de forma independiente.</w:t>
            </w:r>
          </w:p>
        </w:tc>
      </w:tr>
      <w:tr w:rsidR="0021121F" w:rsidTr="00B65BAE">
        <w:tc>
          <w:tcPr>
            <w:tcW w:w="9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t>RNF-06</w:t>
            </w:r>
          </w:p>
        </w:tc>
        <w:tc>
          <w:tcPr>
            <w:tcW w:w="22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t>Interoperabilidad</w:t>
            </w:r>
          </w:p>
        </w:tc>
        <w:tc>
          <w:tcPr>
            <w:tcW w:w="64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t xml:space="preserve">El acceso entre </w:t>
            </w:r>
            <w:proofErr w:type="spellStart"/>
            <w:r>
              <w:t>frontend</w:t>
            </w:r>
            <w:proofErr w:type="spellEnd"/>
            <w:r>
              <w:t xml:space="preserve"> y </w:t>
            </w:r>
            <w:proofErr w:type="spellStart"/>
            <w:r>
              <w:t>backend</w:t>
            </w:r>
            <w:proofErr w:type="spellEnd"/>
            <w:r>
              <w:t xml:space="preserve"> en dominios distintos debe estar controlado mediante política CORS configurable por entorno.</w:t>
            </w:r>
          </w:p>
        </w:tc>
      </w:tr>
      <w:tr w:rsidR="0021121F" w:rsidTr="00B65BAE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t>RNF-07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t>Usabilidad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t>La interfaz debe adaptar la navegación y las vistas disponibles según el rol del usuario (cliente / dueño), guiando al cliente mediante un flujo por pasos.</w:t>
            </w:r>
          </w:p>
        </w:tc>
      </w:tr>
      <w:tr w:rsidR="0021121F" w:rsidTr="00B65BAE">
        <w:tc>
          <w:tcPr>
            <w:tcW w:w="9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t>RNF-08</w:t>
            </w:r>
          </w:p>
        </w:tc>
        <w:tc>
          <w:tcPr>
            <w:tcW w:w="22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t>Mantenibilidad</w:t>
            </w:r>
          </w:p>
        </w:tc>
        <w:tc>
          <w:tcPr>
            <w:tcW w:w="64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t>El código debe organizarse en módulos independientes por responsabilidad (configuración, estado, navegación, cliente, dueño, servicios, utilidades).</w:t>
            </w:r>
          </w:p>
        </w:tc>
      </w:tr>
      <w:tr w:rsidR="0021121F" w:rsidTr="00B65BAE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t>RNF-09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t>Persistencia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t xml:space="preserve">Los datos deben almacenarse en una base de datos relacional </w:t>
            </w:r>
            <w:proofErr w:type="spellStart"/>
            <w:r>
              <w:t>PostgreSQL</w:t>
            </w:r>
            <w:proofErr w:type="spellEnd"/>
            <w:r>
              <w:t xml:space="preserve"> (servicio </w:t>
            </w:r>
            <w:proofErr w:type="spellStart"/>
            <w:r>
              <w:t>Neon</w:t>
            </w:r>
            <w:proofErr w:type="spellEnd"/>
            <w:r>
              <w:t>) con restricciones de integridad referencial y de dominio.</w:t>
            </w:r>
          </w:p>
        </w:tc>
      </w:tr>
      <w:tr w:rsidR="0021121F" w:rsidTr="00B65BAE">
        <w:tc>
          <w:tcPr>
            <w:tcW w:w="9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t>RNF-10</w:t>
            </w:r>
          </w:p>
        </w:tc>
        <w:tc>
          <w:tcPr>
            <w:tcW w:w="22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t>Portabilidad de despliegue</w:t>
            </w:r>
          </w:p>
        </w:tc>
        <w:tc>
          <w:tcPr>
            <w:tcW w:w="64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1121F" w:rsidRDefault="0021121F" w:rsidP="00B65BAE">
            <w:r>
              <w:t xml:space="preserve">El </w:t>
            </w:r>
            <w:proofErr w:type="spellStart"/>
            <w:r>
              <w:t>backend</w:t>
            </w:r>
            <w:proofErr w:type="spellEnd"/>
            <w:r>
              <w:t xml:space="preserve"> debe poder desplegarse en cualquier proveedor de hosting Node.js, y el </w:t>
            </w:r>
            <w:proofErr w:type="spellStart"/>
            <w:r>
              <w:t>frontend</w:t>
            </w:r>
            <w:proofErr w:type="spellEnd"/>
            <w:r>
              <w:t xml:space="preserve"> compilado como sitio estático en cualquier hosting estático.</w:t>
            </w:r>
          </w:p>
        </w:tc>
      </w:tr>
    </w:tbl>
    <w:p w:rsidR="00031A81" w:rsidRPr="0021121F" w:rsidRDefault="00804821">
      <w:pPr>
        <w:rPr>
          <w:u w:val="single"/>
        </w:rPr>
      </w:pPr>
    </w:p>
    <w:sectPr w:rsidR="00031A81" w:rsidRPr="0021121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121F"/>
    <w:rsid w:val="0021121F"/>
    <w:rsid w:val="00512ABC"/>
    <w:rsid w:val="00804821"/>
    <w:rsid w:val="00847DF6"/>
    <w:rsid w:val="00EB4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9DE5B2"/>
  <w15:chartTrackingRefBased/>
  <w15:docId w15:val="{723C15EC-FE26-457C-8699-5E93FBAA0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1121F"/>
    <w:pPr>
      <w:spacing w:after="0" w:line="240" w:lineRule="auto"/>
    </w:pPr>
    <w:rPr>
      <w:rFonts w:ascii="Calibri" w:eastAsia="Calibri" w:hAnsi="Calibri" w:cs="Calibri"/>
      <w:lang w:eastAsia="es-CO"/>
    </w:rPr>
  </w:style>
  <w:style w:type="paragraph" w:styleId="Ttulo1">
    <w:name w:val="heading 1"/>
    <w:basedOn w:val="Normal"/>
    <w:next w:val="Normal"/>
    <w:link w:val="Ttulo1Car"/>
    <w:qFormat/>
    <w:rsid w:val="0021121F"/>
    <w:pPr>
      <w:spacing w:before="360" w:after="200"/>
      <w:outlineLvl w:val="0"/>
    </w:pPr>
    <w:rPr>
      <w:b/>
      <w:bCs/>
      <w:color w:val="1F3B57"/>
      <w:sz w:val="32"/>
      <w:szCs w:val="32"/>
    </w:rPr>
  </w:style>
  <w:style w:type="paragraph" w:styleId="Ttulo2">
    <w:name w:val="heading 2"/>
    <w:basedOn w:val="Normal"/>
    <w:next w:val="Normal"/>
    <w:link w:val="Ttulo2Car"/>
    <w:qFormat/>
    <w:rsid w:val="0021121F"/>
    <w:pPr>
      <w:spacing w:before="260" w:after="140"/>
      <w:outlineLvl w:val="1"/>
    </w:pPr>
    <w:rPr>
      <w:b/>
      <w:bCs/>
      <w:color w:val="C0703D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21121F"/>
    <w:rPr>
      <w:rFonts w:ascii="Calibri" w:eastAsia="Calibri" w:hAnsi="Calibri" w:cs="Calibri"/>
      <w:b/>
      <w:bCs/>
      <w:color w:val="1F3B57"/>
      <w:sz w:val="32"/>
      <w:szCs w:val="32"/>
      <w:lang w:eastAsia="es-CO"/>
    </w:rPr>
  </w:style>
  <w:style w:type="character" w:customStyle="1" w:styleId="Ttulo2Car">
    <w:name w:val="Título 2 Car"/>
    <w:basedOn w:val="Fuentedeprrafopredeter"/>
    <w:link w:val="Ttulo2"/>
    <w:rsid w:val="0021121F"/>
    <w:rPr>
      <w:rFonts w:ascii="Calibri" w:eastAsia="Calibri" w:hAnsi="Calibri" w:cs="Calibri"/>
      <w:b/>
      <w:bCs/>
      <w:color w:val="C0703D"/>
      <w:sz w:val="26"/>
      <w:szCs w:val="26"/>
      <w:lang w:eastAsia="es-CO"/>
    </w:rPr>
  </w:style>
  <w:style w:type="table" w:customStyle="1" w:styleId="Style11">
    <w:name w:val="_Style 11"/>
    <w:basedOn w:val="Tablanormal"/>
    <w:qFormat/>
    <w:rsid w:val="0021121F"/>
    <w:pPr>
      <w:spacing w:after="0" w:line="240" w:lineRule="auto"/>
    </w:pPr>
    <w:rPr>
      <w:rFonts w:ascii="Calibri" w:eastAsia="Calibri" w:hAnsi="Calibri" w:cs="Calibri"/>
      <w:sz w:val="20"/>
      <w:szCs w:val="20"/>
      <w:lang w:eastAsia="es-CO"/>
    </w:rPr>
    <w:tblPr>
      <w:tblInd w:w="0" w:type="nil"/>
      <w:tblCellMar>
        <w:left w:w="115" w:type="dxa"/>
        <w:right w:w="115" w:type="dxa"/>
      </w:tblCellMar>
    </w:tblPr>
  </w:style>
  <w:style w:type="table" w:customStyle="1" w:styleId="Style12">
    <w:name w:val="_Style 12"/>
    <w:basedOn w:val="Tablanormal"/>
    <w:qFormat/>
    <w:rsid w:val="0021121F"/>
    <w:pPr>
      <w:spacing w:after="0" w:line="240" w:lineRule="auto"/>
    </w:pPr>
    <w:rPr>
      <w:rFonts w:ascii="Calibri" w:eastAsia="Calibri" w:hAnsi="Calibri" w:cs="Calibri"/>
      <w:sz w:val="20"/>
      <w:szCs w:val="20"/>
      <w:lang w:eastAsia="es-CO"/>
    </w:rPr>
    <w:tblPr>
      <w:tblInd w:w="0" w:type="nil"/>
      <w:tblCellMar>
        <w:left w:w="115" w:type="dxa"/>
        <w:right w:w="115" w:type="dxa"/>
      </w:tblCellMar>
    </w:tblPr>
  </w:style>
  <w:style w:type="table" w:customStyle="1" w:styleId="Style13">
    <w:name w:val="_Style 13"/>
    <w:basedOn w:val="Tablanormal"/>
    <w:qFormat/>
    <w:rsid w:val="0021121F"/>
    <w:pPr>
      <w:spacing w:after="0" w:line="240" w:lineRule="auto"/>
    </w:pPr>
    <w:rPr>
      <w:rFonts w:ascii="Calibri" w:eastAsia="Calibri" w:hAnsi="Calibri" w:cs="Calibri"/>
      <w:sz w:val="20"/>
      <w:szCs w:val="20"/>
      <w:lang w:eastAsia="es-CO"/>
    </w:rPr>
    <w:tblPr>
      <w:tblInd w:w="0" w:type="nil"/>
      <w:tblCellMar>
        <w:left w:w="115" w:type="dxa"/>
        <w:right w:w="115" w:type="dxa"/>
      </w:tblCellMar>
    </w:tblPr>
  </w:style>
  <w:style w:type="table" w:customStyle="1" w:styleId="Style14">
    <w:name w:val="_Style 14"/>
    <w:basedOn w:val="Tablanormal"/>
    <w:qFormat/>
    <w:rsid w:val="0021121F"/>
    <w:pPr>
      <w:spacing w:after="0" w:line="240" w:lineRule="auto"/>
    </w:pPr>
    <w:rPr>
      <w:rFonts w:ascii="Calibri" w:eastAsia="Calibri" w:hAnsi="Calibri" w:cs="Calibri"/>
      <w:sz w:val="20"/>
      <w:szCs w:val="20"/>
      <w:lang w:eastAsia="es-CO"/>
    </w:rPr>
    <w:tblPr>
      <w:tblInd w:w="0" w:type="nil"/>
      <w:tblCellMar>
        <w:left w:w="115" w:type="dxa"/>
        <w:right w:w="115" w:type="dxa"/>
      </w:tblCellMar>
    </w:tblPr>
  </w:style>
  <w:style w:type="table" w:customStyle="1" w:styleId="Style15">
    <w:name w:val="_Style 15"/>
    <w:basedOn w:val="Tablanormal"/>
    <w:qFormat/>
    <w:rsid w:val="0021121F"/>
    <w:pPr>
      <w:spacing w:after="0" w:line="240" w:lineRule="auto"/>
    </w:pPr>
    <w:rPr>
      <w:rFonts w:ascii="Calibri" w:eastAsia="Calibri" w:hAnsi="Calibri" w:cs="Calibri"/>
      <w:sz w:val="20"/>
      <w:szCs w:val="20"/>
      <w:lang w:eastAsia="es-CO"/>
    </w:rPr>
    <w:tblPr>
      <w:tblInd w:w="0" w:type="nil"/>
      <w:tblCellMar>
        <w:left w:w="115" w:type="dxa"/>
        <w:right w:w="115" w:type="dxa"/>
      </w:tblCellMar>
    </w:tblPr>
  </w:style>
  <w:style w:type="table" w:customStyle="1" w:styleId="Style16">
    <w:name w:val="_Style 16"/>
    <w:basedOn w:val="Tablanormal"/>
    <w:rsid w:val="0021121F"/>
    <w:pPr>
      <w:spacing w:after="0" w:line="240" w:lineRule="auto"/>
    </w:pPr>
    <w:rPr>
      <w:rFonts w:ascii="Calibri" w:eastAsia="Calibri" w:hAnsi="Calibri" w:cs="Calibri"/>
      <w:sz w:val="20"/>
      <w:szCs w:val="20"/>
      <w:lang w:eastAsia="es-CO"/>
    </w:rPr>
    <w:tblPr>
      <w:tblInd w:w="0" w:type="nil"/>
      <w:tblCellMar>
        <w:left w:w="115" w:type="dxa"/>
        <w:right w:w="115" w:type="dxa"/>
      </w:tblCellMar>
    </w:tblPr>
  </w:style>
  <w:style w:type="table" w:customStyle="1" w:styleId="Style17">
    <w:name w:val="_Style 17"/>
    <w:basedOn w:val="Tablanormal"/>
    <w:rsid w:val="0021121F"/>
    <w:pPr>
      <w:spacing w:after="0" w:line="240" w:lineRule="auto"/>
    </w:pPr>
    <w:rPr>
      <w:rFonts w:ascii="Calibri" w:eastAsia="Calibri" w:hAnsi="Calibri" w:cs="Calibri"/>
      <w:sz w:val="20"/>
      <w:szCs w:val="20"/>
      <w:lang w:eastAsia="es-CO"/>
    </w:rPr>
    <w:tblPr>
      <w:tblInd w:w="0" w:type="nil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924</Words>
  <Characters>5085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 ESTUDIANTES 5</dc:creator>
  <cp:keywords/>
  <dc:description/>
  <cp:lastModifiedBy>SALA ESTUDIANTES 5</cp:lastModifiedBy>
  <cp:revision>2</cp:revision>
  <dcterms:created xsi:type="dcterms:W3CDTF">2026-09-04T19:36:00Z</dcterms:created>
  <dcterms:modified xsi:type="dcterms:W3CDTF">2026-09-04T21:05:00Z</dcterms:modified>
</cp:coreProperties>
</file>