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1600"/>
      </w:pPr>
    </w:p>
    <w:p w14:paraId="00000002">
      <w:pPr>
        <w:jc w:val="center"/>
      </w:pPr>
      <w:r>
        <w:rPr>
          <w:b/>
          <w:bCs/>
          <w:color w:val="C0703D"/>
          <w:sz w:val="28"/>
          <w:szCs w:val="28"/>
          <w:rtl w:val="0"/>
        </w:rPr>
        <w:t>00</w:t>
      </w:r>
    </w:p>
    <w:p w14:paraId="00000003">
      <w:pPr>
        <w:spacing w:before="100" w:after="100"/>
        <w:jc w:val="center"/>
      </w:pPr>
      <w:r>
        <w:rPr>
          <w:b/>
          <w:bCs/>
          <w:color w:val="1F3B57"/>
          <w:sz w:val="56"/>
          <w:szCs w:val="56"/>
          <w:rtl w:val="0"/>
        </w:rPr>
        <w:t>INGENIERÍA DE REQUERIMIENTOS</w:t>
      </w:r>
    </w:p>
    <w:p w14:paraId="00000004">
      <w:pPr>
        <w:spacing w:after="400"/>
        <w:jc w:val="center"/>
      </w:pPr>
      <w:r>
        <w:rPr>
          <w:i/>
          <w:iCs/>
          <w:sz w:val="26"/>
          <w:szCs w:val="26"/>
          <w:rtl w:val="0"/>
        </w:rPr>
        <w:t>Paso 0 del Ciclo de Vida del Desarrollo de Software</w:t>
      </w:r>
    </w:p>
    <w:p w14:paraId="00000005">
      <w:pPr>
        <w:spacing w:before="200" w:after="60"/>
        <w:jc w:val="center"/>
      </w:pPr>
      <w:r>
        <w:rPr>
          <w:b/>
          <w:bCs/>
          <w:sz w:val="24"/>
          <w:szCs w:val="24"/>
          <w:rtl w:val="0"/>
        </w:rPr>
        <w:t>Proyecto: Taller de Pintura</w:t>
      </w:r>
    </w:p>
    <w:p w14:paraId="00000006">
      <w:pPr>
        <w:jc w:val="center"/>
      </w:pPr>
      <w:r>
        <w:rPr>
          <w:sz w:val="22"/>
          <w:szCs w:val="22"/>
          <w:rtl w:val="0"/>
        </w:rPr>
        <w:t xml:space="preserve">Plataforma web con cotización asistida por IA, catálogo e-commerce </w:t>
      </w:r>
      <w:r>
        <w:rPr>
          <w:rFonts w:hint="default"/>
          <w:sz w:val="22"/>
          <w:szCs w:val="22"/>
          <w:rtl w:val="0"/>
          <w:lang w:val="es-CO"/>
        </w:rPr>
        <w:t>con</w:t>
      </w:r>
      <w:r>
        <w:rPr>
          <w:sz w:val="22"/>
          <w:szCs w:val="22"/>
          <w:rtl w:val="0"/>
        </w:rPr>
        <w:t xml:space="preserve"> panel administrativo</w:t>
      </w:r>
    </w:p>
    <w:p w14:paraId="00000007">
      <w:pPr>
        <w:spacing w:before="1600"/>
      </w:pPr>
    </w:p>
    <w:p w14:paraId="00000008">
      <w:pPr>
        <w:jc w:val="center"/>
      </w:pPr>
      <w:r>
        <w:rPr>
          <w:sz w:val="20"/>
          <w:szCs w:val="20"/>
          <w:rtl w:val="0"/>
        </w:rPr>
        <w:t>28 de agosto de 2026</w:t>
      </w:r>
    </w:p>
    <w:sdt>
      <w:sdtPr>
        <w:id w:val="1584277632"/>
        <w:docPartObj>
          <w:docPartGallery w:val="Table of Contents"/>
          <w:docPartUnique/>
        </w:docPartObj>
      </w:sdtPr>
      <w:sdtContent>
        <w:p w14:paraId="00000009">
          <w:r>
            <w:fldChar w:fldCharType="begin"/>
          </w:r>
          <w:r>
            <w:instrText xml:space="preserve"> TOC \h \u \z \t "Heading 1,1,Heading 2,2,"</w:instrText>
          </w:r>
          <w:r>
            <w:fldChar w:fldCharType="separate"/>
          </w:r>
          <w:r>
            <w:fldChar w:fldCharType="end"/>
          </w:r>
        </w:p>
      </w:sdtContent>
    </w:sdt>
    <w:p w14:paraId="0000000A">
      <w:r>
        <w:br w:type="page"/>
      </w:r>
    </w:p>
    <w:p w14:paraId="0000000B">
      <w:pPr>
        <w:pStyle w:val="2"/>
        <w:spacing w:before="400" w:after="200"/>
      </w:pPr>
      <w:r>
        <w:rPr>
          <w:rtl w:val="0"/>
        </w:rPr>
        <w:t>1. Introducción</w:t>
      </w:r>
    </w:p>
    <w:p w14:paraId="0000000C">
      <w:pPr>
        <w:spacing w:after="160"/>
        <w:jc w:val="both"/>
      </w:pPr>
      <w:r>
        <w:rPr>
          <w:rtl w:val="0"/>
        </w:rPr>
        <w:t>Este documento corresponde al Paso 0 del ciclo de vida del desarrollo de software: la Ingeniería de Requerimientos. Su objetivo es identificar, describir y organizar las necesidades funcionales y no funcionales del sistema "Taller de Pintura y Restauración de Muebles", plataforma web que permite a clientes solicitar cotizaciones de restauración analizadas por inteligencia artificial, comprar insumos de un catálogo, y a los dueños del taller administrar pedidos, inventario e informes.</w:t>
      </w:r>
    </w:p>
    <w:p w14:paraId="0000000D">
      <w:pPr>
        <w:spacing w:after="160"/>
        <w:jc w:val="both"/>
      </w:pPr>
      <w:r>
        <w:rPr>
          <w:rtl w:val="0"/>
        </w:rPr>
        <w:t>El levantamiento de requerimientos aquí presentado parte del análisis del prototipo funcional existente (frontend en HTML/CSS/JavaScript modular y backend en Node.js/Express con base de datos PostgreSQL) y de sus reglas de negocio ya implementadas, con el fin de dejar documentada de forma trazable la base sobre la que continuarán las siguientes fases del ciclo de vida (diseño, desarrollo, pruebas y despliegue).</w:t>
      </w:r>
    </w:p>
    <w:p w14:paraId="0000000E">
      <w:pPr>
        <w:pStyle w:val="2"/>
        <w:spacing w:before="400" w:after="200"/>
      </w:pPr>
      <w:r>
        <w:rPr>
          <w:rtl w:val="0"/>
        </w:rPr>
        <w:t>2. Objetivos</w:t>
      </w:r>
    </w:p>
    <w:p w14:paraId="0000000F">
      <w:pPr>
        <w:pStyle w:val="3"/>
        <w:spacing w:before="300" w:after="150"/>
      </w:pPr>
      <w:r>
        <w:rPr>
          <w:rtl w:val="0"/>
        </w:rPr>
        <w:t>2.1 Objetivo general</w:t>
      </w:r>
    </w:p>
    <w:p w14:paraId="00000010">
      <w:pPr>
        <w:spacing w:after="160"/>
        <w:jc w:val="both"/>
      </w:pPr>
      <w:r>
        <w:rPr>
          <w:rtl w:val="0"/>
        </w:rPr>
        <w:t>Definir de manera clara y verificable los requerimientos funcionales y no funcionales del sistema de gestión del taller de pintura de muebles, como insumo formal para las siguientes etapas del ciclo de vida del desarrollo de software.</w:t>
      </w:r>
    </w:p>
    <w:p w14:paraId="00000011">
      <w:pPr>
        <w:pStyle w:val="3"/>
        <w:spacing w:before="300" w:after="150"/>
      </w:pPr>
      <w:r>
        <w:rPr>
          <w:rtl w:val="0"/>
        </w:rPr>
        <w:t>2.2 Objetivos específicos</w:t>
      </w:r>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Identificar los actores que interactúan con el sistema y sus responsabilidades.</w:t>
      </w: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Especificar los requerimientos funcionales agrupados por módulo del sistema.</w:t>
      </w:r>
    </w:p>
    <w:p w14:paraId="00000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Especificar los requerimientos no funcionales relacionados con seguridad, rendimiento, usabilidad y mantenibilidad.</w:t>
      </w:r>
    </w:p>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Documentar las reglas de negocio que rigen el cálculo de cotizaciones y la operación del taller.</w:t>
      </w: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Describir las entidades principales del modelo de datos y su propósito.</w:t>
      </w:r>
    </w:p>
    <w:p w14:paraId="000000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Establecer el alcance y las restricciones del proyecto.</w:t>
      </w:r>
    </w:p>
    <w:p w14:paraId="00000018">
      <w:pPr>
        <w:pStyle w:val="2"/>
        <w:spacing w:before="400" w:after="200"/>
      </w:pPr>
      <w:r>
        <w:rPr>
          <w:rtl w:val="0"/>
        </w:rPr>
        <w:t>3. Alcance del proyecto</w:t>
      </w:r>
    </w:p>
    <w:p w14:paraId="00000019">
      <w:pPr>
        <w:spacing w:after="160"/>
        <w:jc w:val="both"/>
      </w:pPr>
      <w:r>
        <w:rPr>
          <w:rtl w:val="0"/>
        </w:rPr>
        <w:t>El sistema cubre el flujo completo de atención al cliente de un taller de restauración de muebles: desde la solicitud de una cotización basada en una fotografía, pasando por la compra de productos del catálogo, hasta la calificación del servicio y la generación de informes gerenciales. Incluye un frontend web modular por roles y una API REST propia que centraliza la lógica de negocio y la persistencia de datos.</w:t>
      </w:r>
    </w:p>
    <w:p w14:paraId="0000001A">
      <w:pPr>
        <w:spacing w:after="160"/>
        <w:jc w:val="both"/>
      </w:pPr>
      <w:r>
        <w:rPr>
          <w:rtl w:val="0"/>
        </w:rPr>
        <w:t>Quedan fuera del alcance de este documento los módulos de pago en línea, notificaciones push/email y aplicación móvil nativa, al no encontrarse evidencia de su implementación en el código fuente analizado.</w:t>
      </w:r>
    </w:p>
    <w:p w14:paraId="0000001B">
      <w:pPr>
        <w:pStyle w:val="2"/>
        <w:spacing w:before="400" w:after="200"/>
      </w:pPr>
      <w:r>
        <w:rPr>
          <w:rtl w:val="0"/>
        </w:rPr>
        <w:t>4. Descripción general del sistema</w:t>
      </w:r>
    </w:p>
    <w:p w14:paraId="0000001C">
      <w:pPr>
        <w:spacing w:after="160"/>
        <w:jc w:val="both"/>
      </w:pPr>
      <w:r>
        <w:rPr>
          <w:rtl w:val="0"/>
        </w:rPr>
        <w:t>El sistema opera bajo un modelo cliente-servidor. El frontend, construido con Vite y JavaScript modular, ofrece dos experiencias diferenciadas según el rol del usuario autenticado. El backend, construido con Node.js y Express, expone una API REST que centraliza la autenticación, las reglas de negocio (precios, horas, fechas de entrega), el control de inventario transaccional y la integración con servicios de inteligencia artificial (análisis de imágenes, generación de informes y chat de atención). La persistencia de datos se realiza en una base de datos PostgreSQL alojada en Neon.</w:t>
      </w:r>
    </w:p>
    <w:p w14:paraId="0000001D">
      <w:pPr>
        <w:pStyle w:val="2"/>
        <w:spacing w:before="400" w:after="200"/>
      </w:pPr>
      <w:r>
        <w:rPr>
          <w:rtl w:val="0"/>
        </w:rPr>
        <w:t>5. Actores del sistema</w:t>
      </w:r>
    </w:p>
    <w:tbl>
      <w:tblPr>
        <w:tblStyle w:val="13"/>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0"/>
        <w:gridCol w:w="7000"/>
      </w:tblGrid>
      <w:tr w14:paraId="25CAE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1F3B57"/>
            <w:tcMar>
              <w:top w:w="80" w:type="dxa"/>
              <w:left w:w="100" w:type="dxa"/>
              <w:bottom w:w="80" w:type="dxa"/>
              <w:right w:w="100" w:type="dxa"/>
            </w:tcMar>
          </w:tcPr>
          <w:p w14:paraId="0000001E">
            <w:r>
              <w:rPr>
                <w:b/>
                <w:bCs/>
                <w:color w:val="FFFFFF"/>
                <w:sz w:val="20"/>
                <w:szCs w:val="20"/>
                <w:rtl w:val="0"/>
              </w:rPr>
              <w:t>Actor</w:t>
            </w:r>
          </w:p>
        </w:tc>
        <w:tc>
          <w:tcPr>
            <w:shd w:val="clear" w:color="auto" w:fill="1F3B57"/>
            <w:tcMar>
              <w:top w:w="80" w:type="dxa"/>
              <w:left w:w="100" w:type="dxa"/>
              <w:bottom w:w="80" w:type="dxa"/>
              <w:right w:w="100" w:type="dxa"/>
            </w:tcMar>
          </w:tcPr>
          <w:p w14:paraId="0000001F">
            <w:r>
              <w:rPr>
                <w:b/>
                <w:bCs/>
                <w:color w:val="FFFFFF"/>
                <w:sz w:val="20"/>
                <w:szCs w:val="20"/>
                <w:rtl w:val="0"/>
              </w:rPr>
              <w:t>Descripción</w:t>
            </w:r>
          </w:p>
        </w:tc>
      </w:tr>
      <w:tr w14:paraId="1DB86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20">
            <w:r>
              <w:rPr>
                <w:b w:val="0"/>
                <w:bCs w:val="0"/>
                <w:sz w:val="20"/>
                <w:szCs w:val="20"/>
                <w:rtl w:val="0"/>
              </w:rPr>
              <w:t>Cliente</w:t>
            </w:r>
          </w:p>
        </w:tc>
        <w:tc>
          <w:tcPr>
            <w:tcMar>
              <w:top w:w="80" w:type="dxa"/>
              <w:left w:w="100" w:type="dxa"/>
              <w:bottom w:w="80" w:type="dxa"/>
              <w:right w:w="100" w:type="dxa"/>
            </w:tcMar>
          </w:tcPr>
          <w:p w14:paraId="00000021">
            <w:r>
              <w:rPr>
                <w:b w:val="0"/>
                <w:bCs w:val="0"/>
                <w:sz w:val="20"/>
                <w:szCs w:val="20"/>
                <w:rtl w:val="0"/>
              </w:rPr>
              <w:t>Usuario registrado con rol "cliente". Solicita cotizaciones de restauración, compra productos del catálogo, califica la atención recibida y consulta su historial.</w:t>
            </w:r>
          </w:p>
        </w:tc>
      </w:tr>
      <w:tr w14:paraId="2F384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22">
            <w:r>
              <w:rPr>
                <w:b w:val="0"/>
                <w:bCs w:val="0"/>
                <w:sz w:val="20"/>
                <w:szCs w:val="20"/>
                <w:rtl w:val="0"/>
              </w:rPr>
              <w:t>Dueño</w:t>
            </w:r>
          </w:p>
        </w:tc>
        <w:tc>
          <w:tcPr>
            <w:shd w:val="clear" w:color="auto" w:fill="EFEFEF"/>
            <w:tcMar>
              <w:top w:w="80" w:type="dxa"/>
              <w:left w:w="100" w:type="dxa"/>
              <w:bottom w:w="80" w:type="dxa"/>
              <w:right w:w="100" w:type="dxa"/>
            </w:tcMar>
          </w:tcPr>
          <w:p w14:paraId="00000023">
            <w:r>
              <w:rPr>
                <w:b w:val="0"/>
                <w:bCs w:val="0"/>
                <w:sz w:val="20"/>
                <w:szCs w:val="20"/>
                <w:rtl w:val="0"/>
              </w:rPr>
              <w:t>Usuario registrado con rol "dueño". Administra el inventario, gestiona los pedidos pendientes, consulta calificaciones, estadísticas e informes generados por IA.</w:t>
            </w:r>
          </w:p>
        </w:tc>
      </w:tr>
      <w:tr w14:paraId="0BC74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24">
            <w:r>
              <w:rPr>
                <w:b w:val="0"/>
                <w:bCs w:val="0"/>
                <w:sz w:val="20"/>
                <w:szCs w:val="20"/>
                <w:rtl w:val="0"/>
              </w:rPr>
              <w:t>Visitante</w:t>
            </w:r>
          </w:p>
        </w:tc>
        <w:tc>
          <w:tcPr>
            <w:tcMar>
              <w:top w:w="80" w:type="dxa"/>
              <w:left w:w="100" w:type="dxa"/>
              <w:bottom w:w="80" w:type="dxa"/>
              <w:right w:w="100" w:type="dxa"/>
            </w:tcMar>
          </w:tcPr>
          <w:p w14:paraId="00000025">
            <w:r>
              <w:rPr>
                <w:b w:val="0"/>
                <w:bCs w:val="0"/>
                <w:sz w:val="20"/>
                <w:szCs w:val="20"/>
                <w:rtl w:val="0"/>
              </w:rPr>
              <w:t>Usuario no autenticado. Puede consultar el catálogo público y las estadísticas públicas del taller.</w:t>
            </w:r>
          </w:p>
        </w:tc>
      </w:tr>
      <w:tr w14:paraId="616FD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26">
            <w:r>
              <w:rPr>
                <w:b w:val="0"/>
                <w:bCs w:val="0"/>
                <w:sz w:val="20"/>
                <w:szCs w:val="20"/>
                <w:rtl w:val="0"/>
              </w:rPr>
              <w:t>Servicio de IA (Gemini / Anthropic)</w:t>
            </w:r>
          </w:p>
        </w:tc>
        <w:tc>
          <w:tcPr>
            <w:shd w:val="clear" w:color="auto" w:fill="EFEFEF"/>
            <w:tcMar>
              <w:top w:w="80" w:type="dxa"/>
              <w:left w:w="100" w:type="dxa"/>
              <w:bottom w:w="80" w:type="dxa"/>
              <w:right w:w="100" w:type="dxa"/>
            </w:tcMar>
          </w:tcPr>
          <w:p w14:paraId="00000027">
            <w:r>
              <w:rPr>
                <w:b w:val="0"/>
                <w:bCs w:val="0"/>
                <w:sz w:val="20"/>
                <w:szCs w:val="20"/>
                <w:rtl w:val="0"/>
              </w:rPr>
              <w:t>Actor externo que analiza imágenes de muebles, redacta informes y sostiene el chat de atención al cliente.</w:t>
            </w:r>
          </w:p>
        </w:tc>
      </w:tr>
      <w:tr w14:paraId="528D7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28">
            <w:r>
              <w:rPr>
                <w:b w:val="0"/>
                <w:bCs w:val="0"/>
                <w:sz w:val="20"/>
                <w:szCs w:val="20"/>
                <w:rtl w:val="0"/>
              </w:rPr>
              <w:t>Base de datos (Neon / PostgreSQL)</w:t>
            </w:r>
          </w:p>
        </w:tc>
        <w:tc>
          <w:tcPr>
            <w:tcMar>
              <w:top w:w="80" w:type="dxa"/>
              <w:left w:w="100" w:type="dxa"/>
              <w:bottom w:w="80" w:type="dxa"/>
              <w:right w:w="100" w:type="dxa"/>
            </w:tcMar>
          </w:tcPr>
          <w:p w14:paraId="00000029">
            <w:r>
              <w:rPr>
                <w:b w:val="0"/>
                <w:bCs w:val="0"/>
                <w:sz w:val="20"/>
                <w:szCs w:val="20"/>
                <w:rtl w:val="0"/>
              </w:rPr>
              <w:t>Actor externo que persiste toda la información transaccional del sistema.</w:t>
            </w:r>
          </w:p>
        </w:tc>
      </w:tr>
    </w:tbl>
    <w:p w14:paraId="0000002A">
      <w:pPr>
        <w:pStyle w:val="2"/>
        <w:spacing w:before="400" w:after="200"/>
      </w:pPr>
      <w:r>
        <w:rPr>
          <w:rtl w:val="0"/>
        </w:rPr>
        <w:t>6. Requerimientos funcionales</w:t>
      </w:r>
    </w:p>
    <w:p w14:paraId="0000002B">
      <w:pPr>
        <w:pStyle w:val="3"/>
        <w:spacing w:before="300" w:after="150"/>
      </w:pPr>
      <w:r>
        <w:rPr>
          <w:rtl w:val="0"/>
        </w:rPr>
        <w:t>A. Autenticación y gestión de usuarios</w:t>
      </w:r>
    </w:p>
    <w:tbl>
      <w:tblPr>
        <w:tblStyle w:val="14"/>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0"/>
        <w:gridCol w:w="2200"/>
        <w:gridCol w:w="6400"/>
      </w:tblGrid>
      <w:tr w14:paraId="77DEC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1F3B57"/>
            <w:tcMar>
              <w:top w:w="80" w:type="dxa"/>
              <w:left w:w="100" w:type="dxa"/>
              <w:bottom w:w="80" w:type="dxa"/>
              <w:right w:w="100" w:type="dxa"/>
            </w:tcMar>
          </w:tcPr>
          <w:p w14:paraId="0000002C">
            <w:r>
              <w:rPr>
                <w:b/>
                <w:bCs/>
                <w:color w:val="FFFFFF"/>
                <w:sz w:val="20"/>
                <w:szCs w:val="20"/>
                <w:rtl w:val="0"/>
              </w:rPr>
              <w:t>ID</w:t>
            </w:r>
          </w:p>
        </w:tc>
        <w:tc>
          <w:tcPr>
            <w:shd w:val="clear" w:color="auto" w:fill="1F3B57"/>
            <w:tcMar>
              <w:top w:w="80" w:type="dxa"/>
              <w:left w:w="100" w:type="dxa"/>
              <w:bottom w:w="80" w:type="dxa"/>
              <w:right w:w="100" w:type="dxa"/>
            </w:tcMar>
          </w:tcPr>
          <w:p w14:paraId="0000002D">
            <w:r>
              <w:rPr>
                <w:b/>
                <w:bCs/>
                <w:color w:val="FFFFFF"/>
                <w:sz w:val="20"/>
                <w:szCs w:val="20"/>
                <w:rtl w:val="0"/>
              </w:rPr>
              <w:t>Nombre</w:t>
            </w:r>
          </w:p>
        </w:tc>
        <w:tc>
          <w:tcPr>
            <w:shd w:val="clear" w:color="auto" w:fill="1F3B57"/>
            <w:tcMar>
              <w:top w:w="80" w:type="dxa"/>
              <w:left w:w="100" w:type="dxa"/>
              <w:bottom w:w="80" w:type="dxa"/>
              <w:right w:w="100" w:type="dxa"/>
            </w:tcMar>
          </w:tcPr>
          <w:p w14:paraId="0000002E">
            <w:r>
              <w:rPr>
                <w:b/>
                <w:bCs/>
                <w:color w:val="FFFFFF"/>
                <w:sz w:val="20"/>
                <w:szCs w:val="20"/>
                <w:rtl w:val="0"/>
              </w:rPr>
              <w:t>Descripción</w:t>
            </w:r>
          </w:p>
        </w:tc>
      </w:tr>
      <w:tr w14:paraId="0549E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2F">
            <w:r>
              <w:rPr>
                <w:b w:val="0"/>
                <w:bCs w:val="0"/>
                <w:sz w:val="20"/>
                <w:szCs w:val="20"/>
                <w:rtl w:val="0"/>
              </w:rPr>
              <w:t>RF-01</w:t>
            </w:r>
          </w:p>
        </w:tc>
        <w:tc>
          <w:tcPr>
            <w:tcMar>
              <w:top w:w="80" w:type="dxa"/>
              <w:left w:w="100" w:type="dxa"/>
              <w:bottom w:w="80" w:type="dxa"/>
              <w:right w:w="100" w:type="dxa"/>
            </w:tcMar>
          </w:tcPr>
          <w:p w14:paraId="00000030">
            <w:r>
              <w:rPr>
                <w:b w:val="0"/>
                <w:bCs w:val="0"/>
                <w:sz w:val="20"/>
                <w:szCs w:val="20"/>
                <w:rtl w:val="0"/>
              </w:rPr>
              <w:t>Registrar cuenta</w:t>
            </w:r>
          </w:p>
        </w:tc>
        <w:tc>
          <w:tcPr>
            <w:tcMar>
              <w:top w:w="80" w:type="dxa"/>
              <w:left w:w="100" w:type="dxa"/>
              <w:bottom w:w="80" w:type="dxa"/>
              <w:right w:w="100" w:type="dxa"/>
            </w:tcMar>
          </w:tcPr>
          <w:p w14:paraId="00000031">
            <w:r>
              <w:rPr>
                <w:b w:val="0"/>
                <w:bCs w:val="0"/>
                <w:sz w:val="20"/>
                <w:szCs w:val="20"/>
                <w:rtl w:val="0"/>
              </w:rPr>
              <w:t>El sistema debe permitir registrar una cuenta nueva con nombre, correo, contraseña y rol (cliente o dueño), validando formato de correo y longitud mínima de contraseña (6 caracteres).</w:t>
            </w:r>
          </w:p>
        </w:tc>
      </w:tr>
      <w:tr w14:paraId="2F0F5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32">
            <w:r>
              <w:rPr>
                <w:b w:val="0"/>
                <w:bCs w:val="0"/>
                <w:sz w:val="20"/>
                <w:szCs w:val="20"/>
                <w:rtl w:val="0"/>
              </w:rPr>
              <w:t>RF-02</w:t>
            </w:r>
          </w:p>
        </w:tc>
        <w:tc>
          <w:tcPr>
            <w:shd w:val="clear" w:color="auto" w:fill="EFEFEF"/>
            <w:tcMar>
              <w:top w:w="80" w:type="dxa"/>
              <w:left w:w="100" w:type="dxa"/>
              <w:bottom w:w="80" w:type="dxa"/>
              <w:right w:w="100" w:type="dxa"/>
            </w:tcMar>
          </w:tcPr>
          <w:p w14:paraId="00000033">
            <w:r>
              <w:rPr>
                <w:b w:val="0"/>
                <w:bCs w:val="0"/>
                <w:sz w:val="20"/>
                <w:szCs w:val="20"/>
                <w:rtl w:val="0"/>
              </w:rPr>
              <w:t>Iniciar sesión</w:t>
            </w:r>
          </w:p>
        </w:tc>
        <w:tc>
          <w:tcPr>
            <w:shd w:val="clear" w:color="auto" w:fill="EFEFEF"/>
            <w:tcMar>
              <w:top w:w="80" w:type="dxa"/>
              <w:left w:w="100" w:type="dxa"/>
              <w:bottom w:w="80" w:type="dxa"/>
              <w:right w:w="100" w:type="dxa"/>
            </w:tcMar>
          </w:tcPr>
          <w:p w14:paraId="00000034">
            <w:r>
              <w:rPr>
                <w:b w:val="0"/>
                <w:bCs w:val="0"/>
                <w:sz w:val="20"/>
                <w:szCs w:val="20"/>
                <w:rtl w:val="0"/>
              </w:rPr>
              <w:t>El sistema debe autenticar al usuario con correo y contraseña, verificando el hash almacenado y emitiendo un token JWT válido por 7 días.</w:t>
            </w:r>
          </w:p>
        </w:tc>
      </w:tr>
      <w:tr w14:paraId="3A837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35">
            <w:r>
              <w:rPr>
                <w:b w:val="0"/>
                <w:bCs w:val="0"/>
                <w:sz w:val="20"/>
                <w:szCs w:val="20"/>
                <w:rtl w:val="0"/>
              </w:rPr>
              <w:t>RF-03</w:t>
            </w:r>
          </w:p>
        </w:tc>
        <w:tc>
          <w:tcPr>
            <w:tcMar>
              <w:top w:w="80" w:type="dxa"/>
              <w:left w:w="100" w:type="dxa"/>
              <w:bottom w:w="80" w:type="dxa"/>
              <w:right w:w="100" w:type="dxa"/>
            </w:tcMar>
          </w:tcPr>
          <w:p w14:paraId="00000036">
            <w:r>
              <w:rPr>
                <w:b w:val="0"/>
                <w:bCs w:val="0"/>
                <w:sz w:val="20"/>
                <w:szCs w:val="20"/>
                <w:rtl w:val="0"/>
              </w:rPr>
              <w:t>Autorizar por rol</w:t>
            </w:r>
          </w:p>
        </w:tc>
        <w:tc>
          <w:tcPr>
            <w:tcMar>
              <w:top w:w="80" w:type="dxa"/>
              <w:left w:w="100" w:type="dxa"/>
              <w:bottom w:w="80" w:type="dxa"/>
              <w:right w:w="100" w:type="dxa"/>
            </w:tcMar>
          </w:tcPr>
          <w:p w14:paraId="00000037">
            <w:r>
              <w:rPr>
                <w:b w:val="0"/>
                <w:bCs w:val="0"/>
                <w:sz w:val="20"/>
                <w:szCs w:val="20"/>
                <w:rtl w:val="0"/>
              </w:rPr>
              <w:t>El sistema debe restringir el acceso a rutas y funciones según el rol del usuario autenticado (cliente / dueño), rechazando solicitudes sin token válido o con rol insuficiente.</w:t>
            </w:r>
          </w:p>
        </w:tc>
      </w:tr>
    </w:tbl>
    <w:p w14:paraId="00000038">
      <w:pPr>
        <w:spacing w:after="120"/>
      </w:pPr>
    </w:p>
    <w:p w14:paraId="00000039">
      <w:pPr>
        <w:pStyle w:val="3"/>
        <w:spacing w:before="300" w:after="150"/>
      </w:pPr>
      <w:r>
        <w:rPr>
          <w:rtl w:val="0"/>
        </w:rPr>
        <w:t>B. Cotización de restauración de muebles</w:t>
      </w:r>
    </w:p>
    <w:tbl>
      <w:tblPr>
        <w:tblStyle w:val="15"/>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0"/>
        <w:gridCol w:w="2200"/>
        <w:gridCol w:w="6400"/>
      </w:tblGrid>
      <w:tr w14:paraId="594DF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1F3B57"/>
            <w:tcMar>
              <w:top w:w="80" w:type="dxa"/>
              <w:left w:w="100" w:type="dxa"/>
              <w:bottom w:w="80" w:type="dxa"/>
              <w:right w:w="100" w:type="dxa"/>
            </w:tcMar>
          </w:tcPr>
          <w:p w14:paraId="0000003A">
            <w:r>
              <w:rPr>
                <w:b/>
                <w:bCs/>
                <w:color w:val="FFFFFF"/>
                <w:sz w:val="20"/>
                <w:szCs w:val="20"/>
                <w:rtl w:val="0"/>
              </w:rPr>
              <w:t>ID</w:t>
            </w:r>
          </w:p>
        </w:tc>
        <w:tc>
          <w:tcPr>
            <w:shd w:val="clear" w:color="auto" w:fill="1F3B57"/>
            <w:tcMar>
              <w:top w:w="80" w:type="dxa"/>
              <w:left w:w="100" w:type="dxa"/>
              <w:bottom w:w="80" w:type="dxa"/>
              <w:right w:w="100" w:type="dxa"/>
            </w:tcMar>
          </w:tcPr>
          <w:p w14:paraId="0000003B">
            <w:r>
              <w:rPr>
                <w:b/>
                <w:bCs/>
                <w:color w:val="FFFFFF"/>
                <w:sz w:val="20"/>
                <w:szCs w:val="20"/>
                <w:rtl w:val="0"/>
              </w:rPr>
              <w:t>Nombre</w:t>
            </w:r>
          </w:p>
        </w:tc>
        <w:tc>
          <w:tcPr>
            <w:shd w:val="clear" w:color="auto" w:fill="1F3B57"/>
            <w:tcMar>
              <w:top w:w="80" w:type="dxa"/>
              <w:left w:w="100" w:type="dxa"/>
              <w:bottom w:w="80" w:type="dxa"/>
              <w:right w:w="100" w:type="dxa"/>
            </w:tcMar>
          </w:tcPr>
          <w:p w14:paraId="0000003C">
            <w:r>
              <w:rPr>
                <w:b/>
                <w:bCs/>
                <w:color w:val="FFFFFF"/>
                <w:sz w:val="20"/>
                <w:szCs w:val="20"/>
                <w:rtl w:val="0"/>
              </w:rPr>
              <w:t>Descripción</w:t>
            </w:r>
          </w:p>
        </w:tc>
      </w:tr>
      <w:tr w14:paraId="00520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3D">
            <w:r>
              <w:rPr>
                <w:b w:val="0"/>
                <w:bCs w:val="0"/>
                <w:sz w:val="20"/>
                <w:szCs w:val="20"/>
                <w:rtl w:val="0"/>
              </w:rPr>
              <w:t>RF-04</w:t>
            </w:r>
          </w:p>
        </w:tc>
        <w:tc>
          <w:tcPr>
            <w:tcMar>
              <w:top w:w="80" w:type="dxa"/>
              <w:left w:w="100" w:type="dxa"/>
              <w:bottom w:w="80" w:type="dxa"/>
              <w:right w:w="100" w:type="dxa"/>
            </w:tcMar>
          </w:tcPr>
          <w:p w14:paraId="0000003E">
            <w:r>
              <w:rPr>
                <w:b w:val="0"/>
                <w:bCs w:val="0"/>
                <w:sz w:val="20"/>
                <w:szCs w:val="20"/>
                <w:rtl w:val="0"/>
              </w:rPr>
              <w:t>Cargar imagen del mueble</w:t>
            </w:r>
          </w:p>
        </w:tc>
        <w:tc>
          <w:tcPr>
            <w:tcMar>
              <w:top w:w="80" w:type="dxa"/>
              <w:left w:w="100" w:type="dxa"/>
              <w:bottom w:w="80" w:type="dxa"/>
              <w:right w:w="100" w:type="dxa"/>
            </w:tcMar>
          </w:tcPr>
          <w:p w14:paraId="0000003F">
            <w:r>
              <w:rPr>
                <w:b w:val="0"/>
                <w:bCs w:val="0"/>
                <w:sz w:val="20"/>
                <w:szCs w:val="20"/>
                <w:rtl w:val="0"/>
              </w:rPr>
              <w:t>El cliente debe poder subir una fotografía del mueble a restaurar como parte del proceso de cotización.</w:t>
            </w:r>
          </w:p>
        </w:tc>
      </w:tr>
      <w:tr w14:paraId="64E70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40">
            <w:r>
              <w:rPr>
                <w:b w:val="0"/>
                <w:bCs w:val="0"/>
                <w:sz w:val="20"/>
                <w:szCs w:val="20"/>
                <w:rtl w:val="0"/>
              </w:rPr>
              <w:t>RF-05</w:t>
            </w:r>
          </w:p>
        </w:tc>
        <w:tc>
          <w:tcPr>
            <w:shd w:val="clear" w:color="auto" w:fill="EFEFEF"/>
            <w:tcMar>
              <w:top w:w="80" w:type="dxa"/>
              <w:left w:w="100" w:type="dxa"/>
              <w:bottom w:w="80" w:type="dxa"/>
              <w:right w:w="100" w:type="dxa"/>
            </w:tcMar>
          </w:tcPr>
          <w:p w14:paraId="00000041">
            <w:r>
              <w:rPr>
                <w:b w:val="0"/>
                <w:bCs w:val="0"/>
                <w:sz w:val="20"/>
                <w:szCs w:val="20"/>
                <w:rtl w:val="0"/>
              </w:rPr>
              <w:t>Elegir estilo de pintura</w:t>
            </w:r>
          </w:p>
        </w:tc>
        <w:tc>
          <w:tcPr>
            <w:shd w:val="clear" w:color="auto" w:fill="EFEFEF"/>
            <w:tcMar>
              <w:top w:w="80" w:type="dxa"/>
              <w:left w:w="100" w:type="dxa"/>
              <w:bottom w:w="80" w:type="dxa"/>
              <w:right w:w="100" w:type="dxa"/>
            </w:tcMar>
          </w:tcPr>
          <w:p w14:paraId="00000042">
            <w:r>
              <w:rPr>
                <w:b w:val="0"/>
                <w:bCs w:val="0"/>
                <w:sz w:val="20"/>
                <w:szCs w:val="20"/>
                <w:rtl w:val="0"/>
              </w:rPr>
              <w:t>El cliente debe poder seleccionar el estilo de acabado deseado entre las opciones disponibles: natural o rallado.</w:t>
            </w:r>
          </w:p>
        </w:tc>
      </w:tr>
      <w:tr w14:paraId="7CCD4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43">
            <w:r>
              <w:rPr>
                <w:b w:val="0"/>
                <w:bCs w:val="0"/>
                <w:sz w:val="20"/>
                <w:szCs w:val="20"/>
                <w:rtl w:val="0"/>
              </w:rPr>
              <w:t>RF-06</w:t>
            </w:r>
          </w:p>
        </w:tc>
        <w:tc>
          <w:tcPr>
            <w:tcMar>
              <w:top w:w="80" w:type="dxa"/>
              <w:left w:w="100" w:type="dxa"/>
              <w:bottom w:w="80" w:type="dxa"/>
              <w:right w:w="100" w:type="dxa"/>
            </w:tcMar>
          </w:tcPr>
          <w:p w14:paraId="00000044">
            <w:r>
              <w:rPr>
                <w:b w:val="0"/>
                <w:bCs w:val="0"/>
                <w:sz w:val="20"/>
                <w:szCs w:val="20"/>
                <w:rtl w:val="0"/>
              </w:rPr>
              <w:t>Analizar imagen con IA</w:t>
            </w:r>
          </w:p>
        </w:tc>
        <w:tc>
          <w:tcPr>
            <w:tcMar>
              <w:top w:w="80" w:type="dxa"/>
              <w:left w:w="100" w:type="dxa"/>
              <w:bottom w:w="80" w:type="dxa"/>
              <w:right w:w="100" w:type="dxa"/>
            </w:tcMar>
          </w:tcPr>
          <w:p w14:paraId="00000045">
            <w:r>
              <w:rPr>
                <w:b w:val="0"/>
                <w:bCs w:val="0"/>
                <w:sz w:val="20"/>
                <w:szCs w:val="20"/>
                <w:rtl w:val="0"/>
              </w:rPr>
              <w:t>El sistema debe enviar la imagen a un servicio de inteligencia artificial que identifique el tipo de mueble, su tamaño (pequeño, mediano, grande) y un nivel de dificultad (1 a 5).</w:t>
            </w:r>
          </w:p>
        </w:tc>
      </w:tr>
      <w:tr w14:paraId="0A67E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46">
            <w:r>
              <w:rPr>
                <w:b w:val="0"/>
                <w:bCs w:val="0"/>
                <w:sz w:val="20"/>
                <w:szCs w:val="20"/>
                <w:rtl w:val="0"/>
              </w:rPr>
              <w:t>RF-07</w:t>
            </w:r>
          </w:p>
        </w:tc>
        <w:tc>
          <w:tcPr>
            <w:shd w:val="clear" w:color="auto" w:fill="EFEFEF"/>
            <w:tcMar>
              <w:top w:w="80" w:type="dxa"/>
              <w:left w:w="100" w:type="dxa"/>
              <w:bottom w:w="80" w:type="dxa"/>
              <w:right w:w="100" w:type="dxa"/>
            </w:tcMar>
          </w:tcPr>
          <w:p w14:paraId="00000047">
            <w:r>
              <w:rPr>
                <w:b w:val="0"/>
                <w:bCs w:val="0"/>
                <w:sz w:val="20"/>
                <w:szCs w:val="20"/>
                <w:rtl w:val="0"/>
              </w:rPr>
              <w:t>Calcular precio y horas</w:t>
            </w:r>
          </w:p>
        </w:tc>
        <w:tc>
          <w:tcPr>
            <w:shd w:val="clear" w:color="auto" w:fill="EFEFEF"/>
            <w:tcMar>
              <w:top w:w="80" w:type="dxa"/>
              <w:left w:w="100" w:type="dxa"/>
              <w:bottom w:w="80" w:type="dxa"/>
              <w:right w:w="100" w:type="dxa"/>
            </w:tcMar>
          </w:tcPr>
          <w:p w14:paraId="00000048">
            <w:r>
              <w:rPr>
                <w:b w:val="0"/>
                <w:bCs w:val="0"/>
                <w:sz w:val="20"/>
                <w:szCs w:val="20"/>
                <w:rtl w:val="0"/>
              </w:rPr>
              <w:t>El sistema debe calcular el precio y las horas de trabajo estimadas aplicando las reglas de negocio (precio base por tamaño, factor de dificultad y multiplicador de estilo).</w:t>
            </w:r>
          </w:p>
        </w:tc>
      </w:tr>
      <w:tr w14:paraId="74971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49">
            <w:r>
              <w:rPr>
                <w:b w:val="0"/>
                <w:bCs w:val="0"/>
                <w:sz w:val="20"/>
                <w:szCs w:val="20"/>
                <w:rtl w:val="0"/>
              </w:rPr>
              <w:t>RF-08</w:t>
            </w:r>
          </w:p>
        </w:tc>
        <w:tc>
          <w:tcPr>
            <w:tcMar>
              <w:top w:w="80" w:type="dxa"/>
              <w:left w:w="100" w:type="dxa"/>
              <w:bottom w:w="80" w:type="dxa"/>
              <w:right w:w="100" w:type="dxa"/>
            </w:tcMar>
          </w:tcPr>
          <w:p w14:paraId="0000004A">
            <w:r>
              <w:rPr>
                <w:b w:val="0"/>
                <w:bCs w:val="0"/>
                <w:sz w:val="20"/>
                <w:szCs w:val="20"/>
                <w:rtl w:val="0"/>
              </w:rPr>
              <w:t>Estimar fecha de entrega</w:t>
            </w:r>
          </w:p>
        </w:tc>
        <w:tc>
          <w:tcPr>
            <w:tcMar>
              <w:top w:w="80" w:type="dxa"/>
              <w:left w:w="100" w:type="dxa"/>
              <w:bottom w:w="80" w:type="dxa"/>
              <w:right w:w="100" w:type="dxa"/>
            </w:tcMar>
          </w:tcPr>
          <w:p w14:paraId="0000004B">
            <w:r>
              <w:rPr>
                <w:b w:val="0"/>
                <w:bCs w:val="0"/>
                <w:sz w:val="20"/>
                <w:szCs w:val="20"/>
                <w:rtl w:val="0"/>
              </w:rPr>
              <w:t>El sistema debe calcular una fecha de entrega estimada considerando la carga de trabajo pendiente y la capacidad diaria del taller, contando únicamente días hábiles.</w:t>
            </w:r>
          </w:p>
        </w:tc>
      </w:tr>
      <w:tr w14:paraId="06E61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4C">
            <w:r>
              <w:rPr>
                <w:b w:val="0"/>
                <w:bCs w:val="0"/>
                <w:sz w:val="20"/>
                <w:szCs w:val="20"/>
                <w:rtl w:val="0"/>
              </w:rPr>
              <w:t>RF-09</w:t>
            </w:r>
          </w:p>
        </w:tc>
        <w:tc>
          <w:tcPr>
            <w:shd w:val="clear" w:color="auto" w:fill="EFEFEF"/>
            <w:tcMar>
              <w:top w:w="80" w:type="dxa"/>
              <w:left w:w="100" w:type="dxa"/>
              <w:bottom w:w="80" w:type="dxa"/>
              <w:right w:w="100" w:type="dxa"/>
            </w:tcMar>
          </w:tcPr>
          <w:p w14:paraId="0000004D">
            <w:r>
              <w:rPr>
                <w:b w:val="0"/>
                <w:bCs w:val="0"/>
                <w:sz w:val="20"/>
                <w:szCs w:val="20"/>
                <w:rtl w:val="0"/>
              </w:rPr>
              <w:t>Registrar el pedido</w:t>
            </w:r>
          </w:p>
        </w:tc>
        <w:tc>
          <w:tcPr>
            <w:shd w:val="clear" w:color="auto" w:fill="EFEFEF"/>
            <w:tcMar>
              <w:top w:w="80" w:type="dxa"/>
              <w:left w:w="100" w:type="dxa"/>
              <w:bottom w:w="80" w:type="dxa"/>
              <w:right w:w="100" w:type="dxa"/>
            </w:tcMar>
          </w:tcPr>
          <w:p w14:paraId="0000004E">
            <w:r>
              <w:rPr>
                <w:b w:val="0"/>
                <w:bCs w:val="0"/>
                <w:sz w:val="20"/>
                <w:szCs w:val="20"/>
                <w:rtl w:val="0"/>
              </w:rPr>
              <w:t>El sistema debe guardar la cotización como un pedido asociado al usuario, con estado inicial "pendiente".</w:t>
            </w:r>
          </w:p>
        </w:tc>
      </w:tr>
      <w:tr w14:paraId="6C667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4F">
            <w:r>
              <w:rPr>
                <w:b w:val="0"/>
                <w:bCs w:val="0"/>
                <w:sz w:val="20"/>
                <w:szCs w:val="20"/>
                <w:rtl w:val="0"/>
              </w:rPr>
              <w:t>RF-10</w:t>
            </w:r>
          </w:p>
        </w:tc>
        <w:tc>
          <w:tcPr>
            <w:tcMar>
              <w:top w:w="80" w:type="dxa"/>
              <w:left w:w="100" w:type="dxa"/>
              <w:bottom w:w="80" w:type="dxa"/>
              <w:right w:w="100" w:type="dxa"/>
            </w:tcMar>
          </w:tcPr>
          <w:p w14:paraId="00000050">
            <w:r>
              <w:rPr>
                <w:b w:val="0"/>
                <w:bCs w:val="0"/>
                <w:sz w:val="20"/>
                <w:szCs w:val="20"/>
                <w:rtl w:val="0"/>
              </w:rPr>
              <w:t>Consultar historial</w:t>
            </w:r>
          </w:p>
        </w:tc>
        <w:tc>
          <w:tcPr>
            <w:tcMar>
              <w:top w:w="80" w:type="dxa"/>
              <w:left w:w="100" w:type="dxa"/>
              <w:bottom w:w="80" w:type="dxa"/>
              <w:right w:w="100" w:type="dxa"/>
            </w:tcMar>
          </w:tcPr>
          <w:p w14:paraId="00000051">
            <w:r>
              <w:rPr>
                <w:b w:val="0"/>
                <w:bCs w:val="0"/>
                <w:sz w:val="20"/>
                <w:szCs w:val="20"/>
                <w:rtl w:val="0"/>
              </w:rPr>
              <w:t>El cliente debe poder consultar el historial de sus pedidos y cotizaciones anteriores.</w:t>
            </w:r>
          </w:p>
        </w:tc>
      </w:tr>
    </w:tbl>
    <w:p w14:paraId="00000052">
      <w:pPr>
        <w:spacing w:after="120"/>
      </w:pPr>
    </w:p>
    <w:p w14:paraId="00000053">
      <w:pPr>
        <w:pStyle w:val="3"/>
        <w:spacing w:before="300" w:after="150"/>
      </w:pPr>
      <w:r>
        <w:rPr>
          <w:rtl w:val="0"/>
        </w:rPr>
        <w:t>C. Catálogo y compras (e-commerce)</w:t>
      </w:r>
    </w:p>
    <w:tbl>
      <w:tblPr>
        <w:tblStyle w:val="16"/>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0"/>
        <w:gridCol w:w="2200"/>
        <w:gridCol w:w="6400"/>
      </w:tblGrid>
      <w:tr w14:paraId="475A9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1F3B57"/>
            <w:tcMar>
              <w:top w:w="80" w:type="dxa"/>
              <w:left w:w="100" w:type="dxa"/>
              <w:bottom w:w="80" w:type="dxa"/>
              <w:right w:w="100" w:type="dxa"/>
            </w:tcMar>
          </w:tcPr>
          <w:p w14:paraId="00000054">
            <w:r>
              <w:rPr>
                <w:b/>
                <w:bCs/>
                <w:color w:val="FFFFFF"/>
                <w:sz w:val="20"/>
                <w:szCs w:val="20"/>
                <w:rtl w:val="0"/>
              </w:rPr>
              <w:t>ID</w:t>
            </w:r>
          </w:p>
        </w:tc>
        <w:tc>
          <w:tcPr>
            <w:shd w:val="clear" w:color="auto" w:fill="1F3B57"/>
            <w:tcMar>
              <w:top w:w="80" w:type="dxa"/>
              <w:left w:w="100" w:type="dxa"/>
              <w:bottom w:w="80" w:type="dxa"/>
              <w:right w:w="100" w:type="dxa"/>
            </w:tcMar>
          </w:tcPr>
          <w:p w14:paraId="00000055">
            <w:r>
              <w:rPr>
                <w:b/>
                <w:bCs/>
                <w:color w:val="FFFFFF"/>
                <w:sz w:val="20"/>
                <w:szCs w:val="20"/>
                <w:rtl w:val="0"/>
              </w:rPr>
              <w:t>Nombre</w:t>
            </w:r>
          </w:p>
        </w:tc>
        <w:tc>
          <w:tcPr>
            <w:shd w:val="clear" w:color="auto" w:fill="1F3B57"/>
            <w:tcMar>
              <w:top w:w="80" w:type="dxa"/>
              <w:left w:w="100" w:type="dxa"/>
              <w:bottom w:w="80" w:type="dxa"/>
              <w:right w:w="100" w:type="dxa"/>
            </w:tcMar>
          </w:tcPr>
          <w:p w14:paraId="00000056">
            <w:r>
              <w:rPr>
                <w:b/>
                <w:bCs/>
                <w:color w:val="FFFFFF"/>
                <w:sz w:val="20"/>
                <w:szCs w:val="20"/>
                <w:rtl w:val="0"/>
              </w:rPr>
              <w:t>Descripción</w:t>
            </w:r>
          </w:p>
        </w:tc>
      </w:tr>
      <w:tr w14:paraId="25D58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57">
            <w:r>
              <w:rPr>
                <w:b w:val="0"/>
                <w:bCs w:val="0"/>
                <w:sz w:val="20"/>
                <w:szCs w:val="20"/>
                <w:rtl w:val="0"/>
              </w:rPr>
              <w:t>RF-11</w:t>
            </w:r>
          </w:p>
        </w:tc>
        <w:tc>
          <w:tcPr>
            <w:tcMar>
              <w:top w:w="80" w:type="dxa"/>
              <w:left w:w="100" w:type="dxa"/>
              <w:bottom w:w="80" w:type="dxa"/>
              <w:right w:w="100" w:type="dxa"/>
            </w:tcMar>
          </w:tcPr>
          <w:p w14:paraId="00000058">
            <w:r>
              <w:rPr>
                <w:b w:val="0"/>
                <w:bCs w:val="0"/>
                <w:sz w:val="20"/>
                <w:szCs w:val="20"/>
                <w:rtl w:val="0"/>
              </w:rPr>
              <w:t>Listar categorías</w:t>
            </w:r>
          </w:p>
        </w:tc>
        <w:tc>
          <w:tcPr>
            <w:tcMar>
              <w:top w:w="80" w:type="dxa"/>
              <w:left w:w="100" w:type="dxa"/>
              <w:bottom w:w="80" w:type="dxa"/>
              <w:right w:w="100" w:type="dxa"/>
            </w:tcMar>
          </w:tcPr>
          <w:p w14:paraId="00000059">
            <w:r>
              <w:rPr>
                <w:b w:val="0"/>
                <w:bCs w:val="0"/>
                <w:sz w:val="20"/>
                <w:szCs w:val="20"/>
                <w:rtl w:val="0"/>
              </w:rPr>
              <w:t>El sistema debe mostrar las categorías de productos disponibles.</w:t>
            </w:r>
          </w:p>
        </w:tc>
      </w:tr>
      <w:tr w14:paraId="16C6E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5A">
            <w:r>
              <w:rPr>
                <w:b w:val="0"/>
                <w:bCs w:val="0"/>
                <w:sz w:val="20"/>
                <w:szCs w:val="20"/>
                <w:rtl w:val="0"/>
              </w:rPr>
              <w:t>RF-12</w:t>
            </w:r>
          </w:p>
        </w:tc>
        <w:tc>
          <w:tcPr>
            <w:shd w:val="clear" w:color="auto" w:fill="EFEFEF"/>
            <w:tcMar>
              <w:top w:w="80" w:type="dxa"/>
              <w:left w:w="100" w:type="dxa"/>
              <w:bottom w:w="80" w:type="dxa"/>
              <w:right w:w="100" w:type="dxa"/>
            </w:tcMar>
          </w:tcPr>
          <w:p w14:paraId="0000005B">
            <w:r>
              <w:rPr>
                <w:b w:val="0"/>
                <w:bCs w:val="0"/>
                <w:sz w:val="20"/>
                <w:szCs w:val="20"/>
                <w:rtl w:val="0"/>
              </w:rPr>
              <w:t>Listar y filtrar productos</w:t>
            </w:r>
          </w:p>
        </w:tc>
        <w:tc>
          <w:tcPr>
            <w:shd w:val="clear" w:color="auto" w:fill="EFEFEF"/>
            <w:tcMar>
              <w:top w:w="80" w:type="dxa"/>
              <w:left w:w="100" w:type="dxa"/>
              <w:bottom w:w="80" w:type="dxa"/>
              <w:right w:w="100" w:type="dxa"/>
            </w:tcMar>
          </w:tcPr>
          <w:p w14:paraId="0000005C">
            <w:r>
              <w:rPr>
                <w:b w:val="0"/>
                <w:bCs w:val="0"/>
                <w:sz w:val="20"/>
                <w:szCs w:val="20"/>
                <w:rtl w:val="0"/>
              </w:rPr>
              <w:t>El sistema debe listar los productos activos, permitiendo filtrarlos por categoría.</w:t>
            </w:r>
          </w:p>
        </w:tc>
      </w:tr>
      <w:tr w14:paraId="488D7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5D">
            <w:r>
              <w:rPr>
                <w:b w:val="0"/>
                <w:bCs w:val="0"/>
                <w:sz w:val="20"/>
                <w:szCs w:val="20"/>
                <w:rtl w:val="0"/>
              </w:rPr>
              <w:t>RF-13</w:t>
            </w:r>
          </w:p>
        </w:tc>
        <w:tc>
          <w:tcPr>
            <w:tcMar>
              <w:top w:w="80" w:type="dxa"/>
              <w:left w:w="100" w:type="dxa"/>
              <w:bottom w:w="80" w:type="dxa"/>
              <w:right w:w="100" w:type="dxa"/>
            </w:tcMar>
          </w:tcPr>
          <w:p w14:paraId="0000005E">
            <w:r>
              <w:rPr>
                <w:b w:val="0"/>
                <w:bCs w:val="0"/>
                <w:sz w:val="20"/>
                <w:szCs w:val="20"/>
                <w:rtl w:val="0"/>
              </w:rPr>
              <w:t>Gestionar carrito de compras</w:t>
            </w:r>
          </w:p>
        </w:tc>
        <w:tc>
          <w:tcPr>
            <w:tcMar>
              <w:top w:w="80" w:type="dxa"/>
              <w:left w:w="100" w:type="dxa"/>
              <w:bottom w:w="80" w:type="dxa"/>
              <w:right w:w="100" w:type="dxa"/>
            </w:tcMar>
          </w:tcPr>
          <w:p w14:paraId="0000005F">
            <w:r>
              <w:rPr>
                <w:b w:val="0"/>
                <w:bCs w:val="0"/>
                <w:sz w:val="20"/>
                <w:szCs w:val="20"/>
                <w:rtl w:val="0"/>
              </w:rPr>
              <w:t>El cliente debe poder agregar, modificar y quitar productos de un carrito de compras antes de confirmar el pedido.</w:t>
            </w:r>
          </w:p>
        </w:tc>
      </w:tr>
      <w:tr w14:paraId="47A3B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60">
            <w:r>
              <w:rPr>
                <w:b w:val="0"/>
                <w:bCs w:val="0"/>
                <w:sz w:val="20"/>
                <w:szCs w:val="20"/>
                <w:rtl w:val="0"/>
              </w:rPr>
              <w:t>RF-14</w:t>
            </w:r>
          </w:p>
        </w:tc>
        <w:tc>
          <w:tcPr>
            <w:shd w:val="clear" w:color="auto" w:fill="EFEFEF"/>
            <w:tcMar>
              <w:top w:w="80" w:type="dxa"/>
              <w:left w:w="100" w:type="dxa"/>
              <w:bottom w:w="80" w:type="dxa"/>
              <w:right w:w="100" w:type="dxa"/>
            </w:tcMar>
          </w:tcPr>
          <w:p w14:paraId="00000061">
            <w:r>
              <w:rPr>
                <w:b w:val="0"/>
                <w:bCs w:val="0"/>
                <w:sz w:val="20"/>
                <w:szCs w:val="20"/>
                <w:rtl w:val="0"/>
              </w:rPr>
              <w:t>Registrar pedido de compra</w:t>
            </w:r>
          </w:p>
        </w:tc>
        <w:tc>
          <w:tcPr>
            <w:shd w:val="clear" w:color="auto" w:fill="EFEFEF"/>
            <w:tcMar>
              <w:top w:w="80" w:type="dxa"/>
              <w:left w:w="100" w:type="dxa"/>
              <w:bottom w:w="80" w:type="dxa"/>
              <w:right w:w="100" w:type="dxa"/>
            </w:tcMar>
          </w:tcPr>
          <w:p w14:paraId="00000062">
            <w:r>
              <w:rPr>
                <w:b w:val="0"/>
                <w:bCs w:val="0"/>
                <w:sz w:val="20"/>
                <w:szCs w:val="20"/>
                <w:rtl w:val="0"/>
              </w:rPr>
              <w:t>El sistema debe validar existencia, estado activo y stock disponible de cada producto, y registrar el pedido de forma transaccional para evitar inconsistencias por compras simultáneas.</w:t>
            </w:r>
          </w:p>
        </w:tc>
      </w:tr>
      <w:tr w14:paraId="77505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63">
            <w:r>
              <w:rPr>
                <w:b w:val="0"/>
                <w:bCs w:val="0"/>
                <w:sz w:val="20"/>
                <w:szCs w:val="20"/>
                <w:rtl w:val="0"/>
              </w:rPr>
              <w:t>RF-15</w:t>
            </w:r>
          </w:p>
        </w:tc>
        <w:tc>
          <w:tcPr>
            <w:tcMar>
              <w:top w:w="80" w:type="dxa"/>
              <w:left w:w="100" w:type="dxa"/>
              <w:bottom w:w="80" w:type="dxa"/>
              <w:right w:w="100" w:type="dxa"/>
            </w:tcMar>
          </w:tcPr>
          <w:p w14:paraId="00000064">
            <w:r>
              <w:rPr>
                <w:b w:val="0"/>
                <w:bCs w:val="0"/>
                <w:sz w:val="20"/>
                <w:szCs w:val="20"/>
                <w:rtl w:val="0"/>
              </w:rPr>
              <w:t>Descontar inventario</w:t>
            </w:r>
          </w:p>
        </w:tc>
        <w:tc>
          <w:tcPr>
            <w:tcMar>
              <w:top w:w="80" w:type="dxa"/>
              <w:left w:w="100" w:type="dxa"/>
              <w:bottom w:w="80" w:type="dxa"/>
              <w:right w:w="100" w:type="dxa"/>
            </w:tcMar>
          </w:tcPr>
          <w:p w14:paraId="00000065">
            <w:r>
              <w:rPr>
                <w:b w:val="0"/>
                <w:bCs w:val="0"/>
                <w:sz w:val="20"/>
                <w:szCs w:val="20"/>
                <w:rtl w:val="0"/>
              </w:rPr>
              <w:t>El sistema debe descontar automáticamente la cantidad comprada del inventario al confirmarse una compra.</w:t>
            </w:r>
          </w:p>
        </w:tc>
      </w:tr>
    </w:tbl>
    <w:p w14:paraId="00000066">
      <w:pPr>
        <w:spacing w:after="120"/>
      </w:pPr>
    </w:p>
    <w:p w14:paraId="00000067">
      <w:pPr>
        <w:pStyle w:val="3"/>
        <w:spacing w:before="300" w:after="150"/>
      </w:pPr>
      <w:r>
        <w:rPr>
          <w:rtl w:val="0"/>
        </w:rPr>
        <w:t>D. Calificación y retroalimentación</w:t>
      </w:r>
    </w:p>
    <w:tbl>
      <w:tblPr>
        <w:tblStyle w:val="17"/>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0"/>
        <w:gridCol w:w="2200"/>
        <w:gridCol w:w="6400"/>
      </w:tblGrid>
      <w:tr w14:paraId="155CB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1F3B57"/>
            <w:tcMar>
              <w:top w:w="80" w:type="dxa"/>
              <w:left w:w="100" w:type="dxa"/>
              <w:bottom w:w="80" w:type="dxa"/>
              <w:right w:w="100" w:type="dxa"/>
            </w:tcMar>
          </w:tcPr>
          <w:p w14:paraId="00000068">
            <w:r>
              <w:rPr>
                <w:b/>
                <w:bCs/>
                <w:color w:val="FFFFFF"/>
                <w:sz w:val="20"/>
                <w:szCs w:val="20"/>
                <w:rtl w:val="0"/>
              </w:rPr>
              <w:t>ID</w:t>
            </w:r>
          </w:p>
        </w:tc>
        <w:tc>
          <w:tcPr>
            <w:shd w:val="clear" w:color="auto" w:fill="1F3B57"/>
            <w:tcMar>
              <w:top w:w="80" w:type="dxa"/>
              <w:left w:w="100" w:type="dxa"/>
              <w:bottom w:w="80" w:type="dxa"/>
              <w:right w:w="100" w:type="dxa"/>
            </w:tcMar>
          </w:tcPr>
          <w:p w14:paraId="00000069">
            <w:r>
              <w:rPr>
                <w:b/>
                <w:bCs/>
                <w:color w:val="FFFFFF"/>
                <w:sz w:val="20"/>
                <w:szCs w:val="20"/>
                <w:rtl w:val="0"/>
              </w:rPr>
              <w:t>Nombre</w:t>
            </w:r>
          </w:p>
        </w:tc>
        <w:tc>
          <w:tcPr>
            <w:shd w:val="clear" w:color="auto" w:fill="1F3B57"/>
            <w:tcMar>
              <w:top w:w="80" w:type="dxa"/>
              <w:left w:w="100" w:type="dxa"/>
              <w:bottom w:w="80" w:type="dxa"/>
              <w:right w:w="100" w:type="dxa"/>
            </w:tcMar>
          </w:tcPr>
          <w:p w14:paraId="0000006A">
            <w:r>
              <w:rPr>
                <w:b/>
                <w:bCs/>
                <w:color w:val="FFFFFF"/>
                <w:sz w:val="20"/>
                <w:szCs w:val="20"/>
                <w:rtl w:val="0"/>
              </w:rPr>
              <w:t>Descripción</w:t>
            </w:r>
          </w:p>
        </w:tc>
      </w:tr>
      <w:tr w14:paraId="39877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6B">
            <w:r>
              <w:rPr>
                <w:b w:val="0"/>
                <w:bCs w:val="0"/>
                <w:sz w:val="20"/>
                <w:szCs w:val="20"/>
                <w:rtl w:val="0"/>
              </w:rPr>
              <w:t>RF-16</w:t>
            </w:r>
          </w:p>
        </w:tc>
        <w:tc>
          <w:tcPr>
            <w:tcMar>
              <w:top w:w="80" w:type="dxa"/>
              <w:left w:w="100" w:type="dxa"/>
              <w:bottom w:w="80" w:type="dxa"/>
              <w:right w:w="100" w:type="dxa"/>
            </w:tcMar>
          </w:tcPr>
          <w:p w14:paraId="0000006C">
            <w:r>
              <w:rPr>
                <w:b w:val="0"/>
                <w:bCs w:val="0"/>
                <w:sz w:val="20"/>
                <w:szCs w:val="20"/>
                <w:rtl w:val="0"/>
              </w:rPr>
              <w:t>Calificar atención</w:t>
            </w:r>
          </w:p>
        </w:tc>
        <w:tc>
          <w:tcPr>
            <w:tcMar>
              <w:top w:w="80" w:type="dxa"/>
              <w:left w:w="100" w:type="dxa"/>
              <w:bottom w:w="80" w:type="dxa"/>
              <w:right w:w="100" w:type="dxa"/>
            </w:tcMar>
          </w:tcPr>
          <w:p w14:paraId="0000006D">
            <w:r>
              <w:rPr>
                <w:b w:val="0"/>
                <w:bCs w:val="0"/>
                <w:sz w:val="20"/>
                <w:szCs w:val="20"/>
                <w:rtl w:val="0"/>
              </w:rPr>
              <w:t>El cliente debe poder calificar de 1 a 5 estrellas la atención recibida en un pedido y dejar un comentario opcional.</w:t>
            </w:r>
          </w:p>
        </w:tc>
      </w:tr>
      <w:tr w14:paraId="4AF64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6E">
            <w:r>
              <w:rPr>
                <w:b w:val="0"/>
                <w:bCs w:val="0"/>
                <w:sz w:val="20"/>
                <w:szCs w:val="20"/>
                <w:rtl w:val="0"/>
              </w:rPr>
              <w:t>RF-17</w:t>
            </w:r>
          </w:p>
        </w:tc>
        <w:tc>
          <w:tcPr>
            <w:shd w:val="clear" w:color="auto" w:fill="EFEFEF"/>
            <w:tcMar>
              <w:top w:w="80" w:type="dxa"/>
              <w:left w:w="100" w:type="dxa"/>
              <w:bottom w:w="80" w:type="dxa"/>
              <w:right w:w="100" w:type="dxa"/>
            </w:tcMar>
          </w:tcPr>
          <w:p w14:paraId="0000006F">
            <w:r>
              <w:rPr>
                <w:b w:val="0"/>
                <w:bCs w:val="0"/>
                <w:sz w:val="20"/>
                <w:szCs w:val="20"/>
                <w:rtl w:val="0"/>
              </w:rPr>
              <w:t>Consultar calificaciones</w:t>
            </w:r>
          </w:p>
        </w:tc>
        <w:tc>
          <w:tcPr>
            <w:shd w:val="clear" w:color="auto" w:fill="EFEFEF"/>
            <w:tcMar>
              <w:top w:w="80" w:type="dxa"/>
              <w:left w:w="100" w:type="dxa"/>
              <w:bottom w:w="80" w:type="dxa"/>
              <w:right w:w="100" w:type="dxa"/>
            </w:tcMar>
          </w:tcPr>
          <w:p w14:paraId="00000070">
            <w:r>
              <w:rPr>
                <w:b w:val="0"/>
                <w:bCs w:val="0"/>
                <w:sz w:val="20"/>
                <w:szCs w:val="20"/>
                <w:rtl w:val="0"/>
              </w:rPr>
              <w:t>El dueño debe poder consultar el listado de calificaciones registradas por los clientes.</w:t>
            </w:r>
          </w:p>
        </w:tc>
      </w:tr>
    </w:tbl>
    <w:p w14:paraId="00000071">
      <w:pPr>
        <w:spacing w:after="120"/>
      </w:pPr>
    </w:p>
    <w:p w14:paraId="00000072">
      <w:pPr>
        <w:pStyle w:val="3"/>
        <w:spacing w:before="300" w:after="150"/>
      </w:pPr>
      <w:r>
        <w:rPr>
          <w:rtl w:val="0"/>
        </w:rPr>
        <w:t>E. Panel administrativo (dueño)</w:t>
      </w:r>
    </w:p>
    <w:tbl>
      <w:tblPr>
        <w:tblStyle w:val="18"/>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0"/>
        <w:gridCol w:w="2200"/>
        <w:gridCol w:w="6400"/>
      </w:tblGrid>
      <w:tr w14:paraId="0044B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1F3B57"/>
            <w:tcMar>
              <w:top w:w="80" w:type="dxa"/>
              <w:left w:w="100" w:type="dxa"/>
              <w:bottom w:w="80" w:type="dxa"/>
              <w:right w:w="100" w:type="dxa"/>
            </w:tcMar>
          </w:tcPr>
          <w:p w14:paraId="00000073">
            <w:r>
              <w:rPr>
                <w:b/>
                <w:bCs/>
                <w:color w:val="FFFFFF"/>
                <w:sz w:val="20"/>
                <w:szCs w:val="20"/>
                <w:rtl w:val="0"/>
              </w:rPr>
              <w:t>ID</w:t>
            </w:r>
          </w:p>
        </w:tc>
        <w:tc>
          <w:tcPr>
            <w:shd w:val="clear" w:color="auto" w:fill="1F3B57"/>
            <w:tcMar>
              <w:top w:w="80" w:type="dxa"/>
              <w:left w:w="100" w:type="dxa"/>
              <w:bottom w:w="80" w:type="dxa"/>
              <w:right w:w="100" w:type="dxa"/>
            </w:tcMar>
          </w:tcPr>
          <w:p w14:paraId="00000074">
            <w:r>
              <w:rPr>
                <w:b/>
                <w:bCs/>
                <w:color w:val="FFFFFF"/>
                <w:sz w:val="20"/>
                <w:szCs w:val="20"/>
                <w:rtl w:val="0"/>
              </w:rPr>
              <w:t>Nombre</w:t>
            </w:r>
          </w:p>
        </w:tc>
        <w:tc>
          <w:tcPr>
            <w:shd w:val="clear" w:color="auto" w:fill="1F3B57"/>
            <w:tcMar>
              <w:top w:w="80" w:type="dxa"/>
              <w:left w:w="100" w:type="dxa"/>
              <w:bottom w:w="80" w:type="dxa"/>
              <w:right w:w="100" w:type="dxa"/>
            </w:tcMar>
          </w:tcPr>
          <w:p w14:paraId="00000075">
            <w:r>
              <w:rPr>
                <w:b/>
                <w:bCs/>
                <w:color w:val="FFFFFF"/>
                <w:sz w:val="20"/>
                <w:szCs w:val="20"/>
                <w:rtl w:val="0"/>
              </w:rPr>
              <w:t>Descripción</w:t>
            </w:r>
          </w:p>
        </w:tc>
      </w:tr>
      <w:tr w14:paraId="450C9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76">
            <w:r>
              <w:rPr>
                <w:b w:val="0"/>
                <w:bCs w:val="0"/>
                <w:sz w:val="20"/>
                <w:szCs w:val="20"/>
                <w:rtl w:val="0"/>
              </w:rPr>
              <w:t>RF-18</w:t>
            </w:r>
          </w:p>
        </w:tc>
        <w:tc>
          <w:tcPr>
            <w:tcMar>
              <w:top w:w="80" w:type="dxa"/>
              <w:left w:w="100" w:type="dxa"/>
              <w:bottom w:w="80" w:type="dxa"/>
              <w:right w:w="100" w:type="dxa"/>
            </w:tcMar>
          </w:tcPr>
          <w:p w14:paraId="00000077">
            <w:r>
              <w:rPr>
                <w:b w:val="0"/>
                <w:bCs w:val="0"/>
                <w:sz w:val="20"/>
                <w:szCs w:val="20"/>
                <w:rtl w:val="0"/>
              </w:rPr>
              <w:t>Ver panel de control</w:t>
            </w:r>
          </w:p>
        </w:tc>
        <w:tc>
          <w:tcPr>
            <w:tcMar>
              <w:top w:w="80" w:type="dxa"/>
              <w:left w:w="100" w:type="dxa"/>
              <w:bottom w:w="80" w:type="dxa"/>
              <w:right w:w="100" w:type="dxa"/>
            </w:tcMar>
          </w:tcPr>
          <w:p w14:paraId="00000078">
            <w:r>
              <w:rPr>
                <w:b w:val="0"/>
                <w:bCs w:val="0"/>
                <w:sz w:val="20"/>
                <w:szCs w:val="20"/>
                <w:rtl w:val="0"/>
              </w:rPr>
              <w:t>El sistema debe mostrar al dueño un tablero con indicadores generales: total de usuarios, productos, pedidos y productos con stock bajo.</w:t>
            </w:r>
          </w:p>
        </w:tc>
      </w:tr>
      <w:tr w14:paraId="5C9A4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79">
            <w:r>
              <w:rPr>
                <w:b w:val="0"/>
                <w:bCs w:val="0"/>
                <w:sz w:val="20"/>
                <w:szCs w:val="20"/>
                <w:rtl w:val="0"/>
              </w:rPr>
              <w:t>RF-19</w:t>
            </w:r>
          </w:p>
        </w:tc>
        <w:tc>
          <w:tcPr>
            <w:shd w:val="clear" w:color="auto" w:fill="EFEFEF"/>
            <w:tcMar>
              <w:top w:w="80" w:type="dxa"/>
              <w:left w:w="100" w:type="dxa"/>
              <w:bottom w:w="80" w:type="dxa"/>
              <w:right w:w="100" w:type="dxa"/>
            </w:tcMar>
          </w:tcPr>
          <w:p w14:paraId="0000007A">
            <w:r>
              <w:rPr>
                <w:b w:val="0"/>
                <w:bCs w:val="0"/>
                <w:sz w:val="20"/>
                <w:szCs w:val="20"/>
                <w:rtl w:val="0"/>
              </w:rPr>
              <w:t>Gestionar pedidos pendientes</w:t>
            </w:r>
          </w:p>
        </w:tc>
        <w:tc>
          <w:tcPr>
            <w:shd w:val="clear" w:color="auto" w:fill="EFEFEF"/>
            <w:tcMar>
              <w:top w:w="80" w:type="dxa"/>
              <w:left w:w="100" w:type="dxa"/>
              <w:bottom w:w="80" w:type="dxa"/>
              <w:right w:w="100" w:type="dxa"/>
            </w:tcMar>
          </w:tcPr>
          <w:p w14:paraId="0000007B">
            <w:r>
              <w:rPr>
                <w:b w:val="0"/>
                <w:bCs w:val="0"/>
                <w:sz w:val="20"/>
                <w:szCs w:val="20"/>
                <w:rtl w:val="0"/>
              </w:rPr>
              <w:t>El dueño debe poder ver los pedidos pendientes y marcarlos como atendidos.</w:t>
            </w:r>
          </w:p>
        </w:tc>
      </w:tr>
      <w:tr w14:paraId="33E44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7C">
            <w:r>
              <w:rPr>
                <w:b w:val="0"/>
                <w:bCs w:val="0"/>
                <w:sz w:val="20"/>
                <w:szCs w:val="20"/>
                <w:rtl w:val="0"/>
              </w:rPr>
              <w:t>RF-20</w:t>
            </w:r>
          </w:p>
        </w:tc>
        <w:tc>
          <w:tcPr>
            <w:tcMar>
              <w:top w:w="80" w:type="dxa"/>
              <w:left w:w="100" w:type="dxa"/>
              <w:bottom w:w="80" w:type="dxa"/>
              <w:right w:w="100" w:type="dxa"/>
            </w:tcMar>
          </w:tcPr>
          <w:p w14:paraId="0000007D">
            <w:r>
              <w:rPr>
                <w:b w:val="0"/>
                <w:bCs w:val="0"/>
                <w:sz w:val="20"/>
                <w:szCs w:val="20"/>
                <w:rtl w:val="0"/>
              </w:rPr>
              <w:t>Gestionar inventario</w:t>
            </w:r>
          </w:p>
        </w:tc>
        <w:tc>
          <w:tcPr>
            <w:tcMar>
              <w:top w:w="80" w:type="dxa"/>
              <w:left w:w="100" w:type="dxa"/>
              <w:bottom w:w="80" w:type="dxa"/>
              <w:right w:w="100" w:type="dxa"/>
            </w:tcMar>
          </w:tcPr>
          <w:p w14:paraId="0000007E">
            <w:r>
              <w:rPr>
                <w:b w:val="0"/>
                <w:bCs w:val="0"/>
                <w:sz w:val="20"/>
                <w:szCs w:val="20"/>
                <w:rtl w:val="0"/>
              </w:rPr>
              <w:t>El dueño debe poder crear, editar, activar/desactivar productos y definir el stock mínimo de alerta.</w:t>
            </w:r>
          </w:p>
        </w:tc>
      </w:tr>
      <w:tr w14:paraId="62730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7F">
            <w:r>
              <w:rPr>
                <w:b w:val="0"/>
                <w:bCs w:val="0"/>
                <w:sz w:val="20"/>
                <w:szCs w:val="20"/>
                <w:rtl w:val="0"/>
              </w:rPr>
              <w:t>RF-21</w:t>
            </w:r>
          </w:p>
        </w:tc>
        <w:tc>
          <w:tcPr>
            <w:shd w:val="clear" w:color="auto" w:fill="EFEFEF"/>
            <w:tcMar>
              <w:top w:w="80" w:type="dxa"/>
              <w:left w:w="100" w:type="dxa"/>
              <w:bottom w:w="80" w:type="dxa"/>
              <w:right w:w="100" w:type="dxa"/>
            </w:tcMar>
          </w:tcPr>
          <w:p w14:paraId="00000080">
            <w:r>
              <w:rPr>
                <w:b w:val="0"/>
                <w:bCs w:val="0"/>
                <w:sz w:val="20"/>
                <w:szCs w:val="20"/>
                <w:rtl w:val="0"/>
              </w:rPr>
              <w:t>Generar informes con IA</w:t>
            </w:r>
          </w:p>
        </w:tc>
        <w:tc>
          <w:tcPr>
            <w:shd w:val="clear" w:color="auto" w:fill="EFEFEF"/>
            <w:tcMar>
              <w:top w:w="80" w:type="dxa"/>
              <w:left w:w="100" w:type="dxa"/>
              <w:bottom w:w="80" w:type="dxa"/>
              <w:right w:w="100" w:type="dxa"/>
            </w:tcMar>
          </w:tcPr>
          <w:p w14:paraId="00000081">
            <w:r>
              <w:rPr>
                <w:b w:val="0"/>
                <w:bCs w:val="0"/>
                <w:sz w:val="20"/>
                <w:szCs w:val="20"/>
                <w:rtl w:val="0"/>
              </w:rPr>
              <w:t>El sistema debe permitir generar un informe automático a partir de los comentarios de clientes registrados, utilizando un servicio de inteligencia artificial.</w:t>
            </w:r>
          </w:p>
        </w:tc>
      </w:tr>
      <w:tr w14:paraId="5E49F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82">
            <w:r>
              <w:rPr>
                <w:b w:val="0"/>
                <w:bCs w:val="0"/>
                <w:sz w:val="20"/>
                <w:szCs w:val="20"/>
                <w:rtl w:val="0"/>
              </w:rPr>
              <w:t>RF-22</w:t>
            </w:r>
          </w:p>
        </w:tc>
        <w:tc>
          <w:tcPr>
            <w:tcMar>
              <w:top w:w="80" w:type="dxa"/>
              <w:left w:w="100" w:type="dxa"/>
              <w:bottom w:w="80" w:type="dxa"/>
              <w:right w:w="100" w:type="dxa"/>
            </w:tcMar>
          </w:tcPr>
          <w:p w14:paraId="00000083">
            <w:r>
              <w:rPr>
                <w:b w:val="0"/>
                <w:bCs w:val="0"/>
                <w:sz w:val="20"/>
                <w:szCs w:val="20"/>
                <w:rtl w:val="0"/>
              </w:rPr>
              <w:t>Consultar estadísticas públicas</w:t>
            </w:r>
          </w:p>
        </w:tc>
        <w:tc>
          <w:tcPr>
            <w:tcMar>
              <w:top w:w="80" w:type="dxa"/>
              <w:left w:w="100" w:type="dxa"/>
              <w:bottom w:w="80" w:type="dxa"/>
              <w:right w:w="100" w:type="dxa"/>
            </w:tcMar>
          </w:tcPr>
          <w:p w14:paraId="00000084">
            <w:r>
              <w:rPr>
                <w:b w:val="0"/>
                <w:bCs w:val="0"/>
                <w:sz w:val="20"/>
                <w:szCs w:val="20"/>
                <w:rtl w:val="0"/>
              </w:rPr>
              <w:t>El sistema debe exponer estadísticas públicas (calificación promedio y número de pedidos atendidos) visibles sin necesidad de autenticarse.</w:t>
            </w:r>
          </w:p>
        </w:tc>
      </w:tr>
    </w:tbl>
    <w:p w14:paraId="00000085">
      <w:pPr>
        <w:spacing w:after="120"/>
      </w:pPr>
    </w:p>
    <w:p w14:paraId="00000086">
      <w:pPr>
        <w:pStyle w:val="3"/>
        <w:spacing w:before="300" w:after="150"/>
      </w:pPr>
      <w:r>
        <w:rPr>
          <w:rtl w:val="0"/>
        </w:rPr>
        <w:t>F. Asistente conversacional y soporte multi-idioma</w:t>
      </w:r>
    </w:p>
    <w:tbl>
      <w:tblPr>
        <w:tblStyle w:val="19"/>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0"/>
        <w:gridCol w:w="2200"/>
        <w:gridCol w:w="6400"/>
      </w:tblGrid>
      <w:tr w14:paraId="32985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1F3B57"/>
            <w:tcMar>
              <w:top w:w="80" w:type="dxa"/>
              <w:left w:w="100" w:type="dxa"/>
              <w:bottom w:w="80" w:type="dxa"/>
              <w:right w:w="100" w:type="dxa"/>
            </w:tcMar>
          </w:tcPr>
          <w:p w14:paraId="00000087">
            <w:r>
              <w:rPr>
                <w:b/>
                <w:bCs/>
                <w:color w:val="FFFFFF"/>
                <w:sz w:val="20"/>
                <w:szCs w:val="20"/>
                <w:rtl w:val="0"/>
              </w:rPr>
              <w:t>ID</w:t>
            </w:r>
          </w:p>
        </w:tc>
        <w:tc>
          <w:tcPr>
            <w:shd w:val="clear" w:color="auto" w:fill="1F3B57"/>
            <w:tcMar>
              <w:top w:w="80" w:type="dxa"/>
              <w:left w:w="100" w:type="dxa"/>
              <w:bottom w:w="80" w:type="dxa"/>
              <w:right w:w="100" w:type="dxa"/>
            </w:tcMar>
          </w:tcPr>
          <w:p w14:paraId="00000088">
            <w:r>
              <w:rPr>
                <w:b/>
                <w:bCs/>
                <w:color w:val="FFFFFF"/>
                <w:sz w:val="20"/>
                <w:szCs w:val="20"/>
                <w:rtl w:val="0"/>
              </w:rPr>
              <w:t>Nombre</w:t>
            </w:r>
          </w:p>
        </w:tc>
        <w:tc>
          <w:tcPr>
            <w:shd w:val="clear" w:color="auto" w:fill="1F3B57"/>
            <w:tcMar>
              <w:top w:w="80" w:type="dxa"/>
              <w:left w:w="100" w:type="dxa"/>
              <w:bottom w:w="80" w:type="dxa"/>
              <w:right w:w="100" w:type="dxa"/>
            </w:tcMar>
          </w:tcPr>
          <w:p w14:paraId="00000089">
            <w:r>
              <w:rPr>
                <w:b/>
                <w:bCs/>
                <w:color w:val="FFFFFF"/>
                <w:sz w:val="20"/>
                <w:szCs w:val="20"/>
                <w:rtl w:val="0"/>
              </w:rPr>
              <w:t>Descripción</w:t>
            </w:r>
          </w:p>
        </w:tc>
      </w:tr>
      <w:tr w14:paraId="7451F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8A">
            <w:r>
              <w:rPr>
                <w:b w:val="0"/>
                <w:bCs w:val="0"/>
                <w:sz w:val="20"/>
                <w:szCs w:val="20"/>
                <w:rtl w:val="0"/>
              </w:rPr>
              <w:t>RF-23</w:t>
            </w:r>
          </w:p>
        </w:tc>
        <w:tc>
          <w:tcPr>
            <w:tcMar>
              <w:top w:w="80" w:type="dxa"/>
              <w:left w:w="100" w:type="dxa"/>
              <w:bottom w:w="80" w:type="dxa"/>
              <w:right w:w="100" w:type="dxa"/>
            </w:tcMar>
          </w:tcPr>
          <w:p w14:paraId="0000008B">
            <w:r>
              <w:rPr>
                <w:b w:val="0"/>
                <w:bCs w:val="0"/>
                <w:sz w:val="20"/>
                <w:szCs w:val="20"/>
                <w:rtl w:val="0"/>
              </w:rPr>
              <w:t>Chatear con asistente virtual</w:t>
            </w:r>
          </w:p>
        </w:tc>
        <w:tc>
          <w:tcPr>
            <w:tcMar>
              <w:top w:w="80" w:type="dxa"/>
              <w:left w:w="100" w:type="dxa"/>
              <w:bottom w:w="80" w:type="dxa"/>
              <w:right w:w="100" w:type="dxa"/>
            </w:tcMar>
          </w:tcPr>
          <w:p w14:paraId="0000008C">
            <w:r>
              <w:rPr>
                <w:b w:val="0"/>
                <w:bCs w:val="0"/>
                <w:sz w:val="20"/>
                <w:szCs w:val="20"/>
                <w:rtl w:val="0"/>
              </w:rPr>
              <w:t>El sistema debe ofrecer un chat de atención impulsado por IA que responda consultas del usuario en el idioma configurado.</w:t>
            </w:r>
          </w:p>
        </w:tc>
      </w:tr>
      <w:tr w14:paraId="01DB8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8D">
            <w:r>
              <w:rPr>
                <w:b w:val="0"/>
                <w:bCs w:val="0"/>
                <w:sz w:val="20"/>
                <w:szCs w:val="20"/>
                <w:rtl w:val="0"/>
              </w:rPr>
              <w:t>RF-24</w:t>
            </w:r>
          </w:p>
        </w:tc>
        <w:tc>
          <w:tcPr>
            <w:shd w:val="clear" w:color="auto" w:fill="EFEFEF"/>
            <w:tcMar>
              <w:top w:w="80" w:type="dxa"/>
              <w:left w:w="100" w:type="dxa"/>
              <w:bottom w:w="80" w:type="dxa"/>
              <w:right w:w="100" w:type="dxa"/>
            </w:tcMar>
          </w:tcPr>
          <w:p w14:paraId="0000008E">
            <w:r>
              <w:rPr>
                <w:b w:val="0"/>
                <w:bCs w:val="0"/>
                <w:sz w:val="20"/>
                <w:szCs w:val="20"/>
                <w:rtl w:val="0"/>
              </w:rPr>
              <w:t>Operar en varios idiomas</w:t>
            </w:r>
          </w:p>
        </w:tc>
        <w:tc>
          <w:tcPr>
            <w:shd w:val="clear" w:color="auto" w:fill="EFEFEF"/>
            <w:tcMar>
              <w:top w:w="80" w:type="dxa"/>
              <w:left w:w="100" w:type="dxa"/>
              <w:bottom w:w="80" w:type="dxa"/>
              <w:right w:w="100" w:type="dxa"/>
            </w:tcMar>
          </w:tcPr>
          <w:p w14:paraId="0000008F">
            <w:r>
              <w:rPr>
                <w:b w:val="0"/>
                <w:bCs w:val="0"/>
                <w:sz w:val="20"/>
                <w:szCs w:val="20"/>
                <w:rtl w:val="0"/>
              </w:rPr>
              <w:t>El sistema debe permitir mostrar la interfaz, productos, categorías y pedidos en más de un idioma.</w:t>
            </w:r>
          </w:p>
        </w:tc>
      </w:tr>
    </w:tbl>
    <w:p w14:paraId="00000090">
      <w:pPr>
        <w:spacing w:after="120"/>
      </w:pPr>
    </w:p>
    <w:p w14:paraId="00000091">
      <w:pPr>
        <w:pStyle w:val="2"/>
        <w:spacing w:before="400" w:after="200"/>
      </w:pPr>
      <w:r>
        <w:rPr>
          <w:rtl w:val="0"/>
        </w:rPr>
        <w:t>7. Requerimientos no funcionales</w:t>
      </w:r>
    </w:p>
    <w:tbl>
      <w:tblPr>
        <w:tblStyle w:val="20"/>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0"/>
        <w:gridCol w:w="2200"/>
        <w:gridCol w:w="6400"/>
      </w:tblGrid>
      <w:tr w14:paraId="444BF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1F3B57"/>
            <w:tcMar>
              <w:top w:w="80" w:type="dxa"/>
              <w:left w:w="100" w:type="dxa"/>
              <w:bottom w:w="80" w:type="dxa"/>
              <w:right w:w="100" w:type="dxa"/>
            </w:tcMar>
          </w:tcPr>
          <w:p w14:paraId="00000092">
            <w:r>
              <w:rPr>
                <w:b/>
                <w:bCs/>
                <w:color w:val="FFFFFF"/>
                <w:sz w:val="20"/>
                <w:szCs w:val="20"/>
                <w:rtl w:val="0"/>
              </w:rPr>
              <w:t>ID</w:t>
            </w:r>
          </w:p>
        </w:tc>
        <w:tc>
          <w:tcPr>
            <w:shd w:val="clear" w:color="auto" w:fill="1F3B57"/>
            <w:tcMar>
              <w:top w:w="80" w:type="dxa"/>
              <w:left w:w="100" w:type="dxa"/>
              <w:bottom w:w="80" w:type="dxa"/>
              <w:right w:w="100" w:type="dxa"/>
            </w:tcMar>
          </w:tcPr>
          <w:p w14:paraId="00000093">
            <w:r>
              <w:rPr>
                <w:b/>
                <w:bCs/>
                <w:color w:val="FFFFFF"/>
                <w:sz w:val="20"/>
                <w:szCs w:val="20"/>
                <w:rtl w:val="0"/>
              </w:rPr>
              <w:t>Categoría</w:t>
            </w:r>
          </w:p>
        </w:tc>
        <w:tc>
          <w:tcPr>
            <w:shd w:val="clear" w:color="auto" w:fill="1F3B57"/>
            <w:tcMar>
              <w:top w:w="80" w:type="dxa"/>
              <w:left w:w="100" w:type="dxa"/>
              <w:bottom w:w="80" w:type="dxa"/>
              <w:right w:w="100" w:type="dxa"/>
            </w:tcMar>
          </w:tcPr>
          <w:p w14:paraId="00000094">
            <w:r>
              <w:rPr>
                <w:b/>
                <w:bCs/>
                <w:color w:val="FFFFFF"/>
                <w:sz w:val="20"/>
                <w:szCs w:val="20"/>
                <w:rtl w:val="0"/>
              </w:rPr>
              <w:t>Descripción</w:t>
            </w:r>
          </w:p>
        </w:tc>
      </w:tr>
      <w:tr w14:paraId="23B5C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95">
            <w:r>
              <w:rPr>
                <w:b w:val="0"/>
                <w:bCs w:val="0"/>
                <w:sz w:val="20"/>
                <w:szCs w:val="20"/>
                <w:rtl w:val="0"/>
              </w:rPr>
              <w:t>RNF-01</w:t>
            </w:r>
          </w:p>
        </w:tc>
        <w:tc>
          <w:tcPr>
            <w:tcMar>
              <w:top w:w="80" w:type="dxa"/>
              <w:left w:w="100" w:type="dxa"/>
              <w:bottom w:w="80" w:type="dxa"/>
              <w:right w:w="100" w:type="dxa"/>
            </w:tcMar>
          </w:tcPr>
          <w:p w14:paraId="00000096">
            <w:r>
              <w:rPr>
                <w:b w:val="0"/>
                <w:bCs w:val="0"/>
                <w:sz w:val="20"/>
                <w:szCs w:val="20"/>
                <w:rtl w:val="0"/>
              </w:rPr>
              <w:t>Seguridad</w:t>
            </w:r>
          </w:p>
        </w:tc>
        <w:tc>
          <w:tcPr>
            <w:tcMar>
              <w:top w:w="80" w:type="dxa"/>
              <w:left w:w="100" w:type="dxa"/>
              <w:bottom w:w="80" w:type="dxa"/>
              <w:right w:w="100" w:type="dxa"/>
            </w:tcMar>
          </w:tcPr>
          <w:p w14:paraId="00000097">
            <w:r>
              <w:rPr>
                <w:b w:val="0"/>
                <w:bCs w:val="0"/>
                <w:sz w:val="20"/>
                <w:szCs w:val="20"/>
                <w:rtl w:val="0"/>
              </w:rPr>
              <w:t>Las contraseñas se deben almacenar únicamente como hash (bcrypt); la sesión se gestiona con JWT firmado y expiración de 7 días.</w:t>
            </w:r>
          </w:p>
        </w:tc>
      </w:tr>
      <w:tr w14:paraId="5D05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98">
            <w:r>
              <w:rPr>
                <w:b w:val="0"/>
                <w:bCs w:val="0"/>
                <w:sz w:val="20"/>
                <w:szCs w:val="20"/>
                <w:rtl w:val="0"/>
              </w:rPr>
              <w:t>RNF-02</w:t>
            </w:r>
          </w:p>
        </w:tc>
        <w:tc>
          <w:tcPr>
            <w:shd w:val="clear" w:color="auto" w:fill="EFEFEF"/>
            <w:tcMar>
              <w:top w:w="80" w:type="dxa"/>
              <w:left w:w="100" w:type="dxa"/>
              <w:bottom w:w="80" w:type="dxa"/>
              <w:right w:w="100" w:type="dxa"/>
            </w:tcMar>
          </w:tcPr>
          <w:p w14:paraId="00000099">
            <w:r>
              <w:rPr>
                <w:b w:val="0"/>
                <w:bCs w:val="0"/>
                <w:sz w:val="20"/>
                <w:szCs w:val="20"/>
                <w:rtl w:val="0"/>
              </w:rPr>
              <w:t>Integridad de reglas de negocio</w:t>
            </w:r>
          </w:p>
        </w:tc>
        <w:tc>
          <w:tcPr>
            <w:shd w:val="clear" w:color="auto" w:fill="EFEFEF"/>
            <w:tcMar>
              <w:top w:w="80" w:type="dxa"/>
              <w:left w:w="100" w:type="dxa"/>
              <w:bottom w:w="80" w:type="dxa"/>
              <w:right w:w="100" w:type="dxa"/>
            </w:tcMar>
          </w:tcPr>
          <w:p w14:paraId="0000009A">
            <w:r>
              <w:rPr>
                <w:b w:val="0"/>
                <w:bCs w:val="0"/>
                <w:sz w:val="20"/>
                <w:szCs w:val="20"/>
                <w:rtl w:val="0"/>
              </w:rPr>
              <w:t>El cálculo de precios, horas y disponibilidad debe ejecutarse exclusivamente en el servidor para impedir su manipulación desde el cliente.</w:t>
            </w:r>
          </w:p>
        </w:tc>
      </w:tr>
      <w:tr w14:paraId="31753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9B">
            <w:r>
              <w:rPr>
                <w:b w:val="0"/>
                <w:bCs w:val="0"/>
                <w:sz w:val="20"/>
                <w:szCs w:val="20"/>
                <w:rtl w:val="0"/>
              </w:rPr>
              <w:t>RNF-03</w:t>
            </w:r>
          </w:p>
        </w:tc>
        <w:tc>
          <w:tcPr>
            <w:tcMar>
              <w:top w:w="80" w:type="dxa"/>
              <w:left w:w="100" w:type="dxa"/>
              <w:bottom w:w="80" w:type="dxa"/>
              <w:right w:w="100" w:type="dxa"/>
            </w:tcMar>
          </w:tcPr>
          <w:p w14:paraId="0000009C">
            <w:r>
              <w:rPr>
                <w:b w:val="0"/>
                <w:bCs w:val="0"/>
                <w:sz w:val="20"/>
                <w:szCs w:val="20"/>
                <w:rtl w:val="0"/>
              </w:rPr>
              <w:t>Consistencia de datos</w:t>
            </w:r>
          </w:p>
        </w:tc>
        <w:tc>
          <w:tcPr>
            <w:tcMar>
              <w:top w:w="80" w:type="dxa"/>
              <w:left w:w="100" w:type="dxa"/>
              <w:bottom w:w="80" w:type="dxa"/>
              <w:right w:w="100" w:type="dxa"/>
            </w:tcMar>
          </w:tcPr>
          <w:p w14:paraId="0000009D">
            <w:r>
              <w:rPr>
                <w:b w:val="0"/>
                <w:bCs w:val="0"/>
                <w:sz w:val="20"/>
                <w:szCs w:val="20"/>
                <w:rtl w:val="0"/>
              </w:rPr>
              <w:t>Las operaciones críticas (por ejemplo, compras con control de stock) deben ejecutarse dentro de transacciones SQL con bloqueo de fila (FOR UPDATE) para evitar condiciones de carrera.</w:t>
            </w:r>
          </w:p>
        </w:tc>
      </w:tr>
      <w:tr w14:paraId="527EA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9E">
            <w:r>
              <w:rPr>
                <w:b w:val="0"/>
                <w:bCs w:val="0"/>
                <w:sz w:val="20"/>
                <w:szCs w:val="20"/>
                <w:rtl w:val="0"/>
              </w:rPr>
              <w:t>RNF-04</w:t>
            </w:r>
          </w:p>
        </w:tc>
        <w:tc>
          <w:tcPr>
            <w:shd w:val="clear" w:color="auto" w:fill="EFEFEF"/>
            <w:tcMar>
              <w:top w:w="80" w:type="dxa"/>
              <w:left w:w="100" w:type="dxa"/>
              <w:bottom w:w="80" w:type="dxa"/>
              <w:right w:w="100" w:type="dxa"/>
            </w:tcMar>
          </w:tcPr>
          <w:p w14:paraId="0000009F">
            <w:r>
              <w:rPr>
                <w:b w:val="0"/>
                <w:bCs w:val="0"/>
                <w:sz w:val="20"/>
                <w:szCs w:val="20"/>
                <w:rtl w:val="0"/>
              </w:rPr>
              <w:t>Confidencialidad de credenciales</w:t>
            </w:r>
          </w:p>
        </w:tc>
        <w:tc>
          <w:tcPr>
            <w:shd w:val="clear" w:color="auto" w:fill="EFEFEF"/>
            <w:tcMar>
              <w:top w:w="80" w:type="dxa"/>
              <w:left w:w="100" w:type="dxa"/>
              <w:bottom w:w="80" w:type="dxa"/>
              <w:right w:w="100" w:type="dxa"/>
            </w:tcMar>
          </w:tcPr>
          <w:p w14:paraId="000000A0">
            <w:r>
              <w:rPr>
                <w:b w:val="0"/>
                <w:bCs w:val="0"/>
                <w:sz w:val="20"/>
                <w:szCs w:val="20"/>
                <w:rtl w:val="0"/>
              </w:rPr>
              <w:t>Las claves de API, la cadena de conexión a la base de datos y el secreto JWT deben mantenerse fuera del control de versiones (variables de entorno).</w:t>
            </w:r>
          </w:p>
        </w:tc>
      </w:tr>
      <w:tr w14:paraId="4C209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A1">
            <w:r>
              <w:rPr>
                <w:b w:val="0"/>
                <w:bCs w:val="0"/>
                <w:sz w:val="20"/>
                <w:szCs w:val="20"/>
                <w:rtl w:val="0"/>
              </w:rPr>
              <w:t>RNF-05</w:t>
            </w:r>
          </w:p>
        </w:tc>
        <w:tc>
          <w:tcPr>
            <w:tcMar>
              <w:top w:w="80" w:type="dxa"/>
              <w:left w:w="100" w:type="dxa"/>
              <w:bottom w:w="80" w:type="dxa"/>
              <w:right w:w="100" w:type="dxa"/>
            </w:tcMar>
          </w:tcPr>
          <w:p w14:paraId="000000A2">
            <w:r>
              <w:rPr>
                <w:b w:val="0"/>
                <w:bCs w:val="0"/>
                <w:sz w:val="20"/>
                <w:szCs w:val="20"/>
                <w:rtl w:val="0"/>
              </w:rPr>
              <w:t>Disponibilidad y arquitectura</w:t>
            </w:r>
          </w:p>
        </w:tc>
        <w:tc>
          <w:tcPr>
            <w:tcMar>
              <w:top w:w="80" w:type="dxa"/>
              <w:left w:w="100" w:type="dxa"/>
              <w:bottom w:w="80" w:type="dxa"/>
              <w:right w:w="100" w:type="dxa"/>
            </w:tcMar>
          </w:tcPr>
          <w:p w14:paraId="000000A3">
            <w:r>
              <w:rPr>
                <w:b w:val="0"/>
                <w:bCs w:val="0"/>
                <w:sz w:val="20"/>
                <w:szCs w:val="20"/>
                <w:rtl w:val="0"/>
              </w:rPr>
              <w:t>El sistema debe operar bajo una arquitectura cliente-servidor desacoplada: frontend estático (Vite) y una API REST (Node.js/Express) desplegables de forma independiente.</w:t>
            </w:r>
          </w:p>
        </w:tc>
      </w:tr>
      <w:tr w14:paraId="5512D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A4">
            <w:r>
              <w:rPr>
                <w:b w:val="0"/>
                <w:bCs w:val="0"/>
                <w:sz w:val="20"/>
                <w:szCs w:val="20"/>
                <w:rtl w:val="0"/>
              </w:rPr>
              <w:t>RNF-06</w:t>
            </w:r>
          </w:p>
        </w:tc>
        <w:tc>
          <w:tcPr>
            <w:shd w:val="clear" w:color="auto" w:fill="EFEFEF"/>
            <w:tcMar>
              <w:top w:w="80" w:type="dxa"/>
              <w:left w:w="100" w:type="dxa"/>
              <w:bottom w:w="80" w:type="dxa"/>
              <w:right w:w="100" w:type="dxa"/>
            </w:tcMar>
          </w:tcPr>
          <w:p w14:paraId="000000A5">
            <w:r>
              <w:rPr>
                <w:b w:val="0"/>
                <w:bCs w:val="0"/>
                <w:sz w:val="20"/>
                <w:szCs w:val="20"/>
                <w:rtl w:val="0"/>
              </w:rPr>
              <w:t>Interoperabilidad</w:t>
            </w:r>
          </w:p>
        </w:tc>
        <w:tc>
          <w:tcPr>
            <w:shd w:val="clear" w:color="auto" w:fill="EFEFEF"/>
            <w:tcMar>
              <w:top w:w="80" w:type="dxa"/>
              <w:left w:w="100" w:type="dxa"/>
              <w:bottom w:w="80" w:type="dxa"/>
              <w:right w:w="100" w:type="dxa"/>
            </w:tcMar>
          </w:tcPr>
          <w:p w14:paraId="000000A6">
            <w:r>
              <w:rPr>
                <w:b w:val="0"/>
                <w:bCs w:val="0"/>
                <w:sz w:val="20"/>
                <w:szCs w:val="20"/>
                <w:rtl w:val="0"/>
              </w:rPr>
              <w:t>El acceso entre frontend y backend en dominios distintos debe estar controlado mediante política CORS configurable por entorno.</w:t>
            </w:r>
          </w:p>
        </w:tc>
      </w:tr>
      <w:tr w14:paraId="5D150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A7">
            <w:r>
              <w:rPr>
                <w:b w:val="0"/>
                <w:bCs w:val="0"/>
                <w:sz w:val="20"/>
                <w:szCs w:val="20"/>
                <w:rtl w:val="0"/>
              </w:rPr>
              <w:t>RNF-07</w:t>
            </w:r>
          </w:p>
        </w:tc>
        <w:tc>
          <w:tcPr>
            <w:tcMar>
              <w:top w:w="80" w:type="dxa"/>
              <w:left w:w="100" w:type="dxa"/>
              <w:bottom w:w="80" w:type="dxa"/>
              <w:right w:w="100" w:type="dxa"/>
            </w:tcMar>
          </w:tcPr>
          <w:p w14:paraId="000000A8">
            <w:r>
              <w:rPr>
                <w:b w:val="0"/>
                <w:bCs w:val="0"/>
                <w:sz w:val="20"/>
                <w:szCs w:val="20"/>
                <w:rtl w:val="0"/>
              </w:rPr>
              <w:t>Usabilidad</w:t>
            </w:r>
          </w:p>
        </w:tc>
        <w:tc>
          <w:tcPr>
            <w:tcMar>
              <w:top w:w="80" w:type="dxa"/>
              <w:left w:w="100" w:type="dxa"/>
              <w:bottom w:w="80" w:type="dxa"/>
              <w:right w:w="100" w:type="dxa"/>
            </w:tcMar>
          </w:tcPr>
          <w:p w14:paraId="000000A9">
            <w:r>
              <w:rPr>
                <w:b w:val="0"/>
                <w:bCs w:val="0"/>
                <w:sz w:val="20"/>
                <w:szCs w:val="20"/>
                <w:rtl w:val="0"/>
              </w:rPr>
              <w:t>La interfaz debe adaptar la navegación y las vistas disponibles según el rol del usuario (cliente / dueño), guiando al cliente mediante un flujo por pasos.</w:t>
            </w:r>
          </w:p>
        </w:tc>
      </w:tr>
      <w:tr w14:paraId="6624D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AA">
            <w:r>
              <w:rPr>
                <w:b w:val="0"/>
                <w:bCs w:val="0"/>
                <w:sz w:val="20"/>
                <w:szCs w:val="20"/>
                <w:rtl w:val="0"/>
              </w:rPr>
              <w:t>RNF-08</w:t>
            </w:r>
          </w:p>
        </w:tc>
        <w:tc>
          <w:tcPr>
            <w:shd w:val="clear" w:color="auto" w:fill="EFEFEF"/>
            <w:tcMar>
              <w:top w:w="80" w:type="dxa"/>
              <w:left w:w="100" w:type="dxa"/>
              <w:bottom w:w="80" w:type="dxa"/>
              <w:right w:w="100" w:type="dxa"/>
            </w:tcMar>
          </w:tcPr>
          <w:p w14:paraId="000000AB">
            <w:r>
              <w:rPr>
                <w:b w:val="0"/>
                <w:bCs w:val="0"/>
                <w:sz w:val="20"/>
                <w:szCs w:val="20"/>
                <w:rtl w:val="0"/>
              </w:rPr>
              <w:t>Mantenibilidad</w:t>
            </w:r>
          </w:p>
        </w:tc>
        <w:tc>
          <w:tcPr>
            <w:shd w:val="clear" w:color="auto" w:fill="EFEFEF"/>
            <w:tcMar>
              <w:top w:w="80" w:type="dxa"/>
              <w:left w:w="100" w:type="dxa"/>
              <w:bottom w:w="80" w:type="dxa"/>
              <w:right w:w="100" w:type="dxa"/>
            </w:tcMar>
          </w:tcPr>
          <w:p w14:paraId="000000AC">
            <w:r>
              <w:rPr>
                <w:b w:val="0"/>
                <w:bCs w:val="0"/>
                <w:sz w:val="20"/>
                <w:szCs w:val="20"/>
                <w:rtl w:val="0"/>
              </w:rPr>
              <w:t>El código debe organizarse en módulos independientes por responsabilidad (configuración, estado, navegación, cliente, dueño, servicios, utilidades).</w:t>
            </w:r>
          </w:p>
        </w:tc>
      </w:tr>
      <w:tr w14:paraId="0A684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AD">
            <w:r>
              <w:rPr>
                <w:b w:val="0"/>
                <w:bCs w:val="0"/>
                <w:sz w:val="20"/>
                <w:szCs w:val="20"/>
                <w:rtl w:val="0"/>
              </w:rPr>
              <w:t>RNF-09</w:t>
            </w:r>
          </w:p>
        </w:tc>
        <w:tc>
          <w:tcPr>
            <w:tcMar>
              <w:top w:w="80" w:type="dxa"/>
              <w:left w:w="100" w:type="dxa"/>
              <w:bottom w:w="80" w:type="dxa"/>
              <w:right w:w="100" w:type="dxa"/>
            </w:tcMar>
          </w:tcPr>
          <w:p w14:paraId="000000AE">
            <w:r>
              <w:rPr>
                <w:b w:val="0"/>
                <w:bCs w:val="0"/>
                <w:sz w:val="20"/>
                <w:szCs w:val="20"/>
                <w:rtl w:val="0"/>
              </w:rPr>
              <w:t>Persistencia</w:t>
            </w:r>
          </w:p>
        </w:tc>
        <w:tc>
          <w:tcPr>
            <w:tcMar>
              <w:top w:w="80" w:type="dxa"/>
              <w:left w:w="100" w:type="dxa"/>
              <w:bottom w:w="80" w:type="dxa"/>
              <w:right w:w="100" w:type="dxa"/>
            </w:tcMar>
          </w:tcPr>
          <w:p w14:paraId="000000AF">
            <w:r>
              <w:rPr>
                <w:b w:val="0"/>
                <w:bCs w:val="0"/>
                <w:sz w:val="20"/>
                <w:szCs w:val="20"/>
                <w:rtl w:val="0"/>
              </w:rPr>
              <w:t>Los datos deben almacenarse en una base de datos relacional PostgreSQL (servicio Neon) con restricciones de integridad referencial y de dominio.</w:t>
            </w:r>
          </w:p>
        </w:tc>
      </w:tr>
      <w:tr w14:paraId="4AF9E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B0">
            <w:r>
              <w:rPr>
                <w:b w:val="0"/>
                <w:bCs w:val="0"/>
                <w:sz w:val="20"/>
                <w:szCs w:val="20"/>
                <w:rtl w:val="0"/>
              </w:rPr>
              <w:t>RNF-10</w:t>
            </w:r>
          </w:p>
        </w:tc>
        <w:tc>
          <w:tcPr>
            <w:shd w:val="clear" w:color="auto" w:fill="EFEFEF"/>
            <w:tcMar>
              <w:top w:w="80" w:type="dxa"/>
              <w:left w:w="100" w:type="dxa"/>
              <w:bottom w:w="80" w:type="dxa"/>
              <w:right w:w="100" w:type="dxa"/>
            </w:tcMar>
          </w:tcPr>
          <w:p w14:paraId="000000B1">
            <w:r>
              <w:rPr>
                <w:b w:val="0"/>
                <w:bCs w:val="0"/>
                <w:sz w:val="20"/>
                <w:szCs w:val="20"/>
                <w:rtl w:val="0"/>
              </w:rPr>
              <w:t>Portabilidad de despliegue</w:t>
            </w:r>
          </w:p>
        </w:tc>
        <w:tc>
          <w:tcPr>
            <w:shd w:val="clear" w:color="auto" w:fill="EFEFEF"/>
            <w:tcMar>
              <w:top w:w="80" w:type="dxa"/>
              <w:left w:w="100" w:type="dxa"/>
              <w:bottom w:w="80" w:type="dxa"/>
              <w:right w:w="100" w:type="dxa"/>
            </w:tcMar>
          </w:tcPr>
          <w:p w14:paraId="000000B2">
            <w:r>
              <w:rPr>
                <w:b w:val="0"/>
                <w:bCs w:val="0"/>
                <w:sz w:val="20"/>
                <w:szCs w:val="20"/>
                <w:rtl w:val="0"/>
              </w:rPr>
              <w:t>El backend debe poder desplegarse en cualquier proveedor de hosting Node.js, y el frontend compilado como sitio estático en cualquier hosting estático.</w:t>
            </w:r>
          </w:p>
        </w:tc>
      </w:tr>
    </w:tbl>
    <w:p w14:paraId="000000B3">
      <w:pPr>
        <w:pStyle w:val="2"/>
        <w:spacing w:before="400" w:after="200"/>
      </w:pPr>
      <w:r>
        <w:rPr>
          <w:rtl w:val="0"/>
        </w:rPr>
        <w:t>8. Reglas de negocio</w:t>
      </w:r>
    </w:p>
    <w:p w14:paraId="000000B4">
      <w:pPr>
        <w:spacing w:after="160"/>
        <w:jc w:val="both"/>
      </w:pPr>
      <w:r>
        <w:rPr>
          <w:rtl w:val="0"/>
        </w:rPr>
        <w:t>Las siguientes reglas gobiernan el cálculo de cotizaciones y la operación transaccional del taller, y deben implementarse exclusivamente del lado del servidor:</w:t>
      </w:r>
    </w:p>
    <w:p w14:paraId="000000B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Precio base según tamaño del mueble: pequeño $80.000, mediano $150.000, grande $280.000 (COP).</w:t>
      </w:r>
    </w:p>
    <w:p w14:paraId="000000B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Horas base de trabajo según tamaño: pequeño 4 h, mediano 8 h, grande 14 h.</w:t>
      </w:r>
    </w:p>
    <w:p w14:paraId="000000B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El precio y las horas se ajustan según un factor de dificultad de 1 a 5 (incremento del 15% en precio y 10% en horas por cada punto de dificultad sobre 1).</w:t>
      </w:r>
    </w:p>
    <w:p w14:paraId="000000B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El estilo "rallado" incrementa el precio con un multiplicador de 1.4 y las horas con un factor adicional de 1.25 respecto al estilo "natural".</w:t>
      </w:r>
    </w:p>
    <w:p w14:paraId="000000B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La capacidad de trabajo del taller es de 6 horas hábiles por día.</w:t>
      </w:r>
    </w:p>
    <w:p w14:paraId="000000B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La fecha de entrega se calcula sumando a la fecha actual los días hábiles necesarios para cubrir las horas pendientes en cola más las horas del nuevo pedido, excluyendo sábados y domingos.</w:t>
      </w:r>
    </w:p>
    <w:p w14:paraId="000000B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Un pedido de compra solo se acepta si todos los productos existen, están en estado "activo" y cuentan con stock suficiente; en caso contrario se rechaza por completo.</w:t>
      </w:r>
    </w:p>
    <w:p w14:paraId="000000B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Un informe solo puede generarse si existen calificaciones con comentario de texto registradas.</w:t>
      </w:r>
    </w:p>
    <w:p w14:paraId="000000BD">
      <w:pPr>
        <w:pStyle w:val="2"/>
        <w:spacing w:before="400" w:after="200"/>
      </w:pPr>
      <w:r>
        <w:rPr>
          <w:rtl w:val="0"/>
        </w:rPr>
        <w:t>9. Entidades principales del modelo de datos</w:t>
      </w:r>
    </w:p>
    <w:p w14:paraId="000000BE">
      <w:pPr>
        <w:spacing w:after="160"/>
        <w:jc w:val="both"/>
      </w:pPr>
      <w:r>
        <w:rPr>
          <w:rtl w:val="0"/>
        </w:rPr>
        <w:t>A continuación se listan las entidades centrales identificadas para la persistencia del sistema, que servirán de base para el modelo entidad-relación en la fase de diseño:</w:t>
      </w:r>
    </w:p>
    <w:tbl>
      <w:tblPr>
        <w:tblStyle w:val="21"/>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0"/>
        <w:gridCol w:w="7000"/>
      </w:tblGrid>
      <w:tr w14:paraId="1DC43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1F3B57"/>
            <w:tcMar>
              <w:top w:w="80" w:type="dxa"/>
              <w:left w:w="100" w:type="dxa"/>
              <w:bottom w:w="80" w:type="dxa"/>
              <w:right w:w="100" w:type="dxa"/>
            </w:tcMar>
          </w:tcPr>
          <w:p w14:paraId="000000BF">
            <w:r>
              <w:rPr>
                <w:b/>
                <w:bCs/>
                <w:color w:val="FFFFFF"/>
                <w:sz w:val="20"/>
                <w:szCs w:val="20"/>
                <w:rtl w:val="0"/>
              </w:rPr>
              <w:t>Entidad</w:t>
            </w:r>
          </w:p>
        </w:tc>
        <w:tc>
          <w:tcPr>
            <w:shd w:val="clear" w:color="auto" w:fill="1F3B57"/>
            <w:tcMar>
              <w:top w:w="80" w:type="dxa"/>
              <w:left w:w="100" w:type="dxa"/>
              <w:bottom w:w="80" w:type="dxa"/>
              <w:right w:w="100" w:type="dxa"/>
            </w:tcMar>
          </w:tcPr>
          <w:p w14:paraId="000000C0">
            <w:r>
              <w:rPr>
                <w:b/>
                <w:bCs/>
                <w:color w:val="FFFFFF"/>
                <w:sz w:val="20"/>
                <w:szCs w:val="20"/>
                <w:rtl w:val="0"/>
              </w:rPr>
              <w:t>Descripción</w:t>
            </w:r>
          </w:p>
        </w:tc>
      </w:tr>
      <w:tr w14:paraId="7D3BC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C1">
            <w:r>
              <w:rPr>
                <w:b w:val="0"/>
                <w:bCs w:val="0"/>
                <w:sz w:val="20"/>
                <w:szCs w:val="20"/>
                <w:rtl w:val="0"/>
              </w:rPr>
              <w:t>usuarios</w:t>
            </w:r>
          </w:p>
        </w:tc>
        <w:tc>
          <w:tcPr>
            <w:tcMar>
              <w:top w:w="80" w:type="dxa"/>
              <w:left w:w="100" w:type="dxa"/>
              <w:bottom w:w="80" w:type="dxa"/>
              <w:right w:w="100" w:type="dxa"/>
            </w:tcMar>
          </w:tcPr>
          <w:p w14:paraId="000000C2">
            <w:r>
              <w:rPr>
                <w:b w:val="0"/>
                <w:bCs w:val="0"/>
                <w:sz w:val="20"/>
                <w:szCs w:val="20"/>
                <w:rtl w:val="0"/>
              </w:rPr>
              <w:t>Personas registradas en el sistema, con rol cliente o dueño.</w:t>
            </w:r>
          </w:p>
        </w:tc>
      </w:tr>
      <w:tr w14:paraId="6B7E5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C3">
            <w:r>
              <w:rPr>
                <w:b w:val="0"/>
                <w:bCs w:val="0"/>
                <w:sz w:val="20"/>
                <w:szCs w:val="20"/>
                <w:rtl w:val="0"/>
              </w:rPr>
              <w:t>categorias</w:t>
            </w:r>
          </w:p>
        </w:tc>
        <w:tc>
          <w:tcPr>
            <w:shd w:val="clear" w:color="auto" w:fill="EFEFEF"/>
            <w:tcMar>
              <w:top w:w="80" w:type="dxa"/>
              <w:left w:w="100" w:type="dxa"/>
              <w:bottom w:w="80" w:type="dxa"/>
              <w:right w:w="100" w:type="dxa"/>
            </w:tcMar>
          </w:tcPr>
          <w:p w14:paraId="000000C4">
            <w:r>
              <w:rPr>
                <w:b w:val="0"/>
                <w:bCs w:val="0"/>
                <w:sz w:val="20"/>
                <w:szCs w:val="20"/>
                <w:rtl w:val="0"/>
              </w:rPr>
              <w:t>Agrupación de productos del catálogo (insumos y servicios de precio fijo).</w:t>
            </w:r>
          </w:p>
        </w:tc>
      </w:tr>
      <w:tr w14:paraId="6B129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C5">
            <w:r>
              <w:rPr>
                <w:b w:val="0"/>
                <w:bCs w:val="0"/>
                <w:sz w:val="20"/>
                <w:szCs w:val="20"/>
                <w:rtl w:val="0"/>
              </w:rPr>
              <w:t>productos</w:t>
            </w:r>
          </w:p>
        </w:tc>
        <w:tc>
          <w:tcPr>
            <w:tcMar>
              <w:top w:w="80" w:type="dxa"/>
              <w:left w:w="100" w:type="dxa"/>
              <w:bottom w:w="80" w:type="dxa"/>
              <w:right w:w="100" w:type="dxa"/>
            </w:tcMar>
          </w:tcPr>
          <w:p w14:paraId="000000C6">
            <w:r>
              <w:rPr>
                <w:b w:val="0"/>
                <w:bCs w:val="0"/>
                <w:sz w:val="20"/>
                <w:szCs w:val="20"/>
                <w:rtl w:val="0"/>
              </w:rPr>
              <w:t>Ítems del inventario físico, con precio, stock disponible y stock mínimo de alerta.</w:t>
            </w:r>
          </w:p>
        </w:tc>
      </w:tr>
      <w:tr w14:paraId="361D9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C7">
            <w:r>
              <w:rPr>
                <w:b w:val="0"/>
                <w:bCs w:val="0"/>
                <w:sz w:val="20"/>
                <w:szCs w:val="20"/>
                <w:rtl w:val="0"/>
              </w:rPr>
              <w:t>pedidos</w:t>
            </w:r>
          </w:p>
        </w:tc>
        <w:tc>
          <w:tcPr>
            <w:shd w:val="clear" w:color="auto" w:fill="EFEFEF"/>
            <w:tcMar>
              <w:top w:w="80" w:type="dxa"/>
              <w:left w:w="100" w:type="dxa"/>
              <w:bottom w:w="80" w:type="dxa"/>
              <w:right w:w="100" w:type="dxa"/>
            </w:tcMar>
          </w:tcPr>
          <w:p w14:paraId="000000C8">
            <w:r>
              <w:rPr>
                <w:b w:val="0"/>
                <w:bCs w:val="0"/>
                <w:sz w:val="20"/>
                <w:szCs w:val="20"/>
                <w:rtl w:val="0"/>
              </w:rPr>
              <w:t>Cotizaciones de restauración o compras de catálogo realizadas por un usuario.</w:t>
            </w:r>
          </w:p>
        </w:tc>
      </w:tr>
      <w:tr w14:paraId="6D29B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C9">
            <w:r>
              <w:rPr>
                <w:b w:val="0"/>
                <w:bCs w:val="0"/>
                <w:sz w:val="20"/>
                <w:szCs w:val="20"/>
                <w:rtl w:val="0"/>
              </w:rPr>
              <w:t>detalle_pedido</w:t>
            </w:r>
          </w:p>
        </w:tc>
        <w:tc>
          <w:tcPr>
            <w:tcMar>
              <w:top w:w="80" w:type="dxa"/>
              <w:left w:w="100" w:type="dxa"/>
              <w:bottom w:w="80" w:type="dxa"/>
              <w:right w:w="100" w:type="dxa"/>
            </w:tcMar>
          </w:tcPr>
          <w:p w14:paraId="000000CA">
            <w:r>
              <w:rPr>
                <w:b w:val="0"/>
                <w:bCs w:val="0"/>
                <w:sz w:val="20"/>
                <w:szCs w:val="20"/>
                <w:rtl w:val="0"/>
              </w:rPr>
              <w:t>Ítems asociados a un pedido de tipo compra (producto, cantidad, precio unitario).</w:t>
            </w:r>
          </w:p>
        </w:tc>
      </w:tr>
      <w:tr w14:paraId="1EABF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CB">
            <w:r>
              <w:rPr>
                <w:b w:val="0"/>
                <w:bCs w:val="0"/>
                <w:sz w:val="20"/>
                <w:szCs w:val="20"/>
                <w:rtl w:val="0"/>
              </w:rPr>
              <w:t>imagenes</w:t>
            </w:r>
          </w:p>
        </w:tc>
        <w:tc>
          <w:tcPr>
            <w:shd w:val="clear" w:color="auto" w:fill="EFEFEF"/>
            <w:tcMar>
              <w:top w:w="80" w:type="dxa"/>
              <w:left w:w="100" w:type="dxa"/>
              <w:bottom w:w="80" w:type="dxa"/>
              <w:right w:w="100" w:type="dxa"/>
            </w:tcMar>
          </w:tcPr>
          <w:p w14:paraId="000000CC">
            <w:r>
              <w:rPr>
                <w:b w:val="0"/>
                <w:bCs w:val="0"/>
                <w:sz w:val="20"/>
                <w:szCs w:val="20"/>
                <w:rtl w:val="0"/>
              </w:rPr>
              <w:t>Fotografías subidas por el cliente para el análisis del mueble.</w:t>
            </w:r>
          </w:p>
        </w:tc>
      </w:tr>
      <w:tr w14:paraId="77F8B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CD">
            <w:r>
              <w:rPr>
                <w:b w:val="0"/>
                <w:bCs w:val="0"/>
                <w:sz w:val="20"/>
                <w:szCs w:val="20"/>
                <w:rtl w:val="0"/>
              </w:rPr>
              <w:t>calificaciones</w:t>
            </w:r>
          </w:p>
        </w:tc>
        <w:tc>
          <w:tcPr>
            <w:tcMar>
              <w:top w:w="80" w:type="dxa"/>
              <w:left w:w="100" w:type="dxa"/>
              <w:bottom w:w="80" w:type="dxa"/>
              <w:right w:w="100" w:type="dxa"/>
            </w:tcMar>
          </w:tcPr>
          <w:p w14:paraId="000000CE">
            <w:r>
              <w:rPr>
                <w:b w:val="0"/>
                <w:bCs w:val="0"/>
                <w:sz w:val="20"/>
                <w:szCs w:val="20"/>
                <w:rtl w:val="0"/>
              </w:rPr>
              <w:t>Estrellas (1 a 5) y comentario dejados por un cliente sobre un pedido atendido.</w:t>
            </w:r>
          </w:p>
        </w:tc>
      </w:tr>
      <w:tr w14:paraId="1BA41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CF">
            <w:r>
              <w:rPr>
                <w:b w:val="0"/>
                <w:bCs w:val="0"/>
                <w:sz w:val="20"/>
                <w:szCs w:val="20"/>
                <w:rtl w:val="0"/>
              </w:rPr>
              <w:t>informes</w:t>
            </w:r>
          </w:p>
        </w:tc>
        <w:tc>
          <w:tcPr>
            <w:shd w:val="clear" w:color="auto" w:fill="EFEFEF"/>
            <w:tcMar>
              <w:top w:w="80" w:type="dxa"/>
              <w:left w:w="100" w:type="dxa"/>
              <w:bottom w:w="80" w:type="dxa"/>
              <w:right w:w="100" w:type="dxa"/>
            </w:tcMar>
          </w:tcPr>
          <w:p w14:paraId="000000D0">
            <w:r>
              <w:rPr>
                <w:b w:val="0"/>
                <w:bCs w:val="0"/>
                <w:sz w:val="20"/>
                <w:szCs w:val="20"/>
                <w:rtl w:val="0"/>
              </w:rPr>
              <w:t>Textos generados por IA a partir de las calificaciones, con fecha de generación.</w:t>
            </w:r>
          </w:p>
        </w:tc>
      </w:tr>
    </w:tbl>
    <w:p w14:paraId="000000D1">
      <w:pPr>
        <w:pStyle w:val="2"/>
        <w:spacing w:before="400" w:after="200"/>
      </w:pPr>
      <w:r>
        <w:rPr>
          <w:rtl w:val="0"/>
        </w:rPr>
        <w:t>10. Restricciones y supuestos</w:t>
      </w:r>
    </w:p>
    <w:p w14:paraId="000000D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El sistema depende de servicios externos de inteligencia artificial para el análisis de imágenes, la generación de informes y el chat; su disponibilidad condiciona estas funcionalidades.</w:t>
      </w:r>
    </w:p>
    <w:p w14:paraId="000000D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La moneda de referencia para los precios es el peso colombiano (COP).</w:t>
      </w:r>
    </w:p>
    <w:p w14:paraId="000000D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bookmarkStart w:id="0" w:name="_GoBack"/>
      <w:bookmarkEnd w:id="0"/>
      <w:r>
        <w:rPr>
          <w:rFonts w:ascii="Calibri" w:hAnsi="Calibri" w:eastAsia="Calibri" w:cs="Calibri"/>
          <w:b w:val="0"/>
          <w:bCs w:val="0"/>
          <w:i w:val="0"/>
          <w:iCs w:val="0"/>
          <w:smallCaps w:val="0"/>
          <w:strike w:val="0"/>
          <w:color w:val="000000"/>
          <w:sz w:val="22"/>
          <w:szCs w:val="22"/>
          <w:u w:val="none"/>
          <w:shd w:val="clear" w:fill="auto"/>
          <w:vertAlign w:val="baseline"/>
          <w:rtl w:val="0"/>
        </w:rPr>
        <w:t>Se asume una única base de datos PostgreSQL compartida entre todos los ambientes de ejecución configurados.</w:t>
      </w:r>
    </w:p>
    <w:p w14:paraId="000000D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El proyecto se organiza en dos roles de usuario únicamente: cliente y dueño; no se contemplan roles intermedios (por ejemplo, empleados) en el alcance actual.</w:t>
      </w:r>
    </w:p>
    <w:p w14:paraId="000000D7">
      <w:pPr>
        <w:pStyle w:val="2"/>
        <w:spacing w:before="400" w:after="200"/>
      </w:pPr>
      <w:r>
        <w:rPr>
          <w:rtl w:val="0"/>
        </w:rPr>
        <w:t>11. Glosario</w:t>
      </w:r>
    </w:p>
    <w:tbl>
      <w:tblPr>
        <w:tblStyle w:val="22"/>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0"/>
        <w:gridCol w:w="7000"/>
      </w:tblGrid>
      <w:tr w14:paraId="0A325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1F3B57"/>
            <w:tcMar>
              <w:top w:w="80" w:type="dxa"/>
              <w:left w:w="100" w:type="dxa"/>
              <w:bottom w:w="80" w:type="dxa"/>
              <w:right w:w="100" w:type="dxa"/>
            </w:tcMar>
          </w:tcPr>
          <w:p w14:paraId="000000D8">
            <w:r>
              <w:rPr>
                <w:b/>
                <w:bCs/>
                <w:color w:val="FFFFFF"/>
                <w:sz w:val="20"/>
                <w:szCs w:val="20"/>
                <w:rtl w:val="0"/>
              </w:rPr>
              <w:t>Término</w:t>
            </w:r>
          </w:p>
        </w:tc>
        <w:tc>
          <w:tcPr>
            <w:shd w:val="clear" w:color="auto" w:fill="1F3B57"/>
            <w:tcMar>
              <w:top w:w="80" w:type="dxa"/>
              <w:left w:w="100" w:type="dxa"/>
              <w:bottom w:w="80" w:type="dxa"/>
              <w:right w:w="100" w:type="dxa"/>
            </w:tcMar>
          </w:tcPr>
          <w:p w14:paraId="000000D9">
            <w:r>
              <w:rPr>
                <w:b/>
                <w:bCs/>
                <w:color w:val="FFFFFF"/>
                <w:sz w:val="20"/>
                <w:szCs w:val="20"/>
                <w:rtl w:val="0"/>
              </w:rPr>
              <w:t>Definición</w:t>
            </w:r>
          </w:p>
        </w:tc>
      </w:tr>
      <w:tr w14:paraId="53EA4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DA">
            <w:r>
              <w:rPr>
                <w:b w:val="0"/>
                <w:bCs w:val="0"/>
                <w:sz w:val="20"/>
                <w:szCs w:val="20"/>
                <w:rtl w:val="0"/>
              </w:rPr>
              <w:t>Cotización</w:t>
            </w:r>
          </w:p>
        </w:tc>
        <w:tc>
          <w:tcPr>
            <w:tcMar>
              <w:top w:w="80" w:type="dxa"/>
              <w:left w:w="100" w:type="dxa"/>
              <w:bottom w:w="80" w:type="dxa"/>
              <w:right w:w="100" w:type="dxa"/>
            </w:tcMar>
          </w:tcPr>
          <w:p w14:paraId="000000DB">
            <w:r>
              <w:rPr>
                <w:b w:val="0"/>
                <w:bCs w:val="0"/>
                <w:sz w:val="20"/>
                <w:szCs w:val="20"/>
                <w:rtl w:val="0"/>
              </w:rPr>
              <w:t>Estimación de precio, horas de trabajo y fecha de entrega para restaurar un mueble, generada a partir del análisis de una imagen.</w:t>
            </w:r>
          </w:p>
        </w:tc>
      </w:tr>
      <w:tr w14:paraId="7C4BE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DC">
            <w:r>
              <w:rPr>
                <w:b w:val="0"/>
                <w:bCs w:val="0"/>
                <w:sz w:val="20"/>
                <w:szCs w:val="20"/>
                <w:rtl w:val="0"/>
              </w:rPr>
              <w:t>Pedido</w:t>
            </w:r>
          </w:p>
        </w:tc>
        <w:tc>
          <w:tcPr>
            <w:shd w:val="clear" w:color="auto" w:fill="EFEFEF"/>
            <w:tcMar>
              <w:top w:w="80" w:type="dxa"/>
              <w:left w:w="100" w:type="dxa"/>
              <w:bottom w:w="80" w:type="dxa"/>
              <w:right w:w="100" w:type="dxa"/>
            </w:tcMar>
          </w:tcPr>
          <w:p w14:paraId="000000DD">
            <w:r>
              <w:rPr>
                <w:b w:val="0"/>
                <w:bCs w:val="0"/>
                <w:sz w:val="20"/>
                <w:szCs w:val="20"/>
                <w:rtl w:val="0"/>
              </w:rPr>
              <w:t>Registro de una cotización de restauración o de una compra de catálogo asociado a un usuario.</w:t>
            </w:r>
          </w:p>
        </w:tc>
      </w:tr>
      <w:tr w14:paraId="6F92F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DE">
            <w:r>
              <w:rPr>
                <w:b w:val="0"/>
                <w:bCs w:val="0"/>
                <w:sz w:val="20"/>
                <w:szCs w:val="20"/>
                <w:rtl w:val="0"/>
              </w:rPr>
              <w:t>Estilo de pintura</w:t>
            </w:r>
          </w:p>
        </w:tc>
        <w:tc>
          <w:tcPr>
            <w:tcMar>
              <w:top w:w="80" w:type="dxa"/>
              <w:left w:w="100" w:type="dxa"/>
              <w:bottom w:w="80" w:type="dxa"/>
              <w:right w:w="100" w:type="dxa"/>
            </w:tcMar>
          </w:tcPr>
          <w:p w14:paraId="000000DF">
            <w:r>
              <w:rPr>
                <w:b w:val="0"/>
                <w:bCs w:val="0"/>
                <w:sz w:val="20"/>
                <w:szCs w:val="20"/>
                <w:rtl w:val="0"/>
              </w:rPr>
              <w:t>Acabado elegido por el cliente para la restauración: natural o rallado.</w:t>
            </w:r>
          </w:p>
        </w:tc>
      </w:tr>
      <w:tr w14:paraId="5D1A5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E0">
            <w:r>
              <w:rPr>
                <w:b w:val="0"/>
                <w:bCs w:val="0"/>
                <w:sz w:val="20"/>
                <w:szCs w:val="20"/>
                <w:rtl w:val="0"/>
              </w:rPr>
              <w:t>Stock mínimo</w:t>
            </w:r>
          </w:p>
        </w:tc>
        <w:tc>
          <w:tcPr>
            <w:shd w:val="clear" w:color="auto" w:fill="EFEFEF"/>
            <w:tcMar>
              <w:top w:w="80" w:type="dxa"/>
              <w:left w:w="100" w:type="dxa"/>
              <w:bottom w:w="80" w:type="dxa"/>
              <w:right w:w="100" w:type="dxa"/>
            </w:tcMar>
          </w:tcPr>
          <w:p w14:paraId="000000E1">
            <w:r>
              <w:rPr>
                <w:b w:val="0"/>
                <w:bCs w:val="0"/>
                <w:sz w:val="20"/>
                <w:szCs w:val="20"/>
                <w:rtl w:val="0"/>
              </w:rPr>
              <w:t>Cantidad de referencia bajo la cual un producto se considera con stock bajo.</w:t>
            </w:r>
          </w:p>
        </w:tc>
      </w:tr>
      <w:tr w14:paraId="20A9C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Mar>
              <w:top w:w="80" w:type="dxa"/>
              <w:left w:w="100" w:type="dxa"/>
              <w:bottom w:w="80" w:type="dxa"/>
              <w:right w:w="100" w:type="dxa"/>
            </w:tcMar>
          </w:tcPr>
          <w:p w14:paraId="000000E2">
            <w:r>
              <w:rPr>
                <w:b w:val="0"/>
                <w:bCs w:val="0"/>
                <w:sz w:val="20"/>
                <w:szCs w:val="20"/>
                <w:rtl w:val="0"/>
              </w:rPr>
              <w:t>JWT</w:t>
            </w:r>
          </w:p>
        </w:tc>
        <w:tc>
          <w:tcPr>
            <w:tcMar>
              <w:top w:w="80" w:type="dxa"/>
              <w:left w:w="100" w:type="dxa"/>
              <w:bottom w:w="80" w:type="dxa"/>
              <w:right w:w="100" w:type="dxa"/>
            </w:tcMar>
          </w:tcPr>
          <w:p w14:paraId="000000E3">
            <w:r>
              <w:rPr>
                <w:b w:val="0"/>
                <w:bCs w:val="0"/>
                <w:sz w:val="20"/>
                <w:szCs w:val="20"/>
                <w:rtl w:val="0"/>
              </w:rPr>
              <w:t>JSON Web Token, mecanismo utilizado para mantener la sesión autenticada del usuario.</w:t>
            </w:r>
          </w:p>
        </w:tc>
      </w:tr>
      <w:tr w14:paraId="3F6CC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FEFEF"/>
            <w:tcMar>
              <w:top w:w="80" w:type="dxa"/>
              <w:left w:w="100" w:type="dxa"/>
              <w:bottom w:w="80" w:type="dxa"/>
              <w:right w:w="100" w:type="dxa"/>
            </w:tcMar>
          </w:tcPr>
          <w:p w14:paraId="000000E4">
            <w:r>
              <w:rPr>
                <w:b w:val="0"/>
                <w:bCs w:val="0"/>
                <w:sz w:val="20"/>
                <w:szCs w:val="20"/>
                <w:rtl w:val="0"/>
              </w:rPr>
              <w:t>RF / RNF</w:t>
            </w:r>
          </w:p>
        </w:tc>
        <w:tc>
          <w:tcPr>
            <w:shd w:val="clear" w:color="auto" w:fill="EFEFEF"/>
            <w:tcMar>
              <w:top w:w="80" w:type="dxa"/>
              <w:left w:w="100" w:type="dxa"/>
              <w:bottom w:w="80" w:type="dxa"/>
              <w:right w:w="100" w:type="dxa"/>
            </w:tcMar>
          </w:tcPr>
          <w:p w14:paraId="000000E5">
            <w:r>
              <w:rPr>
                <w:b w:val="0"/>
                <w:bCs w:val="0"/>
                <w:sz w:val="20"/>
                <w:szCs w:val="20"/>
                <w:rtl w:val="0"/>
              </w:rPr>
              <w:t>Requerimiento Funcional / Requerimiento No Funcional.</w:t>
            </w:r>
          </w:p>
        </w:tc>
      </w:tr>
    </w:tbl>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sectPr>
      <w:headerReference r:id="rId3" w:type="default"/>
      <w:footerReference r:id="rId4" w:type="default"/>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3F20F6E-BE95-46B2-BAA2-0F1BDB945DBD}"/>
  </w:font>
  <w:font w:name="Courier New">
    <w:panose1 w:val="02070309020205020404"/>
    <w:charset w:val="00"/>
    <w:family w:val="modern"/>
    <w:pitch w:val="default"/>
    <w:sig w:usb0="E0002EFF" w:usb1="C0007843" w:usb2="00000009" w:usb3="00000000" w:csb0="400001FF" w:csb1="FFFF0000"/>
    <w:embedRegular r:id="rId2" w:fontKey="{68539AAF-ACA4-41ED-A724-68744B62B3D6}"/>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7F73E0A0-F868-46C6-A59D-72C955896AFA}"/>
  </w:font>
  <w:font w:name="Calibri">
    <w:panose1 w:val="020F0502020204030204"/>
    <w:charset w:val="86"/>
    <w:family w:val="swiss"/>
    <w:pitch w:val="default"/>
    <w:sig w:usb0="E4002EFF" w:usb1="C000247B" w:usb2="00000009" w:usb3="00000000" w:csb0="200001FF" w:csb1="00000000"/>
    <w:embedRegular r:id="rId4" w:fontKey="{587EA6DE-D3B8-424F-AAC0-A079F418D69D}"/>
  </w:font>
  <w:font w:name="Georgia">
    <w:panose1 w:val="02040502050405020303"/>
    <w:charset w:val="00"/>
    <w:family w:val="auto"/>
    <w:pitch w:val="default"/>
    <w:sig w:usb0="00000287" w:usb1="00000000" w:usb2="00000000" w:usb3="00000000" w:csb0="2000009F" w:csb1="00000000"/>
    <w:embedRegular r:id="rId5" w:fontKey="{27702D90-FCBE-4AED-993F-F1FF8442B35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E8">
    <w:pPr>
      <w:jc w:val="center"/>
    </w:pPr>
    <w:r>
      <w:rPr>
        <w:color w:val="888888"/>
        <w:sz w:val="16"/>
        <w:szCs w:val="16"/>
        <w:rtl w:val="0"/>
      </w:rPr>
      <w:t xml:space="preserve">Página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tl w:val="0"/>
      </w:rPr>
      <w:t xml:space="preserve"> de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E7">
    <w:pPr>
      <w:jc w:val="right"/>
    </w:pPr>
    <w:r>
      <w:rPr>
        <w:color w:val="888888"/>
        <w:sz w:val="16"/>
        <w:szCs w:val="16"/>
        <w:rtl w:val="0"/>
      </w:rPr>
      <w:t>Taller de Pintura de Muebles — 00. Ingeniería de Requerimientos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134BE1"/>
    <w:multiLevelType w:val="multilevel"/>
    <w:tmpl w:val="D3134BE1"/>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69B641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Calibri" w:hAnsi="Calibri" w:eastAsia="Calibri" w:cs="Calibri"/>
      <w:sz w:val="22"/>
      <w:szCs w:val="22"/>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0" w:after="200" w:line="240" w:lineRule="auto"/>
      <w:ind w:left="0" w:right="0" w:firstLine="0"/>
      <w:jc w:val="left"/>
    </w:pPr>
    <w:rPr>
      <w:rFonts w:ascii="Calibri" w:hAnsi="Calibri" w:eastAsia="Calibri" w:cs="Calibri"/>
      <w:b/>
      <w:bCs/>
      <w:color w:val="1F3B57"/>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60" w:after="140" w:line="240" w:lineRule="auto"/>
      <w:ind w:left="0" w:right="0" w:firstLine="0"/>
      <w:jc w:val="left"/>
    </w:pPr>
    <w:rPr>
      <w:rFonts w:ascii="Calibri" w:hAnsi="Calibri" w:eastAsia="Calibri" w:cs="Calibri"/>
      <w:b/>
      <w:bCs/>
      <w:color w:val="C0703D"/>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2"/>
      <w:szCs w:val="22"/>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2"/>
      <w:szCs w:val="22"/>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2"/>
      <w:szCs w:val="22"/>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tblPr>
      <w:tblCellMar>
        <w:top w:w="0" w:type="dxa"/>
        <w:left w:w="115" w:type="dxa"/>
        <w:bottom w:w="0" w:type="dxa"/>
        <w:right w:w="115" w:type="dxa"/>
      </w:tblCellMar>
    </w:tblPr>
  </w:style>
  <w:style w:type="table" w:customStyle="1" w:styleId="15">
    <w:name w:val="_Style 12"/>
    <w:basedOn w:val="12"/>
    <w:qFormat/>
    <w:uiPriority w:val="0"/>
    <w:tblPr>
      <w:tblCellMar>
        <w:top w:w="0" w:type="dxa"/>
        <w:left w:w="115" w:type="dxa"/>
        <w:bottom w:w="0" w:type="dxa"/>
        <w:right w:w="115" w:type="dxa"/>
      </w:tblCellMar>
    </w:tblPr>
  </w:style>
  <w:style w:type="table" w:customStyle="1" w:styleId="16">
    <w:name w:val="_Style 13"/>
    <w:basedOn w:val="12"/>
    <w:qFormat/>
    <w:uiPriority w:val="0"/>
    <w:tblPr>
      <w:tblCellMar>
        <w:top w:w="0" w:type="dxa"/>
        <w:left w:w="115" w:type="dxa"/>
        <w:bottom w:w="0" w:type="dxa"/>
        <w:right w:w="115" w:type="dxa"/>
      </w:tblCellMar>
    </w:tblPr>
  </w:style>
  <w:style w:type="table" w:customStyle="1" w:styleId="17">
    <w:name w:val="_Style 14"/>
    <w:basedOn w:val="12"/>
    <w:qFormat/>
    <w:uiPriority w:val="0"/>
    <w:tblPr>
      <w:tblCellMar>
        <w:top w:w="0" w:type="dxa"/>
        <w:left w:w="115" w:type="dxa"/>
        <w:bottom w:w="0" w:type="dxa"/>
        <w:right w:w="115" w:type="dxa"/>
      </w:tblCellMar>
    </w:tblPr>
  </w:style>
  <w:style w:type="table" w:customStyle="1" w:styleId="18">
    <w:name w:val="_Style 15"/>
    <w:basedOn w:val="12"/>
    <w:qFormat/>
    <w:uiPriority w:val="0"/>
    <w:tblPr>
      <w:tblCellMar>
        <w:top w:w="0" w:type="dxa"/>
        <w:left w:w="115" w:type="dxa"/>
        <w:bottom w:w="0" w:type="dxa"/>
        <w:right w:w="115" w:type="dxa"/>
      </w:tblCellMar>
    </w:tblPr>
  </w:style>
  <w:style w:type="table" w:customStyle="1" w:styleId="19">
    <w:name w:val="_Style 16"/>
    <w:basedOn w:val="12"/>
    <w:uiPriority w:val="0"/>
    <w:tblPr>
      <w:tblCellMar>
        <w:top w:w="0" w:type="dxa"/>
        <w:left w:w="115" w:type="dxa"/>
        <w:bottom w:w="0" w:type="dxa"/>
        <w:right w:w="115" w:type="dxa"/>
      </w:tblCellMar>
    </w:tblPr>
  </w:style>
  <w:style w:type="table" w:customStyle="1" w:styleId="20">
    <w:name w:val="_Style 17"/>
    <w:basedOn w:val="12"/>
    <w:uiPriority w:val="0"/>
    <w:tblPr>
      <w:tblCellMar>
        <w:top w:w="0" w:type="dxa"/>
        <w:left w:w="115" w:type="dxa"/>
        <w:bottom w:w="0" w:type="dxa"/>
        <w:right w:w="115" w:type="dxa"/>
      </w:tblCellMar>
    </w:tblPr>
  </w:style>
  <w:style w:type="table" w:customStyle="1" w:styleId="21">
    <w:name w:val="_Style 18"/>
    <w:basedOn w:val="12"/>
    <w:uiPriority w:val="0"/>
    <w:tblPr>
      <w:tblCellMar>
        <w:top w:w="0" w:type="dxa"/>
        <w:left w:w="115" w:type="dxa"/>
        <w:bottom w:w="0" w:type="dxa"/>
        <w:right w:w="115" w:type="dxa"/>
      </w:tblCellMar>
    </w:tblPr>
  </w:style>
  <w:style w:type="table" w:customStyle="1" w:styleId="22">
    <w:name w:val="_Style 19"/>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1984</Words>
  <Characters>11323</Characters>
  <TotalTime>5</TotalTime>
  <ScaleCrop>false</ScaleCrop>
  <LinksUpToDate>false</LinksUpToDate>
  <CharactersWithSpaces>13088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2026-09-04T03:29:45Z</dcterms:created>
  <dc:creator>USUARIO</dc:creator>
  <cp:lastModifiedBy>Jordan</cp:lastModifiedBy>
  <dcterms:modified xsi:type="dcterms:W3CDTF">2026-09-04T03:35:16Z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eyJoZGlkIjoiNzFmNDMwYjU1ODI5OTM4OGFiOTUxN2FjZDg3YzliMjkiLCJ1c2VySWQiOiIyMTk5MDI0MTMyODgwIn0=</vt:lpwstr>
  </property>
  <property fmtid="{D5CDD505-2E9C-101B-9397-08002B2CF9AE}" pid="3" name="KSOProductBuildVer">
    <vt:lpwstr>2058-12.1.0.28485</vt:lpwstr>
  </property>
  <property fmtid="{D5CDD505-2E9C-101B-9397-08002B2CF9AE}" pid="4" name="ICV">
    <vt:lpwstr>A7EE2F47908A4E3E918AB5132ED95A99_12</vt:lpwstr>
  </property>
</Properties>
</file>