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CAPSTONE PROJECT PROPOSAL</w:t>
      </w:r>
    </w:p>
    <w:p>
      <w:pPr>
        <w:spacing w:after="320"/>
        <w:jc w:val="center"/>
      </w:pPr>
      <w:r>
        <w:rPr>
          <w:rFonts w:ascii="Calibri" w:cs="Calibri" w:eastAsia="Calibri" w:hAnsi="Calibri"/>
          <w:b/>
          <w:bCs/>
          <w:color w:val="1F4E79"/>
          <w:sz w:val="26"/>
          <w:szCs w:val="26"/>
        </w:rPr>
        <w:t xml:space="preserve">Data-Efficient Wildlife Detection from Camera-Trap Footage: Label Recovery, Class Imbalance and Small-Data Training Strategies</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550"/>
      </w:tblGrid>
      <w:tr>
        <w:tc>
          <w:tcPr>
            <w:tcW w:type="dxa" w:w="2800"/>
            <w:shd w:fill="F2F2F2" w:color="auto" w:val="clear"/>
            <w:tcMar>
              <w:top w:type="dxa" w:w="80"/>
              <w:left w:type="dxa" w:w="100"/>
              <w:bottom w:type="dxa" w:w="80"/>
              <w:right w:type="dxa" w:w="100"/>
            </w:tcMar>
          </w:tcPr>
          <w:p>
            <w:r>
              <w:rPr>
                <w:rFonts w:ascii="Calibri" w:cs="Calibri" w:eastAsia="Calibri" w:hAnsi="Calibri"/>
                <w:b/>
                <w:bCs/>
                <w:sz w:val="20"/>
                <w:szCs w:val="20"/>
              </w:rPr>
              <w:t xml:space="preserve">Student</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Joseph Walusimbi</w:t>
            </w:r>
          </w:p>
        </w:tc>
      </w:tr>
      <w:tr>
        <w:tc>
          <w:tcPr>
            <w:tcW w:type="dxa" w:w="2800"/>
            <w:shd w:fill="F2F2F2" w:color="auto" w:val="clear"/>
            <w:tcMar>
              <w:top w:type="dxa" w:w="80"/>
              <w:left w:type="dxa" w:w="100"/>
              <w:bottom w:type="dxa" w:w="80"/>
              <w:right w:type="dxa" w:w="100"/>
            </w:tcMar>
          </w:tcPr>
          <w:p>
            <w:r>
              <w:rPr>
                <w:rFonts w:ascii="Calibri" w:cs="Calibri" w:eastAsia="Calibri" w:hAnsi="Calibri"/>
                <w:b/>
                <w:bCs/>
                <w:sz w:val="20"/>
                <w:szCs w:val="20"/>
              </w:rPr>
              <w:t xml:space="preserve">Programme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B.Eng. Electronics and Computer Engineering, 3rd Year</w:t>
            </w:r>
          </w:p>
        </w:tc>
      </w:tr>
      <w:tr>
        <w:tc>
          <w:tcPr>
            <w:tcW w:type="dxa" w:w="2800"/>
            <w:shd w:fill="F2F2F2" w:color="auto" w:val="clear"/>
            <w:tcMar>
              <w:top w:type="dxa" w:w="80"/>
              <w:left w:type="dxa" w:w="100"/>
              <w:bottom w:type="dxa" w:w="80"/>
              <w:right w:type="dxa" w:w="100"/>
            </w:tcMar>
          </w:tcPr>
          <w:p>
            <w:r>
              <w:rPr>
                <w:rFonts w:ascii="Calibri" w:cs="Calibri" w:eastAsia="Calibri" w:hAnsi="Calibri"/>
                <w:b/>
                <w:bCs/>
                <w:sz w:val="20"/>
                <w:szCs w:val="20"/>
              </w:rPr>
              <w:t xml:space="preserve">Course Unit</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Machine Learning — Capstone Project</w:t>
            </w:r>
          </w:p>
        </w:tc>
      </w:tr>
      <w:tr>
        <w:tc>
          <w:tcPr>
            <w:tcW w:type="dxa" w:w="2800"/>
            <w:shd w:fill="F2F2F2" w:color="auto" w:val="clear"/>
            <w:tcMar>
              <w:top w:type="dxa" w:w="80"/>
              <w:left w:type="dxa" w:w="100"/>
              <w:bottom w:type="dxa" w:w="80"/>
              <w:right w:type="dxa" w:w="100"/>
            </w:tcMar>
          </w:tcPr>
          <w:p>
            <w:r>
              <w:rPr>
                <w:rFonts w:ascii="Calibri" w:cs="Calibri" w:eastAsia="Calibri" w:hAnsi="Calibri"/>
                <w:b/>
                <w:bCs/>
                <w:sz w:val="20"/>
                <w:szCs w:val="20"/>
              </w:rPr>
              <w:t xml:space="preserve">Dataset Source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Zenodo — doi.org/10.5281/zenodo.17036940</w:t>
            </w:r>
          </w:p>
        </w:tc>
      </w:tr>
      <w:tr>
        <w:tc>
          <w:tcPr>
            <w:tcW w:type="dxa" w:w="2800"/>
            <w:shd w:fill="F2F2F2" w:color="auto" w:val="clear"/>
            <w:tcMar>
              <w:top w:type="dxa" w:w="80"/>
              <w:left w:type="dxa" w:w="100"/>
              <w:bottom w:type="dxa" w:w="80"/>
              <w:right w:type="dxa" w:w="100"/>
            </w:tcMar>
          </w:tcPr>
          <w:p>
            <w:r>
              <w:rPr>
                <w:rFonts w:ascii="Calibri" w:cs="Calibri" w:eastAsia="Calibri" w:hAnsi="Calibri"/>
                <w:b/>
                <w:bCs/>
                <w:sz w:val="20"/>
                <w:szCs w:val="20"/>
              </w:rPr>
              <w:t xml:space="preserve">Date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September 2026</w:t>
            </w:r>
          </w:p>
        </w:tc>
      </w:tr>
    </w:tbl>
    <w:p>
      <w:r>
        <w:br w:type="page"/>
      </w:r>
    </w:p>
    <w:p>
      <w:pPr>
        <w:pStyle w:val="Heading1"/>
        <w:spacing w:after="160" w:before="320"/>
      </w:pPr>
      <w:r>
        <w:rPr>
          <w:rFonts w:ascii="Calibri" w:cs="Calibri" w:eastAsia="Calibri" w:hAnsi="Calibri"/>
        </w:rPr>
        <w:t xml:space="preserve">1. Introduction and Background</w:t>
      </w:r>
    </w:p>
    <w:p>
      <w:pPr>
        <w:spacing w:after="160" w:line="276"/>
      </w:pPr>
      <w:r>
        <w:rPr>
          <w:rFonts w:ascii="Calibri" w:cs="Calibri" w:eastAsia="Calibri" w:hAnsi="Calibri"/>
          <w:sz w:val="22"/>
          <w:szCs w:val="22"/>
        </w:rPr>
        <w:t xml:space="preserve">Wildlife monitoring in Uganda's protected areas — including Kibale National Park, Queen Elizabeth National Park, and Bwindi Impenetrable National Park — is essential for conservation planning, anti-poaching enforcement, and biodiversity research. Traditional monitoring relies heavily on manual observation and camera-trap review, both of which are labour-intensive and difficult to scale across large, ecologically diverse park systems.</w:t>
      </w:r>
    </w:p>
    <w:p>
      <w:pPr>
        <w:spacing w:after="160" w:line="276"/>
      </w:pPr>
      <w:r>
        <w:rPr>
          <w:rFonts w:ascii="Calibri" w:cs="Calibri" w:eastAsia="Calibri" w:hAnsi="Calibri"/>
          <w:sz w:val="22"/>
          <w:szCs w:val="22"/>
        </w:rPr>
        <w:t xml:space="preserve">Recent advances in deep learning-based object detection make it possible to automate species identification from camera-trap and field imagery. However, models trained on data from one environment often degrade sharply when deployed in a different one, due to changes in vegetation, lighting, terrain, and camera angle — a challenge known as domain shift. This is particularly relevant in Uganda, where parks differ substantially in habitat type: Bwindi's dense montane forest, Kibale's tropical forest, and Queen Elizabeth's savanna-woodland mosaic.</w:t>
      </w:r>
    </w:p>
    <w:p>
      <w:pPr>
        <w:spacing w:after="160" w:line="276"/>
      </w:pPr>
      <w:r>
        <w:rPr>
          <w:rFonts w:ascii="Calibri" w:cs="Calibri" w:eastAsia="Calibri" w:hAnsi="Calibri"/>
          <w:sz w:val="22"/>
          <w:szCs w:val="22"/>
        </w:rPr>
        <w:t xml:space="preserve">This project uses a publicly available, ethically collected wildlife image dataset from Uganda to investigate how to train a reliable species detector from a small, highly imbalanced set of annotations, and how well it generalizes across independent recording sessions.</w:t>
      </w:r>
    </w:p>
    <w:p>
      <w:pPr>
        <w:pStyle w:val="Heading1"/>
        <w:spacing w:after="160" w:before="320"/>
      </w:pPr>
      <w:r>
        <w:rPr>
          <w:rFonts w:ascii="Calibri" w:cs="Calibri" w:eastAsia="Calibri" w:hAnsi="Calibri"/>
        </w:rPr>
        <w:t xml:space="preserve">2. Problem Statement</w:t>
      </w:r>
    </w:p>
    <w:p>
      <w:pPr>
        <w:spacing w:after="160" w:line="276"/>
      </w:pPr>
      <w:r>
        <w:rPr>
          <w:rFonts w:ascii="Calibri" w:cs="Calibri" w:eastAsia="Calibri" w:hAnsi="Calibri"/>
          <w:sz w:val="22"/>
          <w:szCs w:val="22"/>
        </w:rPr>
        <w:t xml:space="preserve">Existing wildlife detection studies typically report a single aggregate accuracy figure from a random train/test split, which conceals practical failure modes that matter for real deployment:</w:t>
      </w:r>
    </w:p>
    <w:p>
      <w:pPr>
        <w:pStyle w:val="ListParagraph"/>
        <w:numPr>
          <w:ilvl w:val="0"/>
          <w:numId w:val="2"/>
        </w:numPr>
        <w:spacing w:after="80" w:line="276"/>
      </w:pPr>
      <w:r>
        <w:rPr>
          <w:rFonts w:ascii="Calibri" w:cs="Calibri" w:eastAsia="Calibri" w:hAnsi="Calibri"/>
          <w:sz w:val="22"/>
          <w:szCs w:val="22"/>
        </w:rPr>
        <w:t xml:space="preserve">Cross-session generalization gap: a model may perform well when tested on frames from the same recording session it was trained on, but fail on footage from a new, unseen session or setting.</w:t>
      </w:r>
    </w:p>
    <w:p>
      <w:pPr>
        <w:pStyle w:val="ListParagraph"/>
        <w:numPr>
          <w:ilvl w:val="0"/>
          <w:numId w:val="2"/>
        </w:numPr>
        <w:spacing w:after="80" w:line="276"/>
      </w:pPr>
      <w:r>
        <w:rPr>
          <w:rFonts w:ascii="Calibri" w:cs="Calibri" w:eastAsia="Calibri" w:hAnsi="Calibri"/>
          <w:sz w:val="22"/>
          <w:szCs w:val="22"/>
        </w:rPr>
        <w:t xml:space="preserve">Class imbalance: rarer species (e.g., mountain gorillas, chimpanzees) are naturally underrepresented relative to common species (e.g., Uganda kob, warthogs) in any field-collected dataset, biasing the model toward frequent classes.</w:t>
      </w:r>
    </w:p>
    <w:p>
      <w:pPr>
        <w:pStyle w:val="ListParagraph"/>
        <w:numPr>
          <w:ilvl w:val="0"/>
          <w:numId w:val="2"/>
        </w:numPr>
        <w:spacing w:after="80" w:line="276"/>
      </w:pPr>
      <w:r>
        <w:rPr>
          <w:rFonts w:ascii="Calibri" w:cs="Calibri" w:eastAsia="Calibri" w:hAnsi="Calibri"/>
          <w:sz w:val="22"/>
          <w:szCs w:val="22"/>
        </w:rPr>
        <w:t xml:space="preserve">Limited labelled data: with roughly 1,200 frames drawn from 9 recording sessions, the effective number of distinct scenes is far smaller than the frame count suggests, so naive training overfits and naive evaluation overestimates performance.</w:t>
      </w:r>
    </w:p>
    <w:p>
      <w:pPr>
        <w:pStyle w:val="ListParagraph"/>
        <w:numPr>
          <w:ilvl w:val="0"/>
          <w:numId w:val="2"/>
        </w:numPr>
        <w:spacing w:after="80" w:line="276"/>
      </w:pPr>
      <w:r>
        <w:rPr>
          <w:rFonts w:ascii="Calibri" w:cs="Calibri" w:eastAsia="Calibri" w:hAnsi="Calibri"/>
          <w:sz w:val="22"/>
          <w:szCs w:val="22"/>
        </w:rPr>
        <w:t xml:space="preserve">Label ambiguity: on inspection, the annotation files group gorillas and chimpanzees under a single generic “monkey” category rather than as separate species, which is not evident from the dataset's public description and must be treated as a data constraint rather than a data error.</w:t>
      </w:r>
    </w:p>
    <w:p>
      <w:pPr>
        <w:spacing w:after="160" w:line="276"/>
      </w:pPr>
      <w:r>
        <w:rPr>
          <w:rFonts w:ascii="Calibri" w:cs="Calibri" w:eastAsia="Calibri" w:hAnsi="Calibri"/>
          <w:sz w:val="22"/>
          <w:szCs w:val="22"/>
        </w:rPr>
        <w:t xml:space="preserve">This project addresses these problems directly rather than reporting a single optimistic accuracy number. It systematically tests which data-efficiency techniques actually help on a small wildlife dataset, and evaluates them with a leakage-aware protocol, producing results that are more representative of how the model would perform as a monitoring tool in the field.</w:t>
      </w:r>
    </w:p>
    <w:p>
      <w:pPr>
        <w:pStyle w:val="Heading1"/>
        <w:spacing w:after="160" w:before="320"/>
      </w:pPr>
      <w:r>
        <w:rPr>
          <w:rFonts w:ascii="Calibri" w:cs="Calibri" w:eastAsia="Calibri" w:hAnsi="Calibri"/>
        </w:rPr>
        <w:t xml:space="preserve">3. Objectives</w:t>
      </w:r>
    </w:p>
    <w:p>
      <w:pPr>
        <w:pStyle w:val="Heading2"/>
        <w:spacing w:after="120" w:before="240"/>
      </w:pPr>
      <w:r>
        <w:rPr>
          <w:rFonts w:ascii="Calibri" w:cs="Calibri" w:eastAsia="Calibri" w:hAnsi="Calibri"/>
        </w:rPr>
        <w:t xml:space="preserve">3.1 General Objective</w:t>
      </w:r>
    </w:p>
    <w:p>
      <w:pPr>
        <w:spacing w:after="160" w:line="276"/>
      </w:pPr>
      <w:r>
        <w:rPr>
          <w:rFonts w:ascii="Calibri" w:cs="Calibri" w:eastAsia="Calibri" w:hAnsi="Calibri"/>
          <w:sz w:val="22"/>
          <w:szCs w:val="22"/>
        </w:rPr>
        <w:t xml:space="preserve">To develop and rigorously evaluate a transfer-learning-based object detection model for seven wildlife classes (gorilla, chimpanzee, hippo, hog, bird, antelope, elephant) from Ugandan field footage, with an explicit focus on recovering the gorilla/chimpanzee species distinction lost in the source annotations, and on mitigating the severe class imbalance confirmed in the data (hippo and chimpanzee together account for 61% of all boxes, while elephant accounts for only 3.4%).</w:t>
      </w:r>
    </w:p>
    <w:p>
      <w:pPr>
        <w:pStyle w:val="Heading2"/>
        <w:spacing w:after="120" w:before="240"/>
      </w:pPr>
      <w:r>
        <w:rPr>
          <w:rFonts w:ascii="Calibri" w:cs="Calibri" w:eastAsia="Calibri" w:hAnsi="Calibri"/>
        </w:rPr>
        <w:t xml:space="preserve">3.2 Specific Objectives</w:t>
      </w:r>
    </w:p>
    <w:p>
      <w:pPr>
        <w:pStyle w:val="ListParagraph"/>
        <w:numPr>
          <w:ilvl w:val="0"/>
          <w:numId w:val="3"/>
        </w:numPr>
        <w:spacing w:after="80" w:line="276"/>
      </w:pPr>
      <w:r>
        <w:rPr>
          <w:rFonts w:ascii="Calibri" w:cs="Calibri" w:eastAsia="Calibri" w:hAnsi="Calibri"/>
          <w:sz w:val="22"/>
          <w:szCs w:val="22"/>
        </w:rPr>
        <w:t xml:space="preserve">Recover the species-level label lost in the source annotations by remapping the generic ‘monkey’ category into ‘gorilla’ or ‘chimpanzee’ based on each recording session’s confirmed single-species content (gorillas, gorillas2, gorillas3 sessions → gorilla; chimpanzees session → chimpanzee), producing a corrected 7-class taxonomy: gorilla, chimpanzee, hippo, hog, bird, antelope, elephant.</w:t>
      </w:r>
    </w:p>
    <w:p>
      <w:pPr>
        <w:pStyle w:val="ListParagraph"/>
        <w:numPr>
          <w:ilvl w:val="0"/>
          <w:numId w:val="3"/>
        </w:numPr>
        <w:spacing w:after="80" w:line="276"/>
      </w:pPr>
      <w:r>
        <w:rPr>
          <w:rFonts w:ascii="Calibri" w:cs="Calibri" w:eastAsia="Calibri" w:hAnsi="Calibri"/>
          <w:sz w:val="22"/>
          <w:szCs w:val="22"/>
        </w:rPr>
        <w:t xml:space="preserve">Fine-tune a pretrained object detection model (YOLOv8/YOLO11) on the corrected 7-class taxonomy.</w:t>
      </w:r>
    </w:p>
    <w:p>
      <w:pPr>
        <w:pStyle w:val="ListParagraph"/>
        <w:numPr>
          <w:ilvl w:val="0"/>
          <w:numId w:val="3"/>
        </w:numPr>
        <w:spacing w:after="80" w:line="276"/>
      </w:pPr>
      <w:r>
        <w:rPr>
          <w:rFonts w:ascii="Calibri" w:cs="Calibri" w:eastAsia="Calibri" w:hAnsi="Calibri"/>
          <w:sz w:val="22"/>
          <w:szCs w:val="22"/>
        </w:rPr>
        <w:t xml:space="preserve">Design a session-aware data-splitting protocol, grouped by the dataset's nine recording-session folders, that prevents data leakage between training and test sets.</w:t>
      </w:r>
    </w:p>
    <w:p>
      <w:pPr>
        <w:pStyle w:val="ListParagraph"/>
        <w:numPr>
          <w:ilvl w:val="0"/>
          <w:numId w:val="3"/>
        </w:numPr>
        <w:spacing w:after="80" w:line="276"/>
      </w:pPr>
      <w:r>
        <w:rPr>
          <w:rFonts w:ascii="Calibri" w:cs="Calibri" w:eastAsia="Calibri" w:hAnsi="Calibri"/>
          <w:sz w:val="22"/>
          <w:szCs w:val="22"/>
        </w:rPr>
        <w:t xml:space="preserve">Evaluate leave-session-out generalization for classes with more than one independent session available (hippo: 2 sessions; monkey: 3 sessions), to test whether performance holds on footage from an unseen recording session.</w:t>
      </w:r>
    </w:p>
    <w:p>
      <w:pPr>
        <w:pStyle w:val="ListParagraph"/>
        <w:numPr>
          <w:ilvl w:val="0"/>
          <w:numId w:val="3"/>
        </w:numPr>
        <w:spacing w:after="80" w:line="276"/>
      </w:pPr>
      <w:r>
        <w:rPr>
          <w:rFonts w:ascii="Calibri" w:cs="Calibri" w:eastAsia="Calibri" w:hAnsi="Calibri"/>
          <w:sz w:val="22"/>
          <w:szCs w:val="22"/>
        </w:rPr>
        <w:t xml:space="preserve">Build and evaluate a cumulative data-efficiency pipeline (standard augmentation, copy-paste augmentation, class-imbalance handling, and pseudo-labelling from additional unlabelled videos), measuring the contribution of each component through a controlled ablation study.</w:t>
      </w:r>
    </w:p>
    <w:p>
      <w:pPr>
        <w:pStyle w:val="ListParagraph"/>
        <w:numPr>
          <w:ilvl w:val="0"/>
          <w:numId w:val="3"/>
        </w:numPr>
        <w:spacing w:after="80" w:line="276"/>
      </w:pPr>
      <w:r>
        <w:rPr>
          <w:rFonts w:ascii="Calibri" w:cs="Calibri" w:eastAsia="Calibri" w:hAnsi="Calibri"/>
          <w:sz w:val="22"/>
          <w:szCs w:val="22"/>
        </w:rPr>
        <w:t xml:space="preserve">Report per-class performance (precision, recall, mAP@0.5, mAP@0.5:0.95), with particular attention to the elephant class (131 boxes, the smallest in the dataset), and conduct qualitative error analysis on misclassifications.</w:t>
      </w:r>
    </w:p>
    <w:p>
      <w:pPr>
        <w:pStyle w:val="ListParagraph"/>
        <w:numPr>
          <w:ilvl w:val="0"/>
          <w:numId w:val="3"/>
        </w:numPr>
        <w:spacing w:after="80" w:line="276"/>
      </w:pPr>
      <w:r>
        <w:rPr>
          <w:rFonts w:ascii="Calibri" w:cs="Calibri" w:eastAsia="Calibri" w:hAnsi="Calibri"/>
          <w:sz w:val="22"/>
          <w:szCs w:val="22"/>
        </w:rPr>
        <w:t xml:space="preserve">Package the final model for lightweight inference (ONNX export) and benchmark its inference speed as a proxy for field/edge deployment feasibility.</w:t>
      </w:r>
    </w:p>
    <w:p>
      <w:pPr>
        <w:pStyle w:val="Heading1"/>
        <w:spacing w:after="160" w:before="320"/>
      </w:pPr>
      <w:r>
        <w:rPr>
          <w:rFonts w:ascii="Calibri" w:cs="Calibri" w:eastAsia="Calibri" w:hAnsi="Calibri"/>
        </w:rPr>
        <w:t xml:space="preserve">4. Dataset Description</w:t>
      </w:r>
    </w:p>
    <w:p>
      <w:pPr>
        <w:spacing w:after="160" w:line="276"/>
      </w:pPr>
      <w:r>
        <w:rPr>
          <w:rFonts w:ascii="Calibri" w:cs="Calibri" w:eastAsia="Calibri" w:hAnsi="Calibri"/>
          <w:sz w:val="22"/>
          <w:szCs w:val="22"/>
        </w:rPr>
        <w:t xml:space="preserve">The dataset consists of annotated wildlife imagery collected in Uganda and released via Zenodo (DOI: 10.5281/zenodo.17036940). The archive used for this project, Safari_Wild_Animal_Detection.zip, is organized into nine per-session folders rather than by park: antelope, chimpanzees, elephant, gorillas, gorillas2, gorillas3, hippo, hippo2, and hog. Each folder contains its own PNG frames and a COCO-format bbox_anno_coco.json annotation file. Direct inspection of these files, including per-folder annotation counts and a file-hash comparison across the three gorilla sessions to rule out duplicated footage, produced the verified figures below, which this proposal uses as the basis for all further design decisions.</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700"/>
        <w:gridCol w:w="1700"/>
        <w:gridCol w:w="2950"/>
      </w:tblGrid>
      <w:tr>
        <w:tc>
          <w:tcPr>
            <w:tcW w:type="dxa" w:w="3000"/>
            <w:shd w:fill="1F4E79" w:color="auto" w:val="clear"/>
            <w:tcMar>
              <w:top w:type="dxa" w:w="80"/>
              <w:left w:type="dxa" w:w="100"/>
              <w:bottom w:type="dxa" w:w="80"/>
              <w:right w:type="dxa" w:w="100"/>
            </w:tcMar>
          </w:tcPr>
          <w:p>
            <w:r>
              <w:rPr>
                <w:rFonts w:ascii="Calibri" w:cs="Calibri" w:eastAsia="Calibri" w:hAnsi="Calibri"/>
                <w:b/>
                <w:bCs/>
                <w:sz w:val="20"/>
                <w:szCs w:val="20"/>
              </w:rPr>
              <w:t xml:space="preserve">Session folder</w:t>
            </w:r>
          </w:p>
        </w:tc>
        <w:tc>
          <w:tcPr>
            <w:tcW w:type="dxa" w:w="1700"/>
            <w:shd w:fill="1F4E79" w:color="auto" w:val="clear"/>
            <w:tcMar>
              <w:top w:type="dxa" w:w="80"/>
              <w:left w:type="dxa" w:w="100"/>
              <w:bottom w:type="dxa" w:w="80"/>
              <w:right w:type="dxa" w:w="100"/>
            </w:tcMar>
          </w:tcPr>
          <w:p>
            <w:r>
              <w:rPr>
                <w:rFonts w:ascii="Calibri" w:cs="Calibri" w:eastAsia="Calibri" w:hAnsi="Calibri"/>
                <w:b/>
                <w:bCs/>
                <w:sz w:val="20"/>
                <w:szCs w:val="20"/>
              </w:rPr>
              <w:t xml:space="preserve">Images</w:t>
            </w:r>
          </w:p>
        </w:tc>
        <w:tc>
          <w:tcPr>
            <w:tcW w:type="dxa" w:w="1700"/>
            <w:shd w:fill="1F4E79" w:color="auto" w:val="clear"/>
            <w:tcMar>
              <w:top w:type="dxa" w:w="80"/>
              <w:left w:type="dxa" w:w="100"/>
              <w:bottom w:type="dxa" w:w="80"/>
              <w:right w:type="dxa" w:w="100"/>
            </w:tcMar>
          </w:tcPr>
          <w:p>
            <w:r>
              <w:rPr>
                <w:rFonts w:ascii="Calibri" w:cs="Calibri" w:eastAsia="Calibri" w:hAnsi="Calibri"/>
                <w:b/>
                <w:bCs/>
                <w:sz w:val="20"/>
                <w:szCs w:val="20"/>
              </w:rPr>
              <w:t xml:space="preserve">Boxes</w:t>
            </w:r>
          </w:p>
        </w:tc>
        <w:tc>
          <w:tcPr>
            <w:tcW w:type="dxa" w:w="2950"/>
            <w:shd w:fill="1F4E79" w:color="auto" w:val="clear"/>
            <w:tcMar>
              <w:top w:type="dxa" w:w="80"/>
              <w:left w:type="dxa" w:w="100"/>
              <w:bottom w:type="dxa" w:w="80"/>
              <w:right w:type="dxa" w:w="100"/>
            </w:tcMar>
          </w:tcPr>
          <w:p>
            <w:r>
              <w:rPr>
                <w:rFonts w:ascii="Calibri" w:cs="Calibri" w:eastAsia="Calibri" w:hAnsi="Calibri"/>
                <w:b/>
                <w:bCs/>
                <w:sz w:val="20"/>
                <w:szCs w:val="20"/>
              </w:rPr>
              <w:t xml:space="preserve">Classes present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antelope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142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347</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antelope (majority), incidental others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chimpanzees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374</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1,173</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chimpanzee (remapped), hippo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elephant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43</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86</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elephant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gorillas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44</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88</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gorilla (remapped), elephant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gorillas2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61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122</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gorilla (remapped)</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gorillas3</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48</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83</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gorilla (remapped)</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hippo</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100</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211</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hippo, elephant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hippo2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267</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1,390</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hippo, bird, hog</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hog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141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409</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hog, bird</w:t>
            </w:r>
          </w:p>
        </w:tc>
      </w:tr>
    </w:tbl>
    <w:p>
      <w:pPr>
        <w:spacing w:after="160" w:line="276"/>
      </w:pPr>
      <w:r>
        <w:rPr>
          <w:rFonts w:ascii="Calibri" w:cs="Calibri" w:eastAsia="Calibri" w:hAnsi="Calibri"/>
          <w:sz w:val="22"/>
          <w:szCs w:val="22"/>
        </w:rPr>
        <w:t xml:space="preserve"> </w:t>
      </w:r>
    </w:p>
    <w:p>
      <w:pPr>
        <w:spacing w:after="160" w:line="276"/>
      </w:pPr>
      <w:r>
        <w:rPr>
          <w:rFonts w:ascii="Calibri" w:cs="Calibri" w:eastAsia="Calibri" w:hAnsi="Calibri"/>
          <w:sz w:val="22"/>
          <w:szCs w:val="22"/>
        </w:rPr>
        <w:t xml:space="preserve">Class-level totals after the folder-based label remap (verified against the annotation files, summing to the full 3,909 boxes):</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000"/>
        <w:gridCol w:w="1900"/>
        <w:gridCol w:w="2050"/>
      </w:tblGrid>
      <w:tr>
        <w:tc>
          <w:tcPr>
            <w:tcW w:type="dxa" w:w="3400"/>
            <w:shd w:fill="1F4E79" w:color="auto"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2000"/>
            <w:shd w:fill="1F4E79" w:color="auto" w:val="clear"/>
            <w:tcMar>
              <w:top w:type="dxa" w:w="80"/>
              <w:left w:type="dxa" w:w="100"/>
              <w:bottom w:type="dxa" w:w="80"/>
              <w:right w:type="dxa" w:w="100"/>
            </w:tcMar>
          </w:tcPr>
          <w:p>
            <w:r>
              <w:rPr>
                <w:rFonts w:ascii="Calibri" w:cs="Calibri" w:eastAsia="Calibri" w:hAnsi="Calibri"/>
                <w:b/>
                <w:bCs/>
                <w:sz w:val="20"/>
                <w:szCs w:val="20"/>
              </w:rPr>
              <w:t xml:space="preserve">Bounding boxes</w:t>
            </w:r>
          </w:p>
        </w:tc>
        <w:tc>
          <w:tcPr>
            <w:tcW w:type="dxa" w:w="1900"/>
            <w:shd w:fill="1F4E79" w:color="auto" w:val="clear"/>
            <w:tcMar>
              <w:top w:type="dxa" w:w="80"/>
              <w:left w:type="dxa" w:w="100"/>
              <w:bottom w:type="dxa" w:w="80"/>
              <w:right w:type="dxa" w:w="100"/>
            </w:tcMar>
          </w:tcPr>
          <w:p>
            <w:r>
              <w:rPr>
                <w:rFonts w:ascii="Calibri" w:cs="Calibri" w:eastAsia="Calibri" w:hAnsi="Calibri"/>
                <w:b/>
                <w:bCs/>
                <w:sz w:val="20"/>
                <w:szCs w:val="20"/>
              </w:rPr>
              <w:t xml:space="preserve">Share</w:t>
            </w:r>
          </w:p>
        </w:tc>
        <w:tc>
          <w:tcPr>
            <w:tcW w:type="dxa" w:w="2050"/>
            <w:shd w:fill="1F4E79" w:color="auto" w:val="clear"/>
            <w:tcMar>
              <w:top w:type="dxa" w:w="80"/>
              <w:left w:type="dxa" w:w="100"/>
              <w:bottom w:type="dxa" w:w="80"/>
              <w:right w:type="dxa" w:w="100"/>
            </w:tcMar>
          </w:tcPr>
          <w:p>
            <w:r>
              <w:rPr>
                <w:rFonts w:ascii="Calibri" w:cs="Calibri" w:eastAsia="Calibri" w:hAnsi="Calibri"/>
                <w:b/>
                <w:bCs/>
                <w:sz w:val="20"/>
                <w:szCs w:val="20"/>
              </w:rPr>
              <w:t xml:space="preserve">Source session(s)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Hippo</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1,219</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31.2%</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hippo, hippo2 (+chimpanzees, incidental)</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Chimpanzee (remapped from ‘monkey’)</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1,163</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29.8%</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chimpanzees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Hog</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421</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10.8%</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hog (+hippo2, incidental)</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Bird</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379</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9.7%</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hippo2 (incidental co-occurrence)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Antelope (working assumption: Uganda kob, to be visually confirmed)</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347</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8.9%</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antelope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Gorilla (remapped from ‘monkey’)</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249</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6.4%</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gorillas, gorillas2, gorillas3</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Elephant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131</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3.4%</w:t>
            </w:r>
          </w:p>
        </w:tc>
        <w:tc>
          <w:tcPr>
            <w:tcW w:type="dxa" w:w="2050"/>
            <w:tcMar>
              <w:top w:type="dxa" w:w="80"/>
              <w:left w:type="dxa" w:w="100"/>
              <w:bottom w:type="dxa" w:w="80"/>
              <w:right w:type="dxa" w:w="100"/>
            </w:tcMar>
          </w:tcPr>
          <w:p>
            <w:r>
              <w:rPr>
                <w:rFonts w:ascii="Calibri" w:cs="Calibri" w:eastAsia="Calibri" w:hAnsi="Calibri"/>
                <w:b w:val="false"/>
                <w:bCs w:val="false"/>
                <w:sz w:val="20"/>
                <w:szCs w:val="20"/>
              </w:rPr>
              <w:t xml:space="preserve">elephant (+gorillas/hippo, incidental)</w:t>
            </w:r>
          </w:p>
        </w:tc>
      </w:tr>
    </w:tbl>
    <w:p>
      <w:pPr>
        <w:spacing w:after="160" w:line="276"/>
      </w:pPr>
      <w:r>
        <w:rPr>
          <w:rFonts w:ascii="Calibri" w:cs="Calibri" w:eastAsia="Calibri" w:hAnsi="Calibri"/>
          <w:sz w:val="22"/>
          <w:szCs w:val="22"/>
        </w:rPr>
        <w:t xml:space="preserve"> </w:t>
      </w:r>
    </w:p>
    <w:p>
      <w:pPr>
        <w:spacing w:after="160" w:line="276"/>
      </w:pPr>
      <w:r>
        <w:rPr>
          <w:rFonts w:ascii="Calibri" w:cs="Calibri" w:eastAsia="Calibri" w:hAnsi="Calibri"/>
          <w:sz w:val="22"/>
          <w:szCs w:val="22"/>
        </w:rPr>
        <w:t xml:space="preserve">Two findings from this inspection materially change the project's scope relative to the dataset's public summary, and are treated as defining constraints rather than problems to be hidden:</w:t>
      </w:r>
    </w:p>
    <w:p>
      <w:pPr>
        <w:pStyle w:val="ListParagraph"/>
        <w:numPr>
          <w:ilvl w:val="0"/>
          <w:numId w:val="2"/>
        </w:numPr>
        <w:spacing w:after="80" w:line="276"/>
      </w:pPr>
      <w:r>
        <w:rPr>
          <w:rFonts w:ascii="Calibri" w:cs="Calibri" w:eastAsia="Calibri" w:hAnsi="Calibri"/>
          <w:sz w:val="22"/>
          <w:szCs w:val="22"/>
        </w:rPr>
        <w:t xml:space="preserve">Label recovery: gorillas and chimpanzees are annotated under a single “monkey” category in the raw COCO files, not as separate species. Because each recording session is confirmed single-species (by folder name and manual spot-check), this project remaps every ‘monkey’ box to ‘gorilla’ or ‘chimpanzee’ based on its source session before training, recovering the six-species distinction the dataset's abstract implies without any manual re-annotation. This remap step is itself documented as a data-engineering contribution in the final report, since the fix is specific to this dataset's folder structure and would not be discoverable from the annotation files alone.</w:t>
      </w:r>
    </w:p>
    <w:p>
      <w:pPr>
        <w:pStyle w:val="ListParagraph"/>
        <w:numPr>
          <w:ilvl w:val="0"/>
          <w:numId w:val="2"/>
        </w:numPr>
        <w:spacing w:after="80" w:line="276"/>
      </w:pPr>
      <w:r>
        <w:rPr>
          <w:rFonts w:ascii="Calibri" w:cs="Calibri" w:eastAsia="Calibri" w:hAnsi="Calibri"/>
          <w:sz w:val="22"/>
          <w:szCs w:val="22"/>
        </w:rPr>
        <w:t xml:space="preserve">Severe class imbalance is now precisely quantified: hippo (31.2%) and chimpanzee (29.8%) together account for 61% of all boxes, while elephant (3.4%, 131 boxes) has roughly one-ninth as many examples as hippo. This sharpens Objective 5 and the ablation in Section 6.3 from a general best-practice exercise into a response to a measured, dataset-specific problem.</w:t>
      </w:r>
    </w:p>
    <w:p>
      <w:pPr>
        <w:spacing w:after="160" w:line="276"/>
      </w:pPr>
      <w:r>
        <w:rPr>
          <w:rFonts w:ascii="Calibri" w:cs="Calibri" w:eastAsia="Calibri" w:hAnsi="Calibri"/>
          <w:sz w:val="22"/>
          <w:szCs w:val="22"/>
        </w:rPr>
        <w:t xml:space="preserve">Park-of-origin metadata is absent throughout: no folder, filename, or annotation field anywhere in the archive references Kibale, Queen Elizabeth, or Bwindi. Cross-park generalization is therefore not evaluated in this project; the session-based splitting protocol defined in Section 6.1 is used instead, and this is stated as a scope limitation rather than a design flaw introduced by the project.</w:t>
      </w:r>
    </w:p>
    <w:p>
      <w:pPr>
        <w:pStyle w:val="Heading1"/>
        <w:spacing w:after="160" w:before="320"/>
      </w:pPr>
      <w:r>
        <w:rPr>
          <w:rFonts w:ascii="Calibri" w:cs="Calibri" w:eastAsia="Calibri" w:hAnsi="Calibri"/>
        </w:rPr>
        <w:t xml:space="preserve">5. Brief Review of Related Work</w:t>
      </w:r>
    </w:p>
    <w:p>
      <w:pPr>
        <w:spacing w:after="160" w:line="276"/>
      </w:pPr>
      <w:r>
        <w:rPr>
          <w:rFonts w:ascii="Calibri" w:cs="Calibri" w:eastAsia="Calibri" w:hAnsi="Calibri"/>
          <w:sz w:val="22"/>
          <w:szCs w:val="22"/>
        </w:rPr>
        <w:t xml:space="preserve">Camera-trap and field-image wildlife detection has been widely studied using convolutional and transformer-based detectors (e.g., Faster R-CNN, YOLO family, MegaDetector). A recurring finding in the literature is that models trained and evaluated on data from a single site or camera network report inflated accuracy relative to their performance in new environments, because frames from the same short video burst are highly correlated and easily leak between train and test splits. Studies that explicitly hold out entire sites, camera locations, or recording sessions during evaluation report substantially larger accuracy drops, which motivates the leakage-aware, session-grouped design adopted in this proposal. Similarly, class imbalance is a well-documented challenge in ecological datasets, where common species dominate rare ones by a wide margin, and mitigation strategies such as class-weighted losses, focal loss, and targeted oversampling/augmentation are standard responses in the applied literature.</w:t>
      </w:r>
    </w:p>
    <w:p>
      <w:pPr>
        <w:pStyle w:val="Heading1"/>
        <w:spacing w:after="160" w:before="320"/>
      </w:pPr>
      <w:r>
        <w:rPr>
          <w:rFonts w:ascii="Calibri" w:cs="Calibri" w:eastAsia="Calibri" w:hAnsi="Calibri"/>
        </w:rPr>
        <w:t xml:space="preserve">6. Methodology</w:t>
      </w:r>
    </w:p>
    <w:p>
      <w:pPr>
        <w:pStyle w:val="Heading2"/>
        <w:spacing w:after="120" w:before="240"/>
      </w:pPr>
      <w:r>
        <w:rPr>
          <w:rFonts w:ascii="Calibri" w:cs="Calibri" w:eastAsia="Calibri" w:hAnsi="Calibri"/>
        </w:rPr>
        <w:t xml:space="preserve">6.1 Data Preparation and Splitting Protocol</w:t>
      </w:r>
    </w:p>
    <w:p>
      <w:pPr>
        <w:pStyle w:val="ListParagraph"/>
        <w:numPr>
          <w:ilvl w:val="0"/>
          <w:numId w:val="2"/>
        </w:numPr>
        <w:spacing w:after="80" w:line="276"/>
      </w:pPr>
      <w:r>
        <w:rPr>
          <w:rFonts w:ascii="Calibri" w:cs="Calibri" w:eastAsia="Calibri" w:hAnsi="Calibri"/>
          <w:sz w:val="22"/>
          <w:szCs w:val="22"/>
        </w:rPr>
        <w:t xml:space="preserve">Verify and, if necessary, convert annotations to a consistent YOLO format (class-id, normalized x_center, y_center, width, height).</w:t>
      </w:r>
    </w:p>
    <w:p>
      <w:pPr>
        <w:pStyle w:val="ListParagraph"/>
        <w:numPr>
          <w:ilvl w:val="0"/>
          <w:numId w:val="2"/>
        </w:numPr>
        <w:spacing w:after="80" w:line="276"/>
      </w:pPr>
      <w:r>
        <w:rPr>
          <w:rFonts w:ascii="Calibri" w:cs="Calibri" w:eastAsia="Calibri" w:hAnsi="Calibri"/>
          <w:sz w:val="22"/>
          <w:szCs w:val="22"/>
        </w:rPr>
        <w:t xml:space="preserve">Treat each of the nine dataset folders (antelope, chimpanzees, elephant, gorillas, gorillas2, gorillas3, hippo, hippo2, hog) as an independent recording session; all splitting is done at the session level, never the frame level, since frames within a session are highly correlated.</w:t>
      </w:r>
    </w:p>
    <w:p>
      <w:pPr>
        <w:pStyle w:val="ListParagraph"/>
        <w:numPr>
          <w:ilvl w:val="0"/>
          <w:numId w:val="2"/>
        </w:numPr>
        <w:spacing w:after="80" w:line="276"/>
      </w:pPr>
      <w:r>
        <w:rPr>
          <w:rFonts w:ascii="Calibri" w:cs="Calibri" w:eastAsia="Calibri" w:hAnsi="Calibri"/>
          <w:sz w:val="22"/>
          <w:szCs w:val="22"/>
        </w:rPr>
        <w:t xml:space="preserve">Before splitting, re-verify per-folder image counts against the dataset’s stated total (1,176 summed vs. 1,173 stated — a difference of 3, most likely metadata-only entries or a minor rounding in the published summary); this is checked but not expected to materially affect the split design.</w:t>
      </w:r>
    </w:p>
    <w:p>
      <w:pPr>
        <w:pStyle w:val="ListParagraph"/>
        <w:numPr>
          <w:ilvl w:val="0"/>
          <w:numId w:val="2"/>
        </w:numPr>
        <w:spacing w:after="80" w:line="276"/>
      </w:pPr>
      <w:r>
        <w:rPr>
          <w:rFonts w:ascii="Calibri" w:cs="Calibri" w:eastAsia="Calibri" w:hAnsi="Calibri"/>
          <w:sz w:val="22"/>
          <w:szCs w:val="22"/>
        </w:rPr>
        <w:t xml:space="preserve">Construct the primary split by holding out whole sessions for validation and testing, stratified so every one of the seven classes has at least one session represented in training. Because elephant, hog, bird and antelope each appear as the primary class in only one or two sessions, a strict leave-one-session-out test is applied only where multiple independent sessions exist for a class (hippo: hippo vs. hippo2; gorilla: gorillas vs. gorillas2 vs. gorillas3); other classes use a stratified frame-level split within their session, blocked to avoid near-duplicate leakage.</w:t>
      </w:r>
    </w:p>
    <w:p>
      <w:pPr>
        <w:pStyle w:val="ListParagraph"/>
        <w:numPr>
          <w:ilvl w:val="0"/>
          <w:numId w:val="2"/>
        </w:numPr>
        <w:spacing w:after="80" w:line="276"/>
      </w:pPr>
      <w:r>
        <w:rPr>
          <w:rFonts w:ascii="Calibri" w:cs="Calibri" w:eastAsia="Calibri" w:hAnsi="Calibri"/>
          <w:sz w:val="22"/>
          <w:szCs w:val="22"/>
        </w:rPr>
        <w:t xml:space="preserve">Document the final per-class, per-split box counts before any modelling begins, since the severe imbalance (up to 11:1) must be visible in the training set composition, not just the full dataset totals.</w:t>
      </w:r>
    </w:p>
    <w:p>
      <w:pPr>
        <w:pStyle w:val="Heading2"/>
        <w:spacing w:after="120" w:before="240"/>
      </w:pPr>
      <w:r>
        <w:rPr>
          <w:rFonts w:ascii="Calibri" w:cs="Calibri" w:eastAsia="Calibri" w:hAnsi="Calibri"/>
        </w:rPr>
        <w:t xml:space="preserve">6.2 Model Development</w:t>
      </w:r>
    </w:p>
    <w:p>
      <w:pPr>
        <w:pStyle w:val="ListParagraph"/>
        <w:numPr>
          <w:ilvl w:val="0"/>
          <w:numId w:val="2"/>
        </w:numPr>
        <w:spacing w:after="80" w:line="276"/>
      </w:pPr>
      <w:r>
        <w:rPr>
          <w:rFonts w:ascii="Calibri" w:cs="Calibri" w:eastAsia="Calibri" w:hAnsi="Calibri"/>
          <w:sz w:val="22"/>
          <w:szCs w:val="22"/>
        </w:rPr>
        <w:t xml:space="preserve">Baseline: fine-tune a pretrained YOLOv8/YOLO11 model (COCO-pretrained weights, nano and small variants) on the corrected 7-class taxonomy, using the session-based split, with minimal augmentation and no imbalance handling.</w:t>
      </w:r>
    </w:p>
    <w:p>
      <w:pPr>
        <w:pStyle w:val="ListParagraph"/>
        <w:numPr>
          <w:ilvl w:val="0"/>
          <w:numId w:val="2"/>
        </w:numPr>
        <w:spacing w:after="80" w:line="276"/>
      </w:pPr>
      <w:r>
        <w:rPr>
          <w:rFonts w:ascii="Calibri" w:cs="Calibri" w:eastAsia="Calibri" w:hAnsi="Calibri"/>
          <w:sz w:val="22"/>
          <w:szCs w:val="22"/>
        </w:rPr>
        <w:t xml:space="preserve">Experiment A — Leave-session-out generalization: for hippo and gorilla, where multiple independent sessions exist, train with one session held out entirely and compare against the within-distribution baseline to quantify the generalization gap across recording sessions.</w:t>
      </w:r>
    </w:p>
    <w:p>
      <w:pPr>
        <w:pStyle w:val="ListParagraph"/>
        <w:numPr>
          <w:ilvl w:val="0"/>
          <w:numId w:val="2"/>
        </w:numPr>
        <w:spacing w:after="80" w:line="276"/>
      </w:pPr>
      <w:r>
        <w:rPr>
          <w:rFonts w:ascii="Calibri" w:cs="Calibri" w:eastAsia="Calibri" w:hAnsi="Calibri"/>
          <w:sz w:val="22"/>
          <w:szCs w:val="22"/>
        </w:rPr>
        <w:t xml:space="preserve">Experiment B — Data-efficiency ablation: apply the cumulative strategy ladder described in Section 6.3, each step evaluated on the same held-out split for a fair comparison.</w:t>
      </w:r>
    </w:p>
    <w:p>
      <w:pPr>
        <w:pStyle w:val="ListParagraph"/>
        <w:numPr>
          <w:ilvl w:val="0"/>
          <w:numId w:val="2"/>
        </w:numPr>
        <w:spacing w:after="80" w:line="276"/>
      </w:pPr>
      <w:r>
        <w:rPr>
          <w:rFonts w:ascii="Calibri" w:cs="Calibri" w:eastAsia="Calibri" w:hAnsi="Calibri"/>
          <w:sz w:val="22"/>
          <w:szCs w:val="22"/>
        </w:rPr>
        <w:t xml:space="preserve">Fine-tuning settings suited to small data: lower learning rate, cosine schedule, early stopping on validation mAP, and a comparison of freezing vs. unfreezing the early backbone layers.</w:t>
      </w:r>
    </w:p>
    <w:p>
      <w:pPr>
        <w:pStyle w:val="Heading2"/>
        <w:spacing w:after="120" w:before="240"/>
      </w:pPr>
      <w:r>
        <w:rPr>
          <w:rFonts w:ascii="Calibri" w:cs="Calibri" w:eastAsia="Calibri" w:hAnsi="Calibri"/>
        </w:rPr>
        <w:t xml:space="preserve">6.3 Data-Efficiency Strategy (Ablation Ladder)</w:t>
      </w:r>
    </w:p>
    <w:p>
      <w:pPr>
        <w:spacing w:after="160" w:line="276"/>
      </w:pPr>
      <w:r>
        <w:rPr>
          <w:rFonts w:ascii="Calibri" w:cs="Calibri" w:eastAsia="Calibri" w:hAnsi="Calibri"/>
          <w:sz w:val="22"/>
          <w:szCs w:val="22"/>
        </w:rPr>
        <w:t xml:space="preserve">Rather than applying every technique at once, each component is added cumulatively and evaluated against the previous step. This shows which techniques actually help on this dataset, which is itself a central finding of the project.</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2700"/>
        <w:gridCol w:w="5750"/>
      </w:tblGrid>
      <w:tr>
        <w:tc>
          <w:tcPr>
            <w:tcW w:type="dxa" w:w="900"/>
            <w:shd w:fill="1F4E79" w:color="auto" w:val="clear"/>
            <w:tcMar>
              <w:top w:type="dxa" w:w="80"/>
              <w:left w:type="dxa" w:w="100"/>
              <w:bottom w:type="dxa" w:w="80"/>
              <w:right w:type="dxa" w:w="100"/>
            </w:tcMar>
          </w:tcPr>
          <w:p>
            <w:r>
              <w:rPr>
                <w:rFonts w:ascii="Calibri" w:cs="Calibri" w:eastAsia="Calibri" w:hAnsi="Calibri"/>
                <w:b/>
                <w:bCs/>
                <w:sz w:val="20"/>
                <w:szCs w:val="20"/>
              </w:rPr>
              <w:t xml:space="preserve">Step</w:t>
            </w:r>
          </w:p>
        </w:tc>
        <w:tc>
          <w:tcPr>
            <w:tcW w:type="dxa" w:w="2700"/>
            <w:shd w:fill="1F4E79" w:color="auto" w:val="clear"/>
            <w:tcMar>
              <w:top w:type="dxa" w:w="80"/>
              <w:left w:type="dxa" w:w="100"/>
              <w:bottom w:type="dxa" w:w="80"/>
              <w:right w:type="dxa" w:w="100"/>
            </w:tcMar>
          </w:tcPr>
          <w:p>
            <w:r>
              <w:rPr>
                <w:rFonts w:ascii="Calibri" w:cs="Calibri" w:eastAsia="Calibri" w:hAnsi="Calibri"/>
                <w:b/>
                <w:bCs/>
                <w:sz w:val="20"/>
                <w:szCs w:val="20"/>
              </w:rPr>
              <w:t xml:space="preserve">Technique</w:t>
            </w:r>
          </w:p>
        </w:tc>
        <w:tc>
          <w:tcPr>
            <w:tcW w:type="dxa" w:w="5750"/>
            <w:shd w:fill="1F4E79" w:color="auto"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S0</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Baseline</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COCO-pretrained detector fine-tuned with minimal augmentation.</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S1</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Standard augmentation</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Mosaic, mixup, HSV/brightness jitter, scale, translation and horizontal flip, tuned to day/night and multi-lens capture conditions.</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S2</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Copy-paste augmentation</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Animals are cropped using their annotations (with masks from a box-prompted segmentation model such as SAM, to avoid pasting background) and pasted onto other training backgrounds, oversampling rare classes. Only training-split frames are used as sources and targets.</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S3</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Imbalance handling</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Repeat-factor or class-balanced sampling and class-weighted/focal loss, compared against S2 alone.</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S4</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Pseudo-labelling</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The best model so far labels additional unannotated videos from the same Zenodo record (e.g., Gorilla, Elephant, Hippopotamus, Warthog); only high-confidence detections are kept and added to training, then the model is retrained. Evaluation frames are never used as pseudo-label sources.</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S5 (stretch)</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Synthetic images</w:t>
            </w:r>
          </w:p>
        </w:tc>
        <w:tc>
          <w:tcPr>
            <w:tcW w:type="dxa" w:w="5750"/>
            <w:tcMar>
              <w:top w:type="dxa" w:w="80"/>
              <w:left w:type="dxa" w:w="100"/>
              <w:bottom w:type="dxa" w:w="80"/>
              <w:right w:type="dxa" w:w="100"/>
            </w:tcMar>
          </w:tcPr>
          <w:p>
            <w:r>
              <w:rPr>
                <w:rFonts w:ascii="Calibri" w:cs="Calibri" w:eastAsia="Calibri" w:hAnsi="Calibri"/>
                <w:b w:val="false"/>
                <w:bCs w:val="false"/>
                <w:sz w:val="20"/>
                <w:szCs w:val="20"/>
              </w:rPr>
              <w:t xml:space="preserve">Optional small experiment generating images of the single rarest class with a diffusion/inpainting model, used for training only. Reported honestly whether or not it helps.</w:t>
            </w:r>
          </w:p>
        </w:tc>
      </w:tr>
    </w:tbl>
    <w:p>
      <w:pPr>
        <w:spacing w:after="160" w:line="276"/>
      </w:pPr>
      <w:r>
        <w:rPr>
          <w:rFonts w:ascii="Calibri" w:cs="Calibri" w:eastAsia="Calibri" w:hAnsi="Calibri"/>
          <w:sz w:val="22"/>
          <w:szCs w:val="22"/>
        </w:rPr>
        <w:t xml:space="preserve"> </w:t>
      </w:r>
    </w:p>
    <w:p>
      <w:pPr>
        <w:spacing w:after="160" w:line="276"/>
      </w:pPr>
      <w:r>
        <w:rPr>
          <w:rFonts w:ascii="Calibri" w:cs="Calibri" w:eastAsia="Calibri" w:hAnsi="Calibri"/>
          <w:sz w:val="22"/>
          <w:szCs w:val="22"/>
        </w:rPr>
        <w:t xml:space="preserve">Design safeguards: (i) every configuration is trained with at least three random seeds and reported as mean and standard deviation, because differences on a small test set can be within noise; (ii) all synthetic and pseudo-labelled data are used for training only; (iii) the validation and test videos are fixed before any experiment and never modified; and (iv) the additional videos used in S4 come from other locations in Rwanda and Uganda, so their effect is analysed as a domain-shift variable rather than assumed to be beneficial.</w:t>
      </w:r>
    </w:p>
    <w:p>
      <w:pPr>
        <w:spacing w:after="160" w:line="276"/>
      </w:pPr>
      <w:r>
        <w:rPr>
          <w:rFonts w:ascii="Calibri" w:cs="Calibri" w:eastAsia="Calibri" w:hAnsi="Calibri"/>
          <w:sz w:val="22"/>
          <w:szCs w:val="22"/>
        </w:rPr>
        <w:t xml:space="preserve">Generative adversarial networks (GANs) are deliberately not part of the main pipeline. With about 1,200 highly correlated frames from 9 recording sessions, a GAN would be likely to memorise or collapse, and would produce unlabelled images requiring a separate labelling step. This reasoning is documented in the discussion section of the final report.</w:t>
      </w:r>
    </w:p>
    <w:p>
      <w:pPr>
        <w:pStyle w:val="Heading2"/>
        <w:spacing w:after="120" w:before="240"/>
      </w:pPr>
      <w:r>
        <w:rPr>
          <w:rFonts w:ascii="Calibri" w:cs="Calibri" w:eastAsia="Calibri" w:hAnsi="Calibri"/>
        </w:rPr>
        <w:t xml:space="preserve">6.4 Evaluation Metrics</w:t>
      </w:r>
    </w:p>
    <w:p>
      <w:pPr>
        <w:pStyle w:val="ListParagraph"/>
        <w:numPr>
          <w:ilvl w:val="0"/>
          <w:numId w:val="2"/>
        </w:numPr>
        <w:spacing w:after="80" w:line="276"/>
      </w:pPr>
      <w:r>
        <w:rPr>
          <w:rFonts w:ascii="Calibri" w:cs="Calibri" w:eastAsia="Calibri" w:hAnsi="Calibri"/>
          <w:sz w:val="22"/>
          <w:szCs w:val="22"/>
        </w:rPr>
        <w:t xml:space="preserve">Precision, recall, and F1-score per class</w:t>
      </w:r>
    </w:p>
    <w:p>
      <w:pPr>
        <w:pStyle w:val="ListParagraph"/>
        <w:numPr>
          <w:ilvl w:val="0"/>
          <w:numId w:val="2"/>
        </w:numPr>
        <w:spacing w:after="80" w:line="276"/>
      </w:pPr>
      <w:r>
        <w:rPr>
          <w:rFonts w:ascii="Calibri" w:cs="Calibri" w:eastAsia="Calibri" w:hAnsi="Calibri"/>
          <w:sz w:val="22"/>
          <w:szCs w:val="22"/>
        </w:rPr>
        <w:t xml:space="preserve">mAP@0.5 and mAP@0.5:0.95 (COCO-style), overall and per class</w:t>
      </w:r>
    </w:p>
    <w:p>
      <w:pPr>
        <w:pStyle w:val="ListParagraph"/>
        <w:numPr>
          <w:ilvl w:val="0"/>
          <w:numId w:val="2"/>
        </w:numPr>
        <w:spacing w:after="80" w:line="276"/>
      </w:pPr>
      <w:r>
        <w:rPr>
          <w:rFonts w:ascii="Calibri" w:cs="Calibri" w:eastAsia="Calibri" w:hAnsi="Calibri"/>
          <w:sz w:val="22"/>
          <w:szCs w:val="22"/>
        </w:rPr>
        <w:t xml:space="preserve">Confusion matrix and qualitative review of false positives/negatives (e.g., occlusion, low light, distant/small animals)</w:t>
      </w:r>
    </w:p>
    <w:p>
      <w:pPr>
        <w:pStyle w:val="ListParagraph"/>
        <w:numPr>
          <w:ilvl w:val="0"/>
          <w:numId w:val="2"/>
        </w:numPr>
        <w:spacing w:after="80" w:line="276"/>
      </w:pPr>
      <w:r>
        <w:rPr>
          <w:rFonts w:ascii="Calibri" w:cs="Calibri" w:eastAsia="Calibri" w:hAnsi="Calibri"/>
          <w:sz w:val="22"/>
          <w:szCs w:val="22"/>
        </w:rPr>
        <w:t xml:space="preserve">Inference latency and model size after ONNX export, as an indicator of field/edge deployment feasibility</w:t>
      </w:r>
    </w:p>
    <w:p>
      <w:pPr>
        <w:pStyle w:val="Heading2"/>
        <w:spacing w:after="120" w:before="240"/>
      </w:pPr>
      <w:r>
        <w:rPr>
          <w:rFonts w:ascii="Calibri" w:cs="Calibri" w:eastAsia="Calibri" w:hAnsi="Calibri"/>
        </w:rPr>
        <w:t xml:space="preserve">6.5 Tools and Environment</w:t>
      </w:r>
    </w:p>
    <w:p>
      <w:pPr>
        <w:pStyle w:val="ListParagraph"/>
        <w:numPr>
          <w:ilvl w:val="0"/>
          <w:numId w:val="2"/>
        </w:numPr>
        <w:spacing w:after="80" w:line="276"/>
      </w:pPr>
      <w:r>
        <w:rPr>
          <w:rFonts w:ascii="Calibri" w:cs="Calibri" w:eastAsia="Calibri" w:hAnsi="Calibri"/>
          <w:sz w:val="22"/>
          <w:szCs w:val="22"/>
        </w:rPr>
        <w:t xml:space="preserve">Python, PyTorch, Ultralytics YOLO framework; Segment Anything (SAM) for mask generation in copy-paste augmentation; Sunbird AI translation API (one-time offline use only, for the local-language lookup table)</w:t>
      </w:r>
    </w:p>
    <w:p>
      <w:pPr>
        <w:pStyle w:val="ListParagraph"/>
        <w:numPr>
          <w:ilvl w:val="0"/>
          <w:numId w:val="2"/>
        </w:numPr>
        <w:spacing w:after="80" w:line="276"/>
      </w:pPr>
      <w:r>
        <w:rPr>
          <w:rFonts w:ascii="Calibri" w:cs="Calibri" w:eastAsia="Calibri" w:hAnsi="Calibri"/>
          <w:sz w:val="22"/>
          <w:szCs w:val="22"/>
        </w:rPr>
        <w:t xml:space="preserve">Google Colab / local GPU for training; ONNX Runtime for export and benchmarking</w:t>
      </w:r>
    </w:p>
    <w:p>
      <w:pPr>
        <w:pStyle w:val="ListParagraph"/>
        <w:numPr>
          <w:ilvl w:val="0"/>
          <w:numId w:val="2"/>
        </w:numPr>
        <w:spacing w:after="80" w:line="276"/>
      </w:pPr>
      <w:r>
        <w:rPr>
          <w:rFonts w:ascii="Calibri" w:cs="Calibri" w:eastAsia="Calibri" w:hAnsi="Calibri"/>
          <w:sz w:val="22"/>
          <w:szCs w:val="22"/>
        </w:rPr>
        <w:t xml:space="preserve">COCO API / custom scripts for evaluation metrics and confusion matrices</w:t>
      </w:r>
    </w:p>
    <w:p>
      <w:pPr>
        <w:pStyle w:val="ListParagraph"/>
        <w:numPr>
          <w:ilvl w:val="0"/>
          <w:numId w:val="2"/>
        </w:numPr>
        <w:spacing w:after="80" w:line="276"/>
      </w:pPr>
      <w:r>
        <w:rPr>
          <w:rFonts w:ascii="Calibri" w:cs="Calibri" w:eastAsia="Calibri" w:hAnsi="Calibri"/>
          <w:sz w:val="22"/>
          <w:szCs w:val="22"/>
        </w:rPr>
        <w:t xml:space="preserve">Matplotlib/Seaborn for result visualization</w:t>
      </w:r>
    </w:p>
    <w:p>
      <w:pPr>
        <w:pStyle w:val="Heading2"/>
        <w:spacing w:after="120" w:before="240"/>
      </w:pPr>
      <w:r>
        <w:rPr>
          <w:rFonts w:ascii="Calibri" w:cs="Calibri" w:eastAsia="Calibri" w:hAnsi="Calibri"/>
        </w:rPr>
        <w:t xml:space="preserve">6.6 Local-Language Accessibility Layer (Stretch Feature)</w:t>
      </w:r>
    </w:p>
    <w:p>
      <w:pPr>
        <w:spacing w:after="160" w:line="276"/>
      </w:pPr>
      <w:r>
        <w:rPr>
          <w:rFonts w:ascii="Calibri" w:cs="Calibri" w:eastAsia="Calibri" w:hAnsi="Calibri"/>
          <w:sz w:val="22"/>
          <w:szCs w:val="22"/>
        </w:rPr>
        <w:t xml:space="preserve">As a lightweight, non-modelling addition, detection output (the 7 class names) is joined to a static, pre-populated species-name lookup table covering English and every Ugandan language supported by the Sunbird AI translation API — 30 local languages in total, including Luganda, Runyankole, Rukiga, Rutooro and Runyoro (spoken around the three source parks), Acholi, Ateso, Lugbara, Swahili, Kinyarwanda, and 20 others. No translation model is bundled or run at inference time; the table is generated once, offline, and shipped as a small static file.</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7550"/>
      </w:tblGrid>
      <w:tr>
        <w:tc>
          <w:tcPr>
            <w:tcW w:type="dxa" w:w="1800"/>
            <w:shd w:fill="1F4E79" w:color="auto" w:val="clear"/>
            <w:tcMar>
              <w:top w:type="dxa" w:w="80"/>
              <w:left w:type="dxa" w:w="100"/>
              <w:bottom w:type="dxa" w:w="80"/>
              <w:right w:type="dxa" w:w="100"/>
            </w:tcMar>
          </w:tcPr>
          <w:p>
            <w:r>
              <w:rPr>
                <w:rFonts w:ascii="Calibri" w:cs="Calibri" w:eastAsia="Calibri" w:hAnsi="Calibri"/>
                <w:b/>
                <w:bCs/>
                <w:sz w:val="20"/>
                <w:szCs w:val="20"/>
              </w:rPr>
              <w:t xml:space="preserve">Step</w:t>
            </w:r>
          </w:p>
        </w:tc>
        <w:tc>
          <w:tcPr>
            <w:tcW w:type="dxa" w:w="7550"/>
            <w:shd w:fill="1F4E79" w:color="auto"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Generate</w:t>
            </w:r>
          </w:p>
        </w:tc>
        <w:tc>
          <w:tcPr>
            <w:tcW w:type="dxa" w:w="7550"/>
            <w:tcMar>
              <w:top w:type="dxa" w:w="80"/>
              <w:left w:type="dxa" w:w="100"/>
              <w:bottom w:type="dxa" w:w="80"/>
              <w:right w:type="dxa" w:w="100"/>
            </w:tcMar>
          </w:tcPr>
          <w:p>
            <w:r>
              <w:rPr>
                <w:rFonts w:ascii="Calibri" w:cs="Calibri" w:eastAsia="Calibri" w:hAnsi="Calibri"/>
                <w:b w:val="false"/>
                <w:bCs w:val="false"/>
                <w:sz w:val="20"/>
                <w:szCs w:val="20"/>
              </w:rPr>
              <w:t xml:space="preserve">Call the Sunbird AI /tasks/translate endpoint once per (class, language) pair — 7 classes × 30 languages = 210 short calls — and store the results in a flat table (SQLite or JSON), keyed by class ID and ISO language code.</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Sanity-check</w:t>
            </w:r>
          </w:p>
        </w:tc>
        <w:tc>
          <w:tcPr>
            <w:tcW w:type="dxa" w:w="7550"/>
            <w:tcMar>
              <w:top w:type="dxa" w:w="80"/>
              <w:left w:type="dxa" w:w="100"/>
              <w:bottom w:type="dxa" w:w="80"/>
              <w:right w:type="dxa" w:w="100"/>
            </w:tcMar>
          </w:tcPr>
          <w:p>
            <w:r>
              <w:rPr>
                <w:rFonts w:ascii="Calibri" w:cs="Calibri" w:eastAsia="Calibri" w:hAnsi="Calibri"/>
                <w:b w:val="false"/>
                <w:bCs w:val="false"/>
                <w:sz w:val="20"/>
                <w:szCs w:val="20"/>
              </w:rPr>
              <w:t xml:space="preserve">Automated consistency check: back-translate each stored term (target language → English) via the same API and flag any entry whose back-translation does not match the original class name, since single-word out-of-context translation can misfire (e.g., a language with no dedicated word for ‘gorilla’ may return a generic primate term).</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Spot-verify</w:t>
            </w:r>
          </w:p>
        </w:tc>
        <w:tc>
          <w:tcPr>
            <w:tcW w:type="dxa" w:w="7550"/>
            <w:tcMar>
              <w:top w:type="dxa" w:w="80"/>
              <w:left w:type="dxa" w:w="100"/>
              <w:bottom w:type="dxa" w:w="80"/>
              <w:right w:type="dxa" w:w="100"/>
            </w:tcMar>
          </w:tcPr>
          <w:p>
            <w:r>
              <w:rPr>
                <w:rFonts w:ascii="Calibri" w:cs="Calibri" w:eastAsia="Calibri" w:hAnsi="Calibri"/>
                <w:b w:val="false"/>
                <w:bCs w:val="false"/>
                <w:sz w:val="20"/>
                <w:szCs w:val="20"/>
              </w:rPr>
              <w:t xml:space="preserve">Manually confirm the entries for Luganda and any languages local to the three source parks (Runyankole, Rukiga, Rutooro, Runyoro) with a native or fluent speaker, since these are the terms most likely to be shown to real end users; flagged or unverified entries are labelled as machine-translated in the output rather than presented as confirmed.</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Serve</w:t>
            </w:r>
          </w:p>
        </w:tc>
        <w:tc>
          <w:tcPr>
            <w:tcW w:type="dxa" w:w="7550"/>
            <w:tcMar>
              <w:top w:type="dxa" w:w="80"/>
              <w:left w:type="dxa" w:w="100"/>
              <w:bottom w:type="dxa" w:w="80"/>
              <w:right w:type="dxa" w:w="100"/>
            </w:tcMar>
          </w:tcPr>
          <w:p>
            <w:r>
              <w:rPr>
                <w:rFonts w:ascii="Calibri" w:cs="Calibri" w:eastAsia="Calibri" w:hAnsi="Calibri"/>
                <w:b w:val="false"/>
                <w:bCs w:val="false"/>
                <w:sz w:val="20"/>
                <w:szCs w:val="20"/>
              </w:rPr>
              <w:t xml:space="preserve">At inference time, the detector’s predicted class ID is joined against the stored table to display the species name in whichever language the user selects — a dictionary lookup, not a model call.</w:t>
            </w:r>
          </w:p>
        </w:tc>
      </w:tr>
    </w:tbl>
    <w:p>
      <w:pPr>
        <w:spacing w:after="160" w:line="276"/>
      </w:pPr>
      <w:r>
        <w:rPr>
          <w:rFonts w:ascii="Calibri" w:cs="Calibri" w:eastAsia="Calibri" w:hAnsi="Calibri"/>
          <w:sz w:val="22"/>
          <w:szCs w:val="22"/>
        </w:rPr>
        <w:t xml:space="preserve"> </w:t>
      </w:r>
    </w:p>
    <w:p>
      <w:pPr>
        <w:spacing w:after="160" w:line="276"/>
      </w:pPr>
      <w:r>
        <w:rPr>
          <w:rFonts w:ascii="Calibri" w:cs="Calibri" w:eastAsia="Calibri" w:hAnsi="Calibri"/>
          <w:sz w:val="22"/>
          <w:szCs w:val="22"/>
        </w:rPr>
        <w:t xml:space="preserve">This is scoped as a stretch feature layered on top of the detection pipeline, not a core objective: it adds no training complexity and touches only the output-formatting stage, but broadens the project’s practical relevance for community and ranger-facing use in Uganda specifically.</w:t>
      </w:r>
    </w:p>
    <w:p>
      <w:pPr>
        <w:pStyle w:val="Heading1"/>
        <w:spacing w:after="160" w:before="320"/>
      </w:pPr>
      <w:r>
        <w:rPr>
          <w:rFonts w:ascii="Calibri" w:cs="Calibri" w:eastAsia="Calibri" w:hAnsi="Calibri"/>
        </w:rPr>
        <w:t xml:space="preserve">7. Expected Outcomes</w:t>
      </w:r>
    </w:p>
    <w:p>
      <w:pPr>
        <w:pStyle w:val="ListParagraph"/>
        <w:numPr>
          <w:ilvl w:val="0"/>
          <w:numId w:val="2"/>
        </w:numPr>
        <w:spacing w:after="80" w:line="276"/>
      </w:pPr>
      <w:r>
        <w:rPr>
          <w:rFonts w:ascii="Calibri" w:cs="Calibri" w:eastAsia="Calibri" w:hAnsi="Calibri"/>
          <w:sz w:val="22"/>
          <w:szCs w:val="22"/>
        </w:rPr>
        <w:t xml:space="preserve">A fine-tuned wildlife detection model for seven classes, including the species-level separation of gorilla and chimpanzee recovered via the folder-based label remap.</w:t>
      </w:r>
    </w:p>
    <w:p>
      <w:pPr>
        <w:pStyle w:val="ListParagraph"/>
        <w:numPr>
          <w:ilvl w:val="0"/>
          <w:numId w:val="2"/>
        </w:numPr>
        <w:spacing w:after="80" w:line="276"/>
      </w:pPr>
      <w:r>
        <w:rPr>
          <w:rFonts w:ascii="Calibri" w:cs="Calibri" w:eastAsia="Calibri" w:hAnsi="Calibri"/>
          <w:sz w:val="22"/>
          <w:szCs w:val="22"/>
        </w:rPr>
        <w:t xml:space="preserve">A leakage-safe performance estimate, plus a leave-session-out comparison for hippo and gorilla (the two classes with multiple independent sessions) showing the gap a naive random split would have concealed.</w:t>
      </w:r>
    </w:p>
    <w:p>
      <w:pPr>
        <w:pStyle w:val="ListParagraph"/>
        <w:numPr>
          <w:ilvl w:val="0"/>
          <w:numId w:val="2"/>
        </w:numPr>
        <w:spacing w:after="80" w:line="276"/>
      </w:pPr>
      <w:r>
        <w:rPr>
          <w:rFonts w:ascii="Calibri" w:cs="Calibri" w:eastAsia="Calibri" w:hAnsi="Calibri"/>
          <w:sz w:val="22"/>
          <w:szCs w:val="22"/>
        </w:rPr>
        <w:t xml:space="preserve">A controlled ablation showing the measured contribution of each data-efficiency technique (augmentation, copy-paste, imbalance handling, pseudo-labelling), with per-class metrics and variance across seeds.</w:t>
      </w:r>
    </w:p>
    <w:p>
      <w:pPr>
        <w:pStyle w:val="ListParagraph"/>
        <w:numPr>
          <w:ilvl w:val="0"/>
          <w:numId w:val="2"/>
        </w:numPr>
        <w:spacing w:after="80" w:line="276"/>
      </w:pPr>
      <w:r>
        <w:rPr>
          <w:rFonts w:ascii="Calibri" w:cs="Calibri" w:eastAsia="Calibri" w:hAnsi="Calibri"/>
          <w:sz w:val="22"/>
          <w:szCs w:val="22"/>
        </w:rPr>
        <w:t xml:space="preserve">A lightweight, exportable model with benchmarked inference speed, framed against the constraints of field/edge deployment (no reliable internet, limited compute).</w:t>
      </w:r>
    </w:p>
    <w:p>
      <w:pPr>
        <w:pStyle w:val="ListParagraph"/>
        <w:numPr>
          <w:ilvl w:val="0"/>
          <w:numId w:val="2"/>
        </w:numPr>
        <w:spacing w:after="80" w:line="276"/>
      </w:pPr>
      <w:r>
        <w:rPr>
          <w:rFonts w:ascii="Calibri" w:cs="Calibri" w:eastAsia="Calibri" w:hAnsi="Calibri"/>
          <w:sz w:val="22"/>
          <w:szCs w:val="22"/>
        </w:rPr>
        <w:t xml:space="preserve">A written report and reproducible codebase documenting the evaluation protocol, results, and limitations.</w:t>
      </w:r>
    </w:p>
    <w:p>
      <w:pPr>
        <w:pStyle w:val="ListParagraph"/>
        <w:numPr>
          <w:ilvl w:val="0"/>
          <w:numId w:val="2"/>
        </w:numPr>
        <w:spacing w:after="80" w:line="276"/>
      </w:pPr>
      <w:r>
        <w:rPr>
          <w:rFonts w:ascii="Calibri" w:cs="Calibri" w:eastAsia="Calibri" w:hAnsi="Calibri"/>
          <w:sz w:val="22"/>
          <w:szCs w:val="22"/>
        </w:rPr>
        <w:t xml:space="preserve">A static, multi-language (30 Ugandan languages plus English) species-name lookup table joined to detection output, generated once via the Sunbird AI translation API and spot-verified for the languages local to the source parks.</w:t>
      </w:r>
    </w:p>
    <w:p>
      <w:pPr>
        <w:pStyle w:val="Heading1"/>
        <w:spacing w:after="160" w:before="320"/>
      </w:pPr>
      <w:r>
        <w:rPr>
          <w:rFonts w:ascii="Calibri" w:cs="Calibri" w:eastAsia="Calibri" w:hAnsi="Calibri"/>
        </w:rPr>
        <w:t xml:space="preserve">8. Proposed Timeline</w:t>
      </w:r>
    </w:p>
    <w:tbl>
      <w:tblPr>
        <w:tblW w:type="dxa" w:w="935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4750"/>
        <w:gridCol w:w="3000"/>
      </w:tblGrid>
      <w:tr>
        <w:tc>
          <w:tcPr>
            <w:tcW w:type="dxa" w:w="1600"/>
            <w:shd w:fill="1F4E79" w:color="auto"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4750"/>
            <w:shd w:fill="1F4E79" w:color="auto" w:val="clear"/>
            <w:tcMar>
              <w:top w:type="dxa" w:w="80"/>
              <w:left w:type="dxa" w:w="100"/>
              <w:bottom w:type="dxa" w:w="80"/>
              <w:right w:type="dxa" w:w="100"/>
            </w:tcMar>
          </w:tcPr>
          <w:p>
            <w:r>
              <w:rPr>
                <w:rFonts w:ascii="Calibri" w:cs="Calibri" w:eastAsia="Calibri" w:hAnsi="Calibri"/>
                <w:b/>
                <w:bCs/>
                <w:sz w:val="20"/>
                <w:szCs w:val="20"/>
              </w:rPr>
              <w:t xml:space="preserve">Activity</w:t>
            </w:r>
          </w:p>
        </w:tc>
        <w:tc>
          <w:tcPr>
            <w:tcW w:type="dxa" w:w="3000"/>
            <w:shd w:fill="1F4E79" w:color="auto" w:val="clear"/>
            <w:tcMar>
              <w:top w:type="dxa" w:w="80"/>
              <w:left w:type="dxa" w:w="100"/>
              <w:bottom w:type="dxa" w:w="80"/>
              <w:right w:type="dxa" w:w="100"/>
            </w:tcMar>
          </w:tcPr>
          <w:p>
            <w:r>
              <w:rPr>
                <w:rFonts w:ascii="Calibri" w:cs="Calibri" w:eastAsia="Calibri" w:hAnsi="Calibri"/>
                <w:b/>
                <w:bCs/>
                <w:sz w:val="20"/>
                <w:szCs w:val="20"/>
              </w:rPr>
              <w:t xml:space="preserve">Deliverable</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1–2</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Literature review; data audit: confirm class list and per-session box counts (complete as of this proposal), check for duplicate frames across folders, verify annotation quality</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Data audit report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Build video-aware splits (Tier 1 or Tier 2); set up training pipeline with multi-seed runs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Split scripts + pipeline</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4–5</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Train and evaluate baseline (S0) and standard augmentation (S1)</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S0 and S1 results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Copy-paste augmentation with SAM masks (S2); imbalance handling (S3)</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S2 and S3 results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Pseudo-labelling on additional videos (S4); optional synthetic-image experiment (S5)</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S4 (and S5) results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Leave-session-out experiment (hippo, monkey); error analysis; ONNX export and inference benchmarking</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Generalization + benchmark results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9</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Compile results, write final report, prepare presentation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Draft report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4750"/>
            <w:tcMar>
              <w:top w:type="dxa" w:w="80"/>
              <w:left w:type="dxa" w:w="100"/>
              <w:bottom w:type="dxa" w:w="80"/>
              <w:right w:type="dxa" w:w="100"/>
            </w:tcMar>
          </w:tcPr>
          <w:p>
            <w:r>
              <w:rPr>
                <w:rFonts w:ascii="Calibri" w:cs="Calibri" w:eastAsia="Calibri" w:hAnsi="Calibri"/>
                <w:b w:val="false"/>
                <w:bCs w:val="false"/>
                <w:sz w:val="20"/>
                <w:szCs w:val="20"/>
              </w:rPr>
              <w:t xml:space="preserve">Revisions and final submission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Final capstone report + code</w:t>
            </w:r>
          </w:p>
        </w:tc>
      </w:tr>
    </w:tbl>
    <w:p>
      <w:pPr>
        <w:pStyle w:val="Heading1"/>
        <w:spacing w:after="160" w:before="320"/>
      </w:pPr>
      <w:r>
        <w:rPr>
          <w:rFonts w:ascii="Calibri" w:cs="Calibri" w:eastAsia="Calibri" w:hAnsi="Calibri"/>
        </w:rPr>
        <w:t xml:space="preserve">9. Risks and Limitations</w:t>
      </w:r>
    </w:p>
    <w:p>
      <w:pPr>
        <w:pStyle w:val="ListParagraph"/>
        <w:numPr>
          <w:ilvl w:val="0"/>
          <w:numId w:val="2"/>
        </w:numPr>
        <w:spacing w:after="80" w:line="276"/>
      </w:pPr>
      <w:r>
        <w:rPr>
          <w:rFonts w:ascii="Calibri" w:cs="Calibri" w:eastAsia="Calibri" w:hAnsi="Calibri"/>
          <w:sz w:val="22"/>
          <w:szCs w:val="22"/>
        </w:rPr>
        <w:t xml:space="preserve">Very small test set, especially for elephant (131 boxes, one primary session). Per-class results may be noisy. Mitigation: multi-seed runs, confidence intervals, and cautious wording of conclusions for the smallest classes.</w:t>
      </w:r>
    </w:p>
    <w:p>
      <w:pPr>
        <w:pStyle w:val="ListParagraph"/>
        <w:numPr>
          <w:ilvl w:val="0"/>
          <w:numId w:val="2"/>
        </w:numPr>
        <w:spacing w:after="80" w:line="276"/>
      </w:pPr>
      <w:r>
        <w:rPr>
          <w:rFonts w:ascii="Calibri" w:cs="Calibri" w:eastAsia="Calibri" w:hAnsi="Calibri"/>
          <w:sz w:val="22"/>
          <w:szCs w:val="22"/>
        </w:rPr>
        <w:t xml:space="preserve">The monkey class conflates two species (gorilla and chimpanzee). Mitigation: this is documented explicitly wherever results are reported, and the report does not claim species-level accuracy for either animal individually.</w:t>
      </w:r>
    </w:p>
    <w:p>
      <w:pPr>
        <w:pStyle w:val="ListParagraph"/>
        <w:numPr>
          <w:ilvl w:val="0"/>
          <w:numId w:val="2"/>
        </w:numPr>
        <w:spacing w:after="80" w:line="276"/>
      </w:pPr>
      <w:r>
        <w:rPr>
          <w:rFonts w:ascii="Calibri" w:cs="Calibri" w:eastAsia="Calibri" w:hAnsi="Calibri"/>
          <w:sz w:val="22"/>
          <w:szCs w:val="22"/>
        </w:rPr>
        <w:t xml:space="preserve">Some sessions provide the only example of a class (elephant, hog, bird, antelope each have one primary session). Mitigation: leave-session-out testing is limited to hippo and monkey, where multiple sessions exist; other classes are evaluated with a stratified within-session split, stated explicitly as a weaker generalization test.</w:t>
      </w:r>
    </w:p>
    <w:p>
      <w:pPr>
        <w:pStyle w:val="ListParagraph"/>
        <w:numPr>
          <w:ilvl w:val="0"/>
          <w:numId w:val="2"/>
        </w:numPr>
        <w:spacing w:after="80" w:line="276"/>
      </w:pPr>
      <w:r>
        <w:rPr>
          <w:rFonts w:ascii="Calibri" w:cs="Calibri" w:eastAsia="Calibri" w:hAnsi="Calibri"/>
          <w:sz w:val="22"/>
          <w:szCs w:val="22"/>
        </w:rPr>
        <w:t xml:space="preserve">Pseudo-labels may propagate errors or introduce domain shift. Mitigation: a high confidence threshold, training-only use, and analysing the effect against the S3 model as a control.</w:t>
      </w:r>
    </w:p>
    <w:p>
      <w:pPr>
        <w:pStyle w:val="ListParagraph"/>
        <w:numPr>
          <w:ilvl w:val="0"/>
          <w:numId w:val="2"/>
        </w:numPr>
        <w:spacing w:after="80" w:line="276"/>
      </w:pPr>
      <w:r>
        <w:rPr>
          <w:rFonts w:ascii="Calibri" w:cs="Calibri" w:eastAsia="Calibri" w:hAnsi="Calibri"/>
          <w:sz w:val="22"/>
          <w:szCs w:val="22"/>
        </w:rPr>
        <w:t xml:space="preserve">Copy-paste images may look unrealistic. Mitigation: mask-based pasting, and treating the technique as a hypothesis to be tested by the ablation rather than assumed to help.</w:t>
      </w:r>
    </w:p>
    <w:p>
      <w:pPr>
        <w:pStyle w:val="ListParagraph"/>
        <w:numPr>
          <w:ilvl w:val="0"/>
          <w:numId w:val="2"/>
        </w:numPr>
        <w:spacing w:after="80" w:line="276"/>
      </w:pPr>
      <w:r>
        <w:rPr>
          <w:rFonts w:ascii="Calibri" w:cs="Calibri" w:eastAsia="Calibri" w:hAnsi="Calibri"/>
          <w:sz w:val="22"/>
          <w:szCs w:val="22"/>
        </w:rPr>
        <w:t xml:space="preserve">Limited compute. Mitigation: nano and small model variants, 640-pixel input, and free GPU resources such as Google Colab.</w:t>
      </w:r>
    </w:p>
    <w:p>
      <w:pPr>
        <w:pStyle w:val="Heading1"/>
        <w:spacing w:after="160" w:before="320"/>
      </w:pPr>
      <w:r>
        <w:rPr>
          <w:rFonts w:ascii="Calibri" w:cs="Calibri" w:eastAsia="Calibri" w:hAnsi="Calibri"/>
        </w:rPr>
        <w:t xml:space="preserve">10. Ethical Considerations</w:t>
      </w:r>
    </w:p>
    <w:p>
      <w:pPr>
        <w:spacing w:after="160" w:line="276"/>
      </w:pPr>
      <w:r>
        <w:rPr>
          <w:rFonts w:ascii="Calibri" w:cs="Calibri" w:eastAsia="Calibri" w:hAnsi="Calibri"/>
          <w:sz w:val="22"/>
          <w:szCs w:val="22"/>
        </w:rPr>
        <w:t xml:space="preserve">The underlying dataset was collected under ethical wildlife-observation practices with no disturbance to animals, under permits from the relevant park authorities, and contains no personal or identifiable human data (GDPR-compliant). This project only performs computational analysis on the already-collected, publicly released imagery and does not involve any new data collection from animals, humans, or the parks themselves. Any published outputs will credit the original dataset (DOI: 10.5281/zenodo.17036940) in accordance with its licensing terms.</w:t>
      </w:r>
    </w:p>
    <w:p>
      <w:pPr>
        <w:pStyle w:val="Heading1"/>
        <w:spacing w:after="160" w:before="320"/>
      </w:pPr>
      <w:r>
        <w:rPr>
          <w:rFonts w:ascii="Calibri" w:cs="Calibri" w:eastAsia="Calibri" w:hAnsi="Calibri"/>
        </w:rPr>
        <w:t xml:space="preserve">11. Dataset Citation</w:t>
      </w:r>
    </w:p>
    <w:p>
      <w:pPr>
        <w:spacing w:after="160" w:line="276"/>
      </w:pPr>
      <w:r>
        <w:rPr>
          <w:rFonts w:ascii="Calibri" w:cs="Calibri" w:eastAsia="Calibri" w:hAnsi="Calibri"/>
          <w:i/>
          <w:iCs/>
          <w:sz w:val="22"/>
          <w:szCs w:val="22"/>
        </w:rPr>
        <w:t xml:space="preserve">Wildlife Detection Dataset — Kibale, Queen Elizabeth, and Bwindi Impenetrable National Parks, Uganda (Feb–Jun 2025). Zenodo. https://doi.org/10.5281/zenodo.17036940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2026-09-30T14:15:51.716Z</dcterms:created>
  <dcterms:modified xsi:type="dcterms:W3CDTF">2026-09-30T14:15:51.716Z</dcterms:modified>
</cp:coreProperties>
</file>

<file path=docProps/custom.xml><?xml version="1.0" encoding="utf-8"?>
<Properties xmlns="http://schemas.openxmlformats.org/officeDocument/2006/custom-properties" xmlns:vt="http://schemas.openxmlformats.org/officeDocument/2006/docPropsVTypes"/>
</file>