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bookmarkStart w:id="0" w:name="_Toc29861"/>
      <w:r>
        <w:rPr>
          <w:rFonts w:hint="eastAsia"/>
          <w:lang w:val="en-US" w:eastAsia="zh-CN"/>
        </w:rPr>
        <w:t>23年立项龙睛平台模型</w:t>
      </w:r>
    </w:p>
    <w:p>
      <w:pPr>
        <w:pStyle w:val="3"/>
        <w:numPr>
          <w:ilvl w:val="2"/>
          <w:numId w:val="0"/>
        </w:numPr>
        <w:spacing w:line="360" w:lineRule="auto"/>
        <w:ind w:left="567" w:leftChars="0" w:right="210" w:rightChars="100"/>
        <w:rPr>
          <w:lang w:eastAsia="zh-CN"/>
        </w:rPr>
      </w:pPr>
      <w:r>
        <w:rPr>
          <w:rFonts w:hint="eastAsia" w:ascii="微软雅黑" w:hAnsi="微软雅黑" w:eastAsia="微软雅黑"/>
          <w:b/>
          <w:i w:val="0"/>
          <w:lang w:val="en-US" w:eastAsia="zh-CN"/>
        </w:rPr>
        <w:t>1、</w:t>
      </w:r>
      <w:r>
        <w:rPr>
          <w:rFonts w:hint="eastAsia" w:ascii="微软雅黑" w:hAnsi="微软雅黑" w:eastAsia="微软雅黑"/>
          <w:b/>
          <w:i w:val="0"/>
          <w:lang w:eastAsia="zh-Hans"/>
        </w:rPr>
        <w:t>用户活动参与度分析能力</w:t>
      </w:r>
      <w:r>
        <w:rPr>
          <w:rFonts w:hint="eastAsia" w:ascii="微软雅黑" w:hAnsi="微软雅黑" w:eastAsia="微软雅黑"/>
          <w:b/>
          <w:i w:val="0"/>
          <w:lang w:val="en-US" w:eastAsia="zh-CN"/>
        </w:rPr>
        <w:t>模型</w:t>
      </w:r>
      <w:bookmarkEnd w:id="0"/>
    </w:p>
    <w:p>
      <w:pPr>
        <w:spacing w:line="360" w:lineRule="auto"/>
        <w:ind w:firstLine="420" w:firstLineChars="200"/>
        <w:rPr>
          <w:rFonts w:hint="eastAsia" w:ascii="微软雅黑" w:hAnsi="微软雅黑" w:eastAsia="微软雅黑"/>
          <w:szCs w:val="21"/>
          <w:lang w:eastAsia="zh-CN"/>
        </w:rPr>
      </w:pPr>
      <w:r>
        <w:rPr>
          <w:rFonts w:hint="eastAsia" w:ascii="微软雅黑" w:hAnsi="微软雅黑" w:eastAsia="微软雅黑"/>
          <w:szCs w:val="21"/>
          <w:lang w:eastAsia="zh-Hans"/>
        </w:rPr>
        <w:t>收集用户活动数据，包括活动类型、时间戳、地理位置、用户属性和社交网络信息，清洗数据，处理缺失值、异常值和重复记录；</w:t>
      </w:r>
      <w:r>
        <w:rPr>
          <w:rFonts w:hint="eastAsia" w:ascii="微软雅黑" w:hAnsi="微软雅黑" w:eastAsia="微软雅黑"/>
          <w:szCs w:val="21"/>
          <w:lang w:eastAsia="zh-CN"/>
        </w:rPr>
        <w:t>从原始数据中提取活动时间特征（小时、星期几、季节等时间信息）、活动地点特征（使用地理编码或地图数据提取位置信息）、用户属性特征（将用户年龄、性别等属性编码为数值特征）、社交网络特征（分析用户的社交圈关系）；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分析维度：</w:t>
      </w:r>
    </w:p>
    <w:p>
      <w:pPr>
        <w:spacing w:line="360" w:lineRule="auto"/>
        <w:ind w:firstLine="420" w:firstLineChars="200"/>
        <w:rPr>
          <w:rFonts w:hint="default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活动时间对比：获取活动时间，将活动周期内客流情况与上年同时段、上周同周期客流情况进行比对，活动周期内相比下客流越多则得分越高</w:t>
      </w:r>
    </w:p>
    <w:p>
      <w:pPr>
        <w:spacing w:line="360" w:lineRule="auto"/>
        <w:ind w:firstLine="420" w:firstLineChars="200"/>
        <w:rPr>
          <w:rFonts w:hint="default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活动地点对比：获取活动地点区域大小信息，区域内客流越密集则得分越高</w:t>
      </w:r>
    </w:p>
    <w:p>
      <w:pPr>
        <w:spacing w:line="360" w:lineRule="auto"/>
        <w:ind w:firstLine="420" w:firstLineChars="200"/>
        <w:rPr>
          <w:rFonts w:hint="default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用户属性对比：统计分析各年龄段、性别分布情况的均衡度，均衡度越高则得分越高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社交网络特征：分析用户社交圈关系广度及深度，社交圈越广则得分越高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客流平均驻留时长：分析客流驻留平均时长，时长越高则得分越高</w:t>
      </w:r>
    </w:p>
    <w:p>
      <w:pPr>
        <w:spacing w:line="360" w:lineRule="auto"/>
        <w:ind w:firstLine="420" w:firstLineChars="200"/>
        <w:rPr>
          <w:rFonts w:hint="default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首次到访人数：分析区域近七日内首次到访人数占总人数比例，比例越高则得分越高</w:t>
      </w:r>
    </w:p>
    <w:p>
      <w:pPr>
        <w:spacing w:line="360" w:lineRule="auto"/>
        <w:ind w:firstLine="420" w:firstLineChars="200"/>
        <w:rPr>
          <w:rFonts w:hint="default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模型输出结果：用户参与度百分比</w:t>
      </w:r>
    </w:p>
    <w:p>
      <w:pPr>
        <w:numPr>
          <w:ilvl w:val="0"/>
          <w:numId w:val="2"/>
        </w:numPr>
        <w:spacing w:line="360" w:lineRule="auto"/>
        <w:ind w:firstLine="480" w:firstLineChars="200"/>
        <w:outlineLvl w:val="2"/>
        <w:rPr>
          <w:rFonts w:hint="eastAsia" w:ascii="微软雅黑" w:hAnsi="微软雅黑" w:eastAsia="微软雅黑" w:cs="Times New Roman"/>
          <w:b/>
          <w:bCs/>
          <w:i w:val="0"/>
          <w:sz w:val="24"/>
          <w:szCs w:val="32"/>
          <w:lang w:val="en-US" w:eastAsia="zh-CN" w:bidi="ar-SA"/>
        </w:rPr>
      </w:pPr>
      <w:bookmarkStart w:id="1" w:name="_Toc30481"/>
      <w:r>
        <w:rPr>
          <w:rFonts w:hint="eastAsia" w:ascii="微软雅黑" w:hAnsi="微软雅黑" w:eastAsia="微软雅黑" w:cs="Times New Roman"/>
          <w:b/>
          <w:bCs/>
          <w:i w:val="0"/>
          <w:sz w:val="24"/>
          <w:szCs w:val="32"/>
          <w:lang w:val="en-US" w:eastAsia="zh-CN" w:bidi="ar-SA"/>
        </w:rPr>
        <w:t>关</w:t>
      </w:r>
      <w:r>
        <w:rPr>
          <w:rFonts w:hint="eastAsia" w:ascii="微软雅黑" w:hAnsi="微软雅黑" w:eastAsia="微软雅黑" w:cs="Times New Roman"/>
          <w:b/>
          <w:bCs/>
          <w:i w:val="0"/>
          <w:sz w:val="24"/>
          <w:szCs w:val="32"/>
          <w:lang w:val="en-US" w:eastAsia="zh-Hans" w:bidi="ar-SA"/>
        </w:rPr>
        <w:t>联不同活动区域热度分布分析</w:t>
      </w:r>
      <w:r>
        <w:rPr>
          <w:rFonts w:hint="eastAsia" w:ascii="微软雅黑" w:hAnsi="微软雅黑" w:eastAsia="微软雅黑" w:cs="Times New Roman"/>
          <w:b/>
          <w:bCs/>
          <w:i w:val="0"/>
          <w:sz w:val="24"/>
          <w:szCs w:val="32"/>
          <w:lang w:val="en-US" w:eastAsia="zh-CN" w:bidi="ar-SA"/>
        </w:rPr>
        <w:t>模型</w:t>
      </w:r>
      <w:bookmarkEnd w:id="1"/>
    </w:p>
    <w:p>
      <w:pPr>
        <w:spacing w:line="360" w:lineRule="auto"/>
        <w:ind w:firstLine="420" w:firstLineChars="200"/>
        <w:rPr>
          <w:rFonts w:hint="eastAsia" w:ascii="微软雅黑" w:hAnsi="微软雅黑" w:eastAsia="微软雅黑" w:cs="Times New Roman"/>
          <w:b/>
          <w:bCs/>
          <w:i w:val="0"/>
          <w:sz w:val="24"/>
          <w:szCs w:val="32"/>
          <w:lang w:val="en-US" w:eastAsia="zh-CN" w:bidi="ar-SA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将同一活动下的区域进行对比分析，统计各区域客流量占所有子域总客流占比</w:t>
      </w:r>
      <w:r>
        <w:rPr>
          <w:rFonts w:hint="eastAsia" w:ascii="微软雅黑" w:hAnsi="微软雅黑" w:eastAsia="微软雅黑"/>
          <w:szCs w:val="21"/>
          <w:lang w:eastAsia="zh-CN"/>
        </w:rPr>
        <w:t>、参与度</w:t>
      </w:r>
      <w:r>
        <w:rPr>
          <w:rFonts w:hint="eastAsia" w:ascii="微软雅黑" w:hAnsi="微软雅黑" w:eastAsia="微软雅黑"/>
          <w:szCs w:val="21"/>
          <w:lang w:val="en-US" w:eastAsia="zh-CN"/>
        </w:rPr>
        <w:t>分数占所有子域的占比</w:t>
      </w:r>
      <w:r>
        <w:rPr>
          <w:rFonts w:hint="eastAsia" w:ascii="微软雅黑" w:hAnsi="微软雅黑" w:eastAsia="微软雅黑"/>
          <w:szCs w:val="21"/>
          <w:lang w:eastAsia="zh-CN"/>
        </w:rPr>
        <w:t>等，</w:t>
      </w:r>
      <w:r>
        <w:rPr>
          <w:rFonts w:hint="eastAsia" w:ascii="微软雅黑" w:hAnsi="微软雅黑" w:eastAsia="微软雅黑"/>
          <w:szCs w:val="21"/>
          <w:lang w:val="en-US" w:eastAsia="zh-CN"/>
        </w:rPr>
        <w:t>综合</w:t>
      </w:r>
      <w:r>
        <w:rPr>
          <w:rFonts w:hint="eastAsia" w:ascii="微软雅黑" w:hAnsi="微软雅黑" w:eastAsia="微软雅黑"/>
          <w:szCs w:val="21"/>
          <w:lang w:eastAsia="zh-CN"/>
        </w:rPr>
        <w:t>定义衡量区域热度等指标，实时更新区域热度数据，并存储历史区域热度数据，以供后续分析和比较。</w:t>
      </w:r>
    </w:p>
    <w:p>
      <w:pPr>
        <w:numPr>
          <w:ilvl w:val="0"/>
          <w:numId w:val="3"/>
        </w:numPr>
        <w:spacing w:line="360" w:lineRule="auto"/>
        <w:ind w:firstLine="420" w:firstLineChars="200"/>
        <w:rPr>
          <w:rFonts w:hint="eastAsia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区域用户参与度百分比</w:t>
      </w:r>
    </w:p>
    <w:p>
      <w:pPr>
        <w:numPr>
          <w:ilvl w:val="0"/>
          <w:numId w:val="3"/>
        </w:numPr>
        <w:spacing w:line="360" w:lineRule="auto"/>
        <w:ind w:firstLine="420" w:firstLineChars="200"/>
        <w:rPr>
          <w:rFonts w:hint="default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区域实时客流占比情况，当前区域客流占总域总客流占比越高，则区域热度越高</w:t>
      </w:r>
    </w:p>
    <w:p>
      <w:pPr>
        <w:numPr>
          <w:ilvl w:val="0"/>
          <w:numId w:val="0"/>
        </w:numPr>
        <w:spacing w:line="360" w:lineRule="auto"/>
        <w:rPr>
          <w:rFonts w:hint="eastAsia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模型输出结果：综合分析区域用户参与度及区域实时客流占比情况，得出区域热度得分百分比及分级，具体可分为高（85-100】、较高【75-85）、中【60-75）、较低【45-60）、低（&lt;40）五档</w:t>
      </w:r>
      <w:bookmarkStart w:id="2" w:name="_GoBack"/>
      <w:bookmarkEnd w:id="2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A75D0D"/>
    <w:multiLevelType w:val="singleLevel"/>
    <w:tmpl w:val="03A75D0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25E135D"/>
    <w:multiLevelType w:val="singleLevel"/>
    <w:tmpl w:val="225E135D"/>
    <w:lvl w:ilvl="0" w:tentative="0">
      <w:start w:val="2"/>
      <w:numFmt w:val="decimal"/>
      <w:suff w:val="space"/>
      <w:lvlText w:val="%1、"/>
      <w:lvlJc w:val="left"/>
    </w:lvl>
  </w:abstractNum>
  <w:abstractNum w:abstractNumId="2">
    <w:nsid w:val="3F8354D7"/>
    <w:multiLevelType w:val="multilevel"/>
    <w:tmpl w:val="3F8354D7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pStyle w:val="3"/>
      <w:lvlText w:val="%1.%2.%3"/>
      <w:lvlJc w:val="left"/>
      <w:pPr>
        <w:ind w:left="1287" w:hanging="720"/>
      </w:pPr>
      <w:rPr>
        <w:b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U0Yzk1YzhlNzc4MDJmNGExMzM3OTAzNTlmODk3MzkifQ=="/>
  </w:docVars>
  <w:rsids>
    <w:rsidRoot w:val="15E05743"/>
    <w:rsid w:val="15E05743"/>
    <w:rsid w:val="1FC2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360" w:lineRule="auto"/>
    </w:pPr>
    <w:rPr>
      <w:rFonts w:ascii="Tahoma" w:hAnsi="Tahoma" w:cs="Times New Roman" w:eastAsiaTheme="minorEastAsia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after="0" w:line="240" w:lineRule="auto"/>
      <w:ind w:right="100" w:rightChars="100"/>
      <w:outlineLvl w:val="2"/>
    </w:pPr>
    <w:rPr>
      <w:bCs/>
      <w:sz w:val="24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668</Words>
  <Characters>688</Characters>
  <Lines>0</Lines>
  <Paragraphs>0</Paragraphs>
  <TotalTime>26</TotalTime>
  <ScaleCrop>false</ScaleCrop>
  <LinksUpToDate>false</LinksUpToDate>
  <CharactersWithSpaces>688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2024-06-03T02:00:00Z</dcterms:created>
  <dc:creator>wanna</dc:creator>
  <cp:lastModifiedBy>wanna</cp:lastModifiedBy>
  <dcterms:modified xsi:type="dcterms:W3CDTF">2024-06-05T02:51:14Z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998382EB4FD5450C817EABAB9F343381_11</vt:lpwstr>
  </property>
</Properties>
</file>