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196E8B3" wp14:paraId="2C078E63" wp14:textId="46246FEC">
      <w:pPr>
        <w:jc w:val="right"/>
      </w:pPr>
      <w:r w:rsidR="094FE359">
        <w:rPr/>
        <w:t>Joseph Ayo</w:t>
      </w:r>
    </w:p>
    <w:p w:rsidR="094FE359" w:rsidP="1196E8B3" w:rsidRDefault="094FE359" w14:paraId="617A3F00" w14:textId="4123D17F">
      <w:pPr>
        <w:jc w:val="right"/>
      </w:pPr>
      <w:r w:rsidR="094FE359">
        <w:rPr/>
        <w:t xml:space="preserve">CSD </w:t>
      </w:r>
      <w:r w:rsidR="6E0EE61E">
        <w:rPr/>
        <w:t>380</w:t>
      </w:r>
    </w:p>
    <w:p w:rsidR="094FE359" w:rsidP="1196E8B3" w:rsidRDefault="094FE359" w14:paraId="6CD39705" w14:textId="3018DC33">
      <w:pPr>
        <w:jc w:val="right"/>
      </w:pPr>
      <w:r w:rsidR="63CB13BF">
        <w:rPr/>
        <w:t>6</w:t>
      </w:r>
      <w:r w:rsidR="094FE359">
        <w:rPr/>
        <w:t>/</w:t>
      </w:r>
      <w:r w:rsidR="69E346EA">
        <w:rPr/>
        <w:t>7</w:t>
      </w:r>
      <w:r w:rsidR="094FE359">
        <w:rPr/>
        <w:t>/25</w:t>
      </w:r>
    </w:p>
    <w:p w:rsidR="094FE359" w:rsidP="1196E8B3" w:rsidRDefault="094FE359" w14:paraId="1F78C3EC" w14:textId="5FD1A33B">
      <w:pPr>
        <w:jc w:val="right"/>
      </w:pPr>
      <w:r w:rsidR="094FE359">
        <w:rPr/>
        <w:t>Bellevue University</w:t>
      </w:r>
    </w:p>
    <w:p w:rsidR="0F346C15" w:rsidP="63161796" w:rsidRDefault="0F346C15" w14:paraId="5CA0CE94" w14:textId="210C5D7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</w:pPr>
      <w:r w:rsidR="0F346C15">
        <w:rPr/>
        <w:t xml:space="preserve">Case Study Analysis – Operation </w:t>
      </w:r>
      <w:r w:rsidR="0F346C15">
        <w:rPr/>
        <w:t>InVersion</w:t>
      </w:r>
    </w:p>
    <w:p w:rsidR="5A536FA1" w:rsidP="63161796" w:rsidRDefault="5A536FA1" w14:paraId="444D19E4" w14:textId="49991CBB">
      <w:pPr>
        <w:spacing w:before="0" w:beforeAutospacing="off" w:after="0" w:afterAutospacing="off" w:line="480" w:lineRule="auto"/>
        <w:ind w:left="0" w:right="0" w:hanging="0" w:firstLine="72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3161796" w:rsidR="01A69B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In </w:t>
      </w:r>
      <w:r w:rsidRPr="63161796" w:rsidR="01A69B3D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>The DevOps Handbook (2nd Edition), Chapter 6</w:t>
      </w:r>
      <w:r w:rsidRPr="63161796" w:rsidR="01A69B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the case study, titled Operation </w:t>
      </w:r>
      <w:r w:rsidRPr="63161796" w:rsidR="01A69B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InVersion</w:t>
      </w:r>
      <w:r w:rsidRPr="63161796" w:rsidR="01A69B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at LinkedIn, offers a closer look into a pivotal moment in LinkedIn’s technical evolution. This case study focuses on how LinkedIn tackled the escalating challenges of scaling software deployment across a growing number of teams and services. The operation, called </w:t>
      </w:r>
      <w:r w:rsidRPr="63161796" w:rsidR="01A69B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InVersion</w:t>
      </w:r>
      <w:r w:rsidRPr="63161796" w:rsidR="01A69B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was a strategic initiative </w:t>
      </w:r>
      <w:r w:rsidRPr="63161796" w:rsidR="7999143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that helped diffuse </w:t>
      </w:r>
      <w:r w:rsidRPr="63161796" w:rsidR="01A69B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company’s reliance on massive, coordinated software releases moving </w:t>
      </w:r>
      <w:r w:rsidRPr="63161796" w:rsidR="63F42C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them </w:t>
      </w:r>
      <w:r w:rsidRPr="63161796" w:rsidR="01A69B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toward a </w:t>
      </w:r>
      <w:r w:rsidRPr="63161796" w:rsidR="7050FE5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less </w:t>
      </w:r>
      <w:r w:rsidRPr="63161796" w:rsidR="01A69B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centralized </w:t>
      </w:r>
      <w:r w:rsidRPr="63161796" w:rsidR="742B42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code </w:t>
      </w:r>
      <w:r w:rsidRPr="63161796" w:rsidR="01A69B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architecture. This shift laid the groundwork for modern DevOps practices at LinkedIn</w:t>
      </w:r>
      <w:r w:rsidRPr="63161796" w:rsidR="3C29322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in part because of how massively successful it was</w:t>
      </w:r>
      <w:r w:rsidRPr="63161796" w:rsidR="01A69B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5A536FA1" w:rsidP="5A536FA1" w:rsidRDefault="5A536FA1" w14:paraId="1EC60631" w14:textId="5058633F">
      <w:pPr>
        <w:spacing w:before="0" w:beforeAutospacing="off" w:after="0" w:afterAutospacing="off" w:line="480" w:lineRule="auto"/>
        <w:ind w:left="0" w:right="0" w:hanging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>
        <w:br/>
      </w:r>
      <w:r w:rsidRPr="63161796" w:rsidR="7CD110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Why </w:t>
      </w:r>
      <w:r w:rsidRPr="63161796" w:rsidR="7CD110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was</w:t>
      </w:r>
      <w:r w:rsidRPr="63161796" w:rsidR="7CD110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Operation </w:t>
      </w:r>
      <w:r w:rsidRPr="63161796" w:rsidR="7CD110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InVersion</w:t>
      </w:r>
      <w:r w:rsidRPr="63161796" w:rsidR="7CD110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necessary?</w:t>
      </w:r>
    </w:p>
    <w:p w:rsidR="63161796" w:rsidP="63161796" w:rsidRDefault="63161796" w14:paraId="5CF23C0A" w14:textId="07F7CD80">
      <w:pPr>
        <w:spacing w:before="0" w:beforeAutospacing="off" w:after="0" w:afterAutospacing="off" w:line="480" w:lineRule="auto"/>
        <w:ind w:left="0" w:right="0" w:hanging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318211A2" w:rsidP="63161796" w:rsidRDefault="318211A2" w14:paraId="1F883092" w14:textId="321009B0">
      <w:pPr>
        <w:spacing w:before="0" w:beforeAutospacing="off" w:after="0" w:afterAutospacing="off" w:line="480" w:lineRule="auto"/>
        <w:ind w:left="0" w:right="0" w:hanging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63161796" w:rsidR="318211A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Before </w:t>
      </w:r>
      <w:r w:rsidRPr="63161796" w:rsidR="318211A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InVersion</w:t>
      </w:r>
      <w:r w:rsidRPr="63161796" w:rsidR="318211A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LinkedIn </w:t>
      </w:r>
      <w:r w:rsidRPr="63161796" w:rsidR="318211A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operated</w:t>
      </w:r>
      <w:r w:rsidRPr="63161796" w:rsidR="318211A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with a monolithic application structure, where releases were tightly coupled and </w:t>
      </w:r>
      <w:r w:rsidRPr="63161796" w:rsidR="318211A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required</w:t>
      </w:r>
      <w:r w:rsidRPr="63161796" w:rsidR="318211A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extensive coordination between engineering teams. Every deployment involved significant manual effort, and over time these deployments became slower, riskier, and more fragile as the company</w:t>
      </w:r>
      <w:r w:rsidRPr="63161796" w:rsidR="64C023A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continued </w:t>
      </w:r>
      <w:r w:rsidRPr="63161796" w:rsidR="0333F2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 scale</w:t>
      </w:r>
      <w:r w:rsidRPr="63161796" w:rsidR="318211A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  <w:r w:rsidRPr="63161796" w:rsidR="7302D9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3161796" w:rsidR="318211A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</w:t>
      </w:r>
      <w:r w:rsidRPr="63161796" w:rsidR="318211A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InVersion</w:t>
      </w:r>
      <w:r w:rsidRPr="63161796" w:rsidR="318211A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project, launched in 2011, aimed to decouple </w:t>
      </w:r>
      <w:r w:rsidRPr="63161796" w:rsidR="19D34D9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these </w:t>
      </w:r>
      <w:r w:rsidRPr="63161796" w:rsidR="318211A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services, allowing teams to build, test, and deploy their </w:t>
      </w:r>
      <w:r w:rsidRPr="63161796" w:rsidR="2F7935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own </w:t>
      </w:r>
      <w:r w:rsidRPr="63161796" w:rsidR="318211A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software independently</w:t>
      </w:r>
      <w:r w:rsidRPr="63161796" w:rsidR="318211A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</w:p>
    <w:p w:rsidR="63161796" w:rsidP="63161796" w:rsidRDefault="63161796" w14:paraId="532E1F19" w14:textId="0C14C961">
      <w:pPr>
        <w:spacing w:before="0" w:beforeAutospacing="off" w:after="0" w:afterAutospacing="off" w:line="480" w:lineRule="auto"/>
        <w:ind w:left="0" w:right="0" w:hanging="0" w:firstLine="72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7AC07A2" w:rsidP="63161796" w:rsidRDefault="27AC07A2" w14:paraId="7A5F2AE8" w14:textId="6F689A04">
      <w:pPr>
        <w:spacing w:before="0" w:beforeAutospacing="off" w:after="0" w:afterAutospacing="off" w:line="480" w:lineRule="auto"/>
        <w:ind w:left="0" w:right="0" w:hanging="0" w:firstLine="72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3161796" w:rsidR="27AC07A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What Lessons </w:t>
      </w:r>
      <w:r w:rsidRPr="63161796" w:rsidR="27AC07A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were</w:t>
      </w:r>
      <w:r w:rsidRPr="63161796" w:rsidR="27AC07A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Learned?</w:t>
      </w:r>
    </w:p>
    <w:p w:rsidR="27AC07A2" w:rsidP="63161796" w:rsidRDefault="27AC07A2" w14:paraId="53C703DE" w14:textId="4B3AADB9">
      <w:pPr>
        <w:spacing w:before="0" w:beforeAutospacing="off" w:after="0" w:afterAutospacing="off" w:line="480" w:lineRule="auto"/>
        <w:ind w:left="0" w:right="0" w:hanging="0" w:firstLine="72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3161796" w:rsidR="27AC07A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One of the most important takeaways </w:t>
      </w:r>
      <w:r w:rsidRPr="63161796" w:rsidR="27AC07A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 my opinion from</w:t>
      </w:r>
      <w:r w:rsidRPr="63161796" w:rsidR="27AC07A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this Case Study is </w:t>
      </w:r>
      <w:r w:rsidRPr="63161796" w:rsidR="27AC07A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demonstrating</w:t>
      </w:r>
      <w:r w:rsidRPr="63161796" w:rsidR="27AC07A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just how difficult development can become when you do not pay your technical debt on time.  LinkedIn was </w:t>
      </w:r>
      <w:r w:rsidRPr="63161796" w:rsidR="145134F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sitting at</w:t>
      </w:r>
      <w:r w:rsidRPr="63161796" w:rsidR="27AC07A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around 1000 members before their popularity exploded, following the change in structure. This allowed for much more frequent updates from the company</w:t>
      </w:r>
      <w:r w:rsidRPr="63161796" w:rsidR="75B8DFC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which fueled its worldwide success shortly after, quickly climbing to millions of users. It also shows just how valuable it can be to clear your technical debt; this company halted all progressive operations until the </w:t>
      </w:r>
      <w:r w:rsidRPr="63161796" w:rsidR="75B8DFC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Operation</w:t>
      </w:r>
      <w:r w:rsidRPr="63161796" w:rsidR="75B8DFC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concluded, which is normally catas</w:t>
      </w:r>
      <w:r w:rsidRPr="63161796" w:rsidR="366164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trophic for a company, but they turned it around in a way that I found very impressive. </w:t>
      </w:r>
    </w:p>
    <w:p w:rsidR="63161796" w:rsidP="63161796" w:rsidRDefault="63161796" w14:paraId="0E194835" w14:textId="7792BCB4">
      <w:pPr>
        <w:spacing w:before="0" w:beforeAutospacing="off" w:after="0" w:afterAutospacing="off" w:line="480" w:lineRule="auto"/>
        <w:ind w:left="0" w:right="0" w:hanging="0" w:firstLine="72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5A536FA1" w:rsidP="5A536FA1" w:rsidRDefault="5A536FA1" w14:paraId="3817C96E" w14:textId="4FA5FE7E">
      <w:p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A536FA1" w:rsidP="5A536FA1" w:rsidRDefault="5A536FA1" w14:paraId="644246E8" w14:textId="5501064C">
      <w:pPr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B2B268"/>
    <w:rsid w:val="01A69B3D"/>
    <w:rsid w:val="022B3D7A"/>
    <w:rsid w:val="02EFCAD8"/>
    <w:rsid w:val="0333F27F"/>
    <w:rsid w:val="037C188E"/>
    <w:rsid w:val="042DA9ED"/>
    <w:rsid w:val="05BDECCB"/>
    <w:rsid w:val="08AE250D"/>
    <w:rsid w:val="09143C0E"/>
    <w:rsid w:val="094FE359"/>
    <w:rsid w:val="09DDD0F7"/>
    <w:rsid w:val="0A3CBC83"/>
    <w:rsid w:val="0ACF2ABF"/>
    <w:rsid w:val="0AF04C40"/>
    <w:rsid w:val="0AFB376D"/>
    <w:rsid w:val="0B6F5B63"/>
    <w:rsid w:val="0CB73A13"/>
    <w:rsid w:val="0D542A8C"/>
    <w:rsid w:val="0F346C15"/>
    <w:rsid w:val="0F658D05"/>
    <w:rsid w:val="1196E8B3"/>
    <w:rsid w:val="1363B2F6"/>
    <w:rsid w:val="144EBC78"/>
    <w:rsid w:val="145134FE"/>
    <w:rsid w:val="15031669"/>
    <w:rsid w:val="15E58B53"/>
    <w:rsid w:val="17826D1C"/>
    <w:rsid w:val="183575D9"/>
    <w:rsid w:val="195D8AA6"/>
    <w:rsid w:val="19D34D9E"/>
    <w:rsid w:val="1A366731"/>
    <w:rsid w:val="1A366731"/>
    <w:rsid w:val="1BB9DB42"/>
    <w:rsid w:val="1C08F629"/>
    <w:rsid w:val="1D613B2C"/>
    <w:rsid w:val="1E23E2A2"/>
    <w:rsid w:val="1E25FC1D"/>
    <w:rsid w:val="2390BE3E"/>
    <w:rsid w:val="23A66EA8"/>
    <w:rsid w:val="24826C0F"/>
    <w:rsid w:val="25784E4E"/>
    <w:rsid w:val="27AC07A2"/>
    <w:rsid w:val="27E24203"/>
    <w:rsid w:val="28D4E755"/>
    <w:rsid w:val="2960975B"/>
    <w:rsid w:val="29654746"/>
    <w:rsid w:val="29654746"/>
    <w:rsid w:val="2AB0FFBD"/>
    <w:rsid w:val="2AB52332"/>
    <w:rsid w:val="2B9284B1"/>
    <w:rsid w:val="2BF9FD66"/>
    <w:rsid w:val="2EA7D36B"/>
    <w:rsid w:val="2F7935B5"/>
    <w:rsid w:val="2F7EE485"/>
    <w:rsid w:val="307519FA"/>
    <w:rsid w:val="318211A2"/>
    <w:rsid w:val="323908E0"/>
    <w:rsid w:val="33C82589"/>
    <w:rsid w:val="35962087"/>
    <w:rsid w:val="3661646B"/>
    <w:rsid w:val="36A9A269"/>
    <w:rsid w:val="36B5450B"/>
    <w:rsid w:val="37F08AB1"/>
    <w:rsid w:val="3913FB74"/>
    <w:rsid w:val="3AB6D237"/>
    <w:rsid w:val="3ABEE0C2"/>
    <w:rsid w:val="3C29322F"/>
    <w:rsid w:val="3C9CE11E"/>
    <w:rsid w:val="3D14C381"/>
    <w:rsid w:val="3E4F1757"/>
    <w:rsid w:val="3E5CD326"/>
    <w:rsid w:val="3EE84E9C"/>
    <w:rsid w:val="3EFD8216"/>
    <w:rsid w:val="3F6A9B14"/>
    <w:rsid w:val="434D7F25"/>
    <w:rsid w:val="43F92C6C"/>
    <w:rsid w:val="44D523F8"/>
    <w:rsid w:val="471AE681"/>
    <w:rsid w:val="4807D338"/>
    <w:rsid w:val="48205E5D"/>
    <w:rsid w:val="49663302"/>
    <w:rsid w:val="49663302"/>
    <w:rsid w:val="498017E4"/>
    <w:rsid w:val="4A3E3D25"/>
    <w:rsid w:val="4B0EDFCD"/>
    <w:rsid w:val="4B741B28"/>
    <w:rsid w:val="4C2C2888"/>
    <w:rsid w:val="4CC81E47"/>
    <w:rsid w:val="4D0AEC84"/>
    <w:rsid w:val="4D39501E"/>
    <w:rsid w:val="4DD3FF80"/>
    <w:rsid w:val="4ECC3F62"/>
    <w:rsid w:val="4F80E53E"/>
    <w:rsid w:val="51DBCFC1"/>
    <w:rsid w:val="52CD6CBF"/>
    <w:rsid w:val="5426E97F"/>
    <w:rsid w:val="5572B399"/>
    <w:rsid w:val="5620F8BB"/>
    <w:rsid w:val="56CE5708"/>
    <w:rsid w:val="57107806"/>
    <w:rsid w:val="584F9AA6"/>
    <w:rsid w:val="595BE92E"/>
    <w:rsid w:val="5A536FA1"/>
    <w:rsid w:val="5C0EE3A9"/>
    <w:rsid w:val="5D4A0E48"/>
    <w:rsid w:val="5D8F872B"/>
    <w:rsid w:val="5DA726B3"/>
    <w:rsid w:val="5F1988C4"/>
    <w:rsid w:val="5F3F8F4A"/>
    <w:rsid w:val="5F3F8F4A"/>
    <w:rsid w:val="61E62951"/>
    <w:rsid w:val="6265C663"/>
    <w:rsid w:val="6265C663"/>
    <w:rsid w:val="629345FC"/>
    <w:rsid w:val="62C431AC"/>
    <w:rsid w:val="63161796"/>
    <w:rsid w:val="63CB13BF"/>
    <w:rsid w:val="63F42CB8"/>
    <w:rsid w:val="645F6B92"/>
    <w:rsid w:val="649ED90B"/>
    <w:rsid w:val="64C023A7"/>
    <w:rsid w:val="65F78D46"/>
    <w:rsid w:val="6635B9E8"/>
    <w:rsid w:val="665A7B88"/>
    <w:rsid w:val="665A7B88"/>
    <w:rsid w:val="66856930"/>
    <w:rsid w:val="6868EFDE"/>
    <w:rsid w:val="69E346EA"/>
    <w:rsid w:val="6AE36512"/>
    <w:rsid w:val="6B1473BA"/>
    <w:rsid w:val="6B519146"/>
    <w:rsid w:val="6BC7F460"/>
    <w:rsid w:val="6C778CB9"/>
    <w:rsid w:val="6D6C2E00"/>
    <w:rsid w:val="6E0EE61E"/>
    <w:rsid w:val="6E8D1C19"/>
    <w:rsid w:val="6E8D1C19"/>
    <w:rsid w:val="6E91BA8E"/>
    <w:rsid w:val="6FB2B268"/>
    <w:rsid w:val="7050FE54"/>
    <w:rsid w:val="70617397"/>
    <w:rsid w:val="71EC0F88"/>
    <w:rsid w:val="72CA25CB"/>
    <w:rsid w:val="72CA25CB"/>
    <w:rsid w:val="7302D958"/>
    <w:rsid w:val="73829AB9"/>
    <w:rsid w:val="742B4209"/>
    <w:rsid w:val="75B8DFC1"/>
    <w:rsid w:val="76106C18"/>
    <w:rsid w:val="79991435"/>
    <w:rsid w:val="7BA4B35C"/>
    <w:rsid w:val="7CD110E5"/>
    <w:rsid w:val="7DF03274"/>
    <w:rsid w:val="7E094AFA"/>
    <w:rsid w:val="7E584D22"/>
    <w:rsid w:val="7E8A01A6"/>
    <w:rsid w:val="7E9F6FC7"/>
    <w:rsid w:val="7E9F6FC7"/>
    <w:rsid w:val="7F2D3A92"/>
    <w:rsid w:val="7F4DC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2FF5"/>
  <w15:chartTrackingRefBased/>
  <w15:docId w15:val="{7E9A9A4A-09A5-460F-83B9-15E6396182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A536FA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2025-05-31T21:57:29.5433495Z</dcterms:created>
  <dcterms:modified xsi:type="dcterms:W3CDTF">2025-06-08T01:50:44.8253839Z</dcterms:modified>
  <dc:creator>Joseph Ayo</dc:creator>
  <lastModifiedBy>Joseph Ayo</lastModifiedBy>
</coreProperties>
</file>