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FACILITY AGREEMENT</w:t>
      </w:r>
    </w:p>
    <w:p>
      <w:r>
        <w:t>Template: LMA-CL-TS-2024-EN</w:t>
      </w:r>
    </w:p>
    <w:p>
      <w:r>
        <w:t>Version: 2024.1</w:t>
      </w:r>
    </w:p>
    <w:p/>
    <w:p>
      <w:pPr>
        <w:pStyle w:val="Heading1"/>
      </w:pPr>
      <w:r>
        <w:t>PARTIES</w:t>
      </w:r>
    </w:p>
    <w:p>
      <w:r>
        <w:t>Borrower: {{parties[role="Borrower"].name}}</w:t>
      </w:r>
    </w:p>
    <w:p>
      <w:r>
        <w:t>LEI: {{parties[role="Borrower"].lei}}</w:t>
      </w:r>
    </w:p>
    <w:p>
      <w:r>
        <w:t>Lenders: {{parties[role="Lender"].name}}</w:t>
      </w:r>
    </w:p>
    <w:p>
      <w:r>
        <w:t>Administrative Agent: {{parties[role="AdministrativeAgent"].name}}</w:t>
      </w:r>
    </w:p>
    <w:p/>
    <w:p>
      <w:pPr>
        <w:pStyle w:val="Heading1"/>
      </w:pPr>
      <w:r>
        <w:t>FACILITY DETAILS</w:t>
      </w:r>
    </w:p>
    <w:p>
      <w:r>
        <w:t>Facility Name: {facilities[0].facility_name}</w:t>
      </w:r>
    </w:p>
    <w:p>
      <w:r>
        <w:t>Total Commitment: {facilities[0].total_commitment.amount} {facilities[0].total_commitment.currency}</w:t>
      </w:r>
    </w:p>
    <w:p>
      <w:r>
        <w:t>Maturity Date: {facilities[0].maturity_date}</w:t>
      </w:r>
    </w:p>
    <w:p>
      <w:r>
        <w:t>Agreement Date: {agreement_date}</w:t>
      </w:r>
    </w:p>
    <w:p/>
    <w:p>
      <w:pPr>
        <w:pStyle w:val="Heading1"/>
      </w:pPr>
      <w:r>
        <w:t>INTEREST TERMS</w:t>
      </w:r>
    </w:p>
    <w:p>
      <w:r>
        <w:t>Benchmark: {facilities[0].interest_rate.benchmark}</w:t>
      </w:r>
    </w:p>
    <w:p>
      <w:r>
        <w:t>Spread: {facilities[0].interest_rate.spread} basis points</w:t>
      </w:r>
    </w:p>
    <w:p>
      <w:r>
        <w:t>Payment Frequency: {facilities[0].payment_frequency}</w:t>
      </w:r>
    </w:p>
    <w:p/>
    <w:p>
      <w:pPr>
        <w:pStyle w:val="Heading1"/>
      </w:pPr>
      <w:r>
        <w:t>GOVERNING LAW</w:t>
      </w:r>
    </w:p>
    <w:p>
      <w:r>
        <w:t>This Agreement is governed by {governing_law} law.</w:t>
      </w:r>
    </w:p>
    <w:p/>
    <w:p>
      <w:pPr>
        <w:pStyle w:val="Heading1"/>
      </w:pPr>
      <w:r>
        <w:t>REPRESENTATIONS AND WARRANTIES</w:t>
      </w:r>
    </w:p>
    <w:p>
      <w:r>
        <w:t>{{representations_and_warranties}}</w:t>
      </w:r>
    </w:p>
    <w:p/>
    <w:p>
      <w:pPr>
        <w:pStyle w:val="Heading1"/>
      </w:pPr>
      <w:r>
        <w:t>CONDITIONS PRECEDENT</w:t>
      </w:r>
    </w:p>
    <w:p>
      <w:r>
        <w:t>{{conditions_precedent}}</w:t>
      </w:r>
    </w:p>
    <w:p/>
    <w:p>
      <w:pPr>
        <w:pStyle w:val="Heading1"/>
      </w:pPr>
      <w:r>
        <w:t>COVENANTS</w:t>
      </w:r>
    </w:p>
    <w:p>
      <w:r>
        <w:t>{{covenants}}</w:t>
      </w:r>
    </w:p>
    <w:p/>
    <w:p>
      <w:pPr>
        <w:pStyle w:val="Heading1"/>
      </w:pPr>
      <w:r>
        <w:t>EVENTS OF DEFAULT</w:t>
      </w:r>
    </w:p>
    <w:p>
      <w:r>
        <w:t>{{events_of_default}}</w:t>
      </w:r>
    </w:p>
    <w:p/>
    <w:p>
      <w:pPr>
        <w:pStyle w:val="Heading1"/>
      </w:pPr>
      <w:r>
        <w:t>SUSTAINABILITY-LINKED LOAN PROVISIONS</w:t>
      </w:r>
    </w:p>
    <w:p>
      <w:r>
        <w:t>Sustainability-Linked: {{sustainability_linked}}</w:t>
      </w:r>
    </w:p>
    <w:p>
      <w:r>
        <w:t>ESG KPI Targets: {{esg_kpi_targets}}</w:t>
      </w:r>
    </w:p>
    <w:p>
      <w:r>
        <w:t>SPT Definitions: {{spt_definitions}}</w:t>
      </w:r>
    </w:p>
    <w:p>
      <w:r>
        <w:t>Margin Adjustment: {{margin_adjustment}}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