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40"/>
        <w:jc w:val="center"/>
      </w:pPr>
      <w:r>
        <w:rPr>
          <w:b/>
          <w:bCs/>
          <w:sz w:val="26"/>
          <w:szCs w:val="26"/>
        </w:rPr>
        <w:t xml:space="preserve">Universidad del Valle de Guatemala</w:t>
      </w:r>
    </w:p>
    <w:p>
      <w:pPr>
        <w:spacing w:after="40"/>
        <w:jc w:val="center"/>
      </w:pPr>
      <w:r>
        <w:rPr>
          <w:sz w:val="24"/>
          <w:szCs w:val="24"/>
        </w:rPr>
        <w:t xml:space="preserve">Facultad de Ingeniería</w:t>
      </w:r>
    </w:p>
    <w:p>
      <w:pPr>
        <w:spacing w:after="40"/>
        <w:jc w:val="center"/>
      </w:pPr>
      <w:r>
        <w:rPr>
          <w:sz w:val="24"/>
          <w:szCs w:val="24"/>
        </w:rPr>
        <w:t xml:space="preserve">Departamento de Ciencias de la Computación</w:t>
      </w:r>
    </w:p>
    <w:p>
      <w:pPr>
        <w:spacing w:after="600"/>
        <w:jc w:val="center"/>
      </w:pPr>
      <w:r>
        <w:rPr>
          <w:sz w:val="24"/>
          <w:szCs w:val="24"/>
        </w:rPr>
        <w:t xml:space="preserve">CC3067 Redes</w:t>
      </w:r>
    </w:p>
    <w:p>
      <w:pPr>
        <w:spacing w:after="200" w:before="1200"/>
        <w:jc w:val="center"/>
      </w:pPr>
      <w:r>
        <w:rPr>
          <w:b/>
          <w:bCs/>
          <w:sz w:val="40"/>
          <w:szCs w:val="40"/>
        </w:rPr>
        <w:t xml:space="preserve">Proyecto 1</w:t>
      </w:r>
    </w:p>
    <w:p>
      <w:pPr>
        <w:spacing w:after="200"/>
        <w:jc w:val="center"/>
      </w:pPr>
      <w:r>
        <w:rPr>
          <w:b/>
          <w:bCs/>
          <w:sz w:val="30"/>
          <w:szCs w:val="30"/>
        </w:rPr>
        <w:t xml:space="preserve">Uso de un protocolo existente — Model Context Protocol (MCP)</w:t>
      </w:r>
    </w:p>
    <w:p>
      <w:pPr>
        <w:spacing w:after="100"/>
        <w:jc w:val="center"/>
      </w:pPr>
      <w:r>
        <w:rPr>
          <w:i/>
          <w:iCs/>
          <w:sz w:val="24"/>
          <w:szCs w:val="24"/>
        </w:rPr>
        <w:t xml:space="preserve">Caso de uso: chatbot de farmacia (Pharmacy Chatbot MCP)</w:t>
      </w:r>
    </w:p>
    <w:p>
      <w:pPr>
        <w:spacing w:after="60" w:before="1400"/>
        <w:jc w:val="center"/>
      </w:pPr>
      <w:r>
        <w:rPr>
          <w:sz w:val="24"/>
          <w:szCs w:val="24"/>
        </w:rPr>
        <w:t xml:space="preserve">Estudiante: Josero31</w:t>
      </w:r>
    </w:p>
    <w:p>
      <w:pPr>
        <w:spacing w:after="60"/>
        <w:jc w:val="center"/>
      </w:pPr>
      <w:r>
        <w:t xml:space="preserve">Repositorio: </w:t>
      </w:r>
      <w:hyperlink w:history="1" r:id="rIdzqch8d1q16lo28c07kyvq">
        <w:r>
          <w:rPr>
            <w:color w:val="0563C1"/>
            <w:u w:val="single"/>
          </w:rPr>
          <w:t xml:space="preserve">github.com/Josero31/Proyecto-1_Redes</w:t>
        </w:r>
      </w:hyperlink>
    </w:p>
    <w:p>
      <w:pPr>
        <w:spacing w:after="60"/>
        <w:jc w:val="center"/>
      </w:pPr>
      <w:r>
        <w:t xml:space="preserve">Servidor remoto: </w:t>
      </w:r>
      <w:hyperlink w:history="1" r:id="rIdtzjjzqscpidsvjoz8rlbh">
        <w:r>
          <w:rPr>
            <w:color w:val="0563C1"/>
            <w:u w:val="single"/>
          </w:rPr>
          <w:t xml:space="preserve">proyecto-1-redes-3k10.onrender.com</w:t>
        </w:r>
      </w:hyperlink>
    </w:p>
    <w:p>
      <w:pPr>
        <w:spacing w:after="1400"/>
        <w:jc w:val="center"/>
      </w:pPr>
      <w:r>
        <w:rPr>
          <w:sz w:val="24"/>
          <w:szCs w:val="24"/>
        </w:rPr>
        <w:t xml:space="preserve">22 de septiembre de 2026</w:t>
      </w:r>
    </w:p>
    <w:p>
      <w:r>
        <w:br w:type="page"/>
      </w:r>
    </w:p>
    <w:p>
      <w:pPr>
        <w:sectPr>
          <w:pgSz w:w="12240" w:h="15840" w:orient="portrait"/>
          <w:pgMar w:top="1440" w:right="1440" w:bottom="1440" w:left="1440" w:header="708" w:footer="708" w:gutter="0"/>
          <w:pgNumType/>
          <w:docGrid w:linePitch="360"/>
        </w:sectPr>
      </w:pPr>
    </w:p>
    <w:p>
      <w:pPr>
        <w:pStyle w:val="Heading1"/>
        <w:spacing w:after="180" w:before="360"/>
      </w:pPr>
      <w:r>
        <w:t xml:space="preserve">1. Introducción</w:t>
      </w:r>
    </w:p>
    <w:p>
      <w:pPr>
        <w:spacing w:after="160" w:line="276"/>
      </w:pPr>
      <w:r>
        <w:t xml:space="preserve">Este documento reporta el desarrollo del Proyecto 1 del curso CC3067 Redes: un chatbot de consola (el “anfitrión”, en terminología de MCP) que utiliza el Model Context Protocol (MCP) para conectarse a cuatro servidores de herramientas distintos — un servidor propio implementado a nivel de industria (farmacia), la versión remota de ese mismo servidor desplegada en la nube, y los servidores oficiales de Anthropic para Filesystem y Git.</w:t>
      </w:r>
    </w:p>
    <w:p>
      <w:pPr>
        <w:spacing w:after="160" w:line="276"/>
      </w:pPr>
      <w:r>
        <w:t xml:space="preserve">Todo el intercambio de mensajes MCP se implementó manualmente sobre JSON-RPC 2.0, sin usar ningún SDK de MCP (como FastMCP), tanto para los servidores propios como para el cliente MCP dentro del chatbot. El chatbot se conecta a un LLM real (Groq, con un modelo gratuito compatible con tool-calling) a nivel de API, mantiene contexto de conversación, y registra en logs cada interacción con cada servidor MCP.</w:t>
      </w:r>
    </w:p>
    <w:p>
      <w:pPr>
        <w:spacing w:after="160" w:line="276"/>
      </w:pPr>
      <w:r>
        <w:t xml:space="preserve">Las secciones siguientes cubren, en orden: las características implementadas frente a los requisitos del enunciado, la especificación técnica de cada servidor MCP (inciso 8), el análisis de la comunicación capturada con Wireshark clasificada por tipo de mensaje y por capa OSI/TCP-IP (incisos 7 y 9), las dificultades encontradas, las lecciones aprendidas, y las conclusiones del proyecto (inciso 10).</w:t>
      </w:r>
    </w:p>
    <w:p>
      <w:pPr>
        <w:pStyle w:val="Heading1"/>
        <w:spacing w:after="180" w:before="360"/>
      </w:pPr>
      <w:r>
        <w:t xml:space="preserve">2. Características implementadas</w:t>
      </w:r>
    </w:p>
    <w:p>
      <w:pPr>
        <w:spacing w:after="160" w:line="276"/>
      </w:pPr>
      <w:r>
        <w:t xml:space="preserve">La siguiente tabla resume el estado de cada funcionalidad solicitada en el enunciado del proyecto: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1400"/>
        <w:gridCol w:w="2000"/>
      </w:tblGrid>
      <w:tr>
        <w:trPr>
          <w:tblHeader/>
        </w:trPr>
        <w:tc>
          <w:tcPr>
            <w:tcW w:type="dxa" w:w="900"/>
            <w:shd w:fill="D9E2F3" w:val="clear"/>
            <w:tcMar>
              <w:top w:type="dxa" w:w="80"/>
              <w:left w:type="dxa" w:w="100"/>
              <w:bottom w:type="dxa" w:w="80"/>
              <w:right w:type="dxa" w:w="100"/>
            </w:tcMar>
          </w:tcPr>
          <w:p>
            <w:pPr>
              <w:jc w:val="left"/>
            </w:pPr>
            <w:r>
              <w:rPr>
                <w:b/>
                <w:bCs/>
                <w:sz w:val="20"/>
                <w:szCs w:val="20"/>
              </w:rPr>
              <w:t xml:space="preserve">#</w:t>
            </w:r>
          </w:p>
        </w:tc>
        <w:tc>
          <w:tcPr>
            <w:tcW w:type="dxa" w:w="5400"/>
            <w:shd w:fill="D9E2F3" w:val="clear"/>
            <w:tcMar>
              <w:top w:type="dxa" w:w="80"/>
              <w:left w:type="dxa" w:w="100"/>
              <w:bottom w:type="dxa" w:w="80"/>
              <w:right w:type="dxa" w:w="100"/>
            </w:tcMar>
          </w:tcPr>
          <w:p>
            <w:pPr>
              <w:jc w:val="left"/>
            </w:pPr>
            <w:r>
              <w:rPr>
                <w:b/>
                <w:bCs/>
                <w:sz w:val="20"/>
                <w:szCs w:val="20"/>
              </w:rPr>
              <w:t xml:space="preserve">Funcionalidad</w:t>
            </w:r>
          </w:p>
        </w:tc>
        <w:tc>
          <w:tcPr>
            <w:tcW w:type="dxa" w:w="1400"/>
            <w:shd w:fill="D9E2F3" w:val="clear"/>
            <w:tcMar>
              <w:top w:type="dxa" w:w="80"/>
              <w:left w:type="dxa" w:w="100"/>
              <w:bottom w:type="dxa" w:w="80"/>
              <w:right w:type="dxa" w:w="100"/>
            </w:tcMar>
          </w:tcPr>
          <w:p>
            <w:pPr>
              <w:jc w:val="left"/>
            </w:pPr>
            <w:r>
              <w:rPr>
                <w:b/>
                <w:bCs/>
                <w:sz w:val="20"/>
                <w:szCs w:val="20"/>
              </w:rPr>
              <w:t xml:space="preserve">Peso</w:t>
            </w:r>
          </w:p>
        </w:tc>
        <w:tc>
          <w:tcPr>
            <w:tcW w:type="dxa" w:w="2000"/>
            <w:shd w:fill="D9E2F3" w:val="clear"/>
            <w:tcMar>
              <w:top w:type="dxa" w:w="80"/>
              <w:left w:type="dxa" w:w="100"/>
              <w:bottom w:type="dxa" w:w="80"/>
              <w:right w:type="dxa" w:w="100"/>
            </w:tcMar>
          </w:tcPr>
          <w:p>
            <w:pPr>
              <w:jc w:val="left"/>
            </w:pPr>
            <w:r>
              <w:rPr>
                <w:b/>
                <w:bCs/>
                <w:sz w:val="20"/>
                <w:szCs w:val="20"/>
              </w:rPr>
              <w:t xml:space="preserve">Estado</w:t>
            </w:r>
          </w:p>
        </w:tc>
      </w:tr>
      <w:tr>
        <w:tc>
          <w:tcPr>
            <w:tcW w:type="dxa" w:w="900"/>
            <w:tcMar>
              <w:top w:type="dxa" w:w="80"/>
              <w:left w:type="dxa" w:w="100"/>
              <w:bottom w:type="dxa" w:w="80"/>
              <w:right w:type="dxa" w:w="100"/>
            </w:tcMar>
          </w:tcPr>
          <w:p>
            <w:pPr>
              <w:jc w:val="left"/>
            </w:pPr>
            <w:r>
              <w:rPr>
                <w:b w:val="false"/>
                <w:bCs w:val="false"/>
                <w:sz w:val="20"/>
                <w:szCs w:val="20"/>
              </w:rPr>
              <w:t xml:space="preserve">1</w:t>
            </w:r>
          </w:p>
        </w:tc>
        <w:tc>
          <w:tcPr>
            <w:tcW w:type="dxa" w:w="5400"/>
            <w:tcMar>
              <w:top w:type="dxa" w:w="80"/>
              <w:left w:type="dxa" w:w="100"/>
              <w:bottom w:type="dxa" w:w="80"/>
              <w:right w:type="dxa" w:w="100"/>
            </w:tcMar>
          </w:tcPr>
          <w:p>
            <w:pPr>
              <w:jc w:val="left"/>
            </w:pPr>
            <w:r>
              <w:rPr>
                <w:b w:val="false"/>
                <w:bCs w:val="false"/>
                <w:sz w:val="20"/>
                <w:szCs w:val="20"/>
              </w:rPr>
              <w:t xml:space="preserve">Conexión con un LLM a nivel de su API (Groq)</w:t>
            </w:r>
          </w:p>
        </w:tc>
        <w:tc>
          <w:tcPr>
            <w:tcW w:type="dxa" w:w="1400"/>
            <w:tcMar>
              <w:top w:type="dxa" w:w="80"/>
              <w:left w:type="dxa" w:w="100"/>
              <w:bottom w:type="dxa" w:w="80"/>
              <w:right w:type="dxa" w:w="100"/>
            </w:tcMar>
          </w:tcPr>
          <w:p>
            <w:pPr>
              <w:jc w:val="left"/>
            </w:pPr>
            <w:r>
              <w:rPr>
                <w:b w:val="false"/>
                <w:bCs w:val="false"/>
                <w:sz w:val="20"/>
                <w:szCs w:val="20"/>
              </w:rPr>
              <w:t xml:space="preserve">3.33%</w:t>
            </w:r>
          </w:p>
        </w:tc>
        <w:tc>
          <w:tcPr>
            <w:tcW w:type="dxa" w:w="2000"/>
            <w:tcMar>
              <w:top w:type="dxa" w:w="80"/>
              <w:left w:type="dxa" w:w="100"/>
              <w:bottom w:type="dxa" w:w="80"/>
              <w:right w:type="dxa" w:w="100"/>
            </w:tcMar>
          </w:tcPr>
          <w:p>
            <w:pPr>
              <w:jc w:val="left"/>
            </w:pPr>
            <w:r>
              <w:rPr>
                <w:b w:val="false"/>
                <w:bCs w:val="false"/>
                <w:sz w:val="20"/>
                <w:szCs w:val="20"/>
              </w:rPr>
              <w:t xml:space="preserve">Implementado</w:t>
            </w:r>
          </w:p>
        </w:tc>
      </w:tr>
      <w:tr>
        <w:tc>
          <w:tcPr>
            <w:tcW w:type="dxa" w:w="900"/>
            <w:tcMar>
              <w:top w:type="dxa" w:w="80"/>
              <w:left w:type="dxa" w:w="100"/>
              <w:bottom w:type="dxa" w:w="80"/>
              <w:right w:type="dxa" w:w="100"/>
            </w:tcMar>
          </w:tcPr>
          <w:p>
            <w:pPr>
              <w:jc w:val="left"/>
            </w:pPr>
            <w:r>
              <w:rPr>
                <w:b w:val="false"/>
                <w:bCs w:val="false"/>
                <w:sz w:val="20"/>
                <w:szCs w:val="20"/>
              </w:rPr>
              <w:t xml:space="preserve">2</w:t>
            </w:r>
          </w:p>
        </w:tc>
        <w:tc>
          <w:tcPr>
            <w:tcW w:type="dxa" w:w="5400"/>
            <w:tcMar>
              <w:top w:type="dxa" w:w="80"/>
              <w:left w:type="dxa" w:w="100"/>
              <w:bottom w:type="dxa" w:w="80"/>
              <w:right w:type="dxa" w:w="100"/>
            </w:tcMar>
          </w:tcPr>
          <w:p>
            <w:pPr>
              <w:jc w:val="left"/>
            </w:pPr>
            <w:r>
              <w:rPr>
                <w:b w:val="false"/>
                <w:bCs w:val="false"/>
                <w:sz w:val="20"/>
                <w:szCs w:val="20"/>
              </w:rPr>
              <w:t xml:space="preserve">Mantener contexto en una sesión de conversación</w:t>
            </w:r>
          </w:p>
        </w:tc>
        <w:tc>
          <w:tcPr>
            <w:tcW w:type="dxa" w:w="1400"/>
            <w:tcMar>
              <w:top w:type="dxa" w:w="80"/>
              <w:left w:type="dxa" w:w="100"/>
              <w:bottom w:type="dxa" w:w="80"/>
              <w:right w:type="dxa" w:w="100"/>
            </w:tcMar>
          </w:tcPr>
          <w:p>
            <w:pPr>
              <w:jc w:val="left"/>
            </w:pPr>
            <w:r>
              <w:rPr>
                <w:b w:val="false"/>
                <w:bCs w:val="false"/>
                <w:sz w:val="20"/>
                <w:szCs w:val="20"/>
              </w:rPr>
              <w:t xml:space="preserve">3.33%</w:t>
            </w:r>
          </w:p>
        </w:tc>
        <w:tc>
          <w:tcPr>
            <w:tcW w:type="dxa" w:w="2000"/>
            <w:tcMar>
              <w:top w:type="dxa" w:w="80"/>
              <w:left w:type="dxa" w:w="100"/>
              <w:bottom w:type="dxa" w:w="80"/>
              <w:right w:type="dxa" w:w="100"/>
            </w:tcMar>
          </w:tcPr>
          <w:p>
            <w:pPr>
              <w:jc w:val="left"/>
            </w:pPr>
            <w:r>
              <w:rPr>
                <w:b w:val="false"/>
                <w:bCs w:val="false"/>
                <w:sz w:val="20"/>
                <w:szCs w:val="20"/>
              </w:rPr>
              <w:t xml:space="preserve">Implementado</w:t>
            </w:r>
          </w:p>
        </w:tc>
      </w:tr>
      <w:tr>
        <w:tc>
          <w:tcPr>
            <w:tcW w:type="dxa" w:w="900"/>
            <w:tcMar>
              <w:top w:type="dxa" w:w="80"/>
              <w:left w:type="dxa" w:w="100"/>
              <w:bottom w:type="dxa" w:w="80"/>
              <w:right w:type="dxa" w:w="100"/>
            </w:tcMar>
          </w:tcPr>
          <w:p>
            <w:pPr>
              <w:jc w:val="left"/>
            </w:pPr>
            <w:r>
              <w:rPr>
                <w:b w:val="false"/>
                <w:bCs w:val="false"/>
                <w:sz w:val="20"/>
                <w:szCs w:val="20"/>
              </w:rPr>
              <w:t xml:space="preserve">3</w:t>
            </w:r>
          </w:p>
        </w:tc>
        <w:tc>
          <w:tcPr>
            <w:tcW w:type="dxa" w:w="5400"/>
            <w:tcMar>
              <w:top w:type="dxa" w:w="80"/>
              <w:left w:type="dxa" w:w="100"/>
              <w:bottom w:type="dxa" w:w="80"/>
              <w:right w:type="dxa" w:w="100"/>
            </w:tcMar>
          </w:tcPr>
          <w:p>
            <w:pPr>
              <w:jc w:val="left"/>
            </w:pPr>
            <w:r>
              <w:rPr>
                <w:b w:val="false"/>
                <w:bCs w:val="false"/>
                <w:sz w:val="20"/>
                <w:szCs w:val="20"/>
              </w:rPr>
              <w:t xml:space="preserve">Log de todas las interacciones con los servidores MCP</w:t>
            </w:r>
          </w:p>
        </w:tc>
        <w:tc>
          <w:tcPr>
            <w:tcW w:type="dxa" w:w="1400"/>
            <w:tcMar>
              <w:top w:type="dxa" w:w="80"/>
              <w:left w:type="dxa" w:w="100"/>
              <w:bottom w:type="dxa" w:w="80"/>
              <w:right w:type="dxa" w:w="100"/>
            </w:tcMar>
          </w:tcPr>
          <w:p>
            <w:pPr>
              <w:jc w:val="left"/>
            </w:pPr>
            <w:r>
              <w:rPr>
                <w:b w:val="false"/>
                <w:bCs w:val="false"/>
                <w:sz w:val="20"/>
                <w:szCs w:val="20"/>
              </w:rPr>
              <w:t xml:space="preserve">3.33%</w:t>
            </w:r>
          </w:p>
        </w:tc>
        <w:tc>
          <w:tcPr>
            <w:tcW w:type="dxa" w:w="2000"/>
            <w:tcMar>
              <w:top w:type="dxa" w:w="80"/>
              <w:left w:type="dxa" w:w="100"/>
              <w:bottom w:type="dxa" w:w="80"/>
              <w:right w:type="dxa" w:w="100"/>
            </w:tcMar>
          </w:tcPr>
          <w:p>
            <w:pPr>
              <w:jc w:val="left"/>
            </w:pPr>
            <w:r>
              <w:rPr>
                <w:b w:val="false"/>
                <w:bCs w:val="false"/>
                <w:sz w:val="20"/>
                <w:szCs w:val="20"/>
              </w:rPr>
              <w:t xml:space="preserve">Implementado</w:t>
            </w:r>
          </w:p>
        </w:tc>
      </w:tr>
      <w:tr>
        <w:tc>
          <w:tcPr>
            <w:tcW w:type="dxa" w:w="900"/>
            <w:tcMar>
              <w:top w:type="dxa" w:w="80"/>
              <w:left w:type="dxa" w:w="100"/>
              <w:bottom w:type="dxa" w:w="80"/>
              <w:right w:type="dxa" w:w="100"/>
            </w:tcMar>
          </w:tcPr>
          <w:p>
            <w:pPr>
              <w:jc w:val="left"/>
            </w:pPr>
            <w:r>
              <w:rPr>
                <w:b w:val="false"/>
                <w:bCs w:val="false"/>
                <w:sz w:val="20"/>
                <w:szCs w:val="20"/>
              </w:rPr>
              <w:t xml:space="preserve">4</w:t>
            </w:r>
          </w:p>
        </w:tc>
        <w:tc>
          <w:tcPr>
            <w:tcW w:type="dxa" w:w="5400"/>
            <w:tcMar>
              <w:top w:type="dxa" w:w="80"/>
              <w:left w:type="dxa" w:w="100"/>
              <w:bottom w:type="dxa" w:w="80"/>
              <w:right w:type="dxa" w:w="100"/>
            </w:tcMar>
          </w:tcPr>
          <w:p>
            <w:pPr>
              <w:jc w:val="left"/>
            </w:pPr>
            <w:r>
              <w:rPr>
                <w:b w:val="false"/>
                <w:bCs w:val="false"/>
                <w:sz w:val="20"/>
                <w:szCs w:val="20"/>
              </w:rPr>
              <w:t xml:space="preserve">Uso de servidores MCP oficiales (Filesystem y Git)</w:t>
            </w:r>
          </w:p>
        </w:tc>
        <w:tc>
          <w:tcPr>
            <w:tcW w:type="dxa" w:w="1400"/>
            <w:tcMar>
              <w:top w:type="dxa" w:w="80"/>
              <w:left w:type="dxa" w:w="100"/>
              <w:bottom w:type="dxa" w:w="80"/>
              <w:right w:type="dxa" w:w="100"/>
            </w:tcMar>
          </w:tcPr>
          <w:p>
            <w:pPr>
              <w:jc w:val="left"/>
            </w:pPr>
            <w:r>
              <w:rPr>
                <w:b w:val="false"/>
                <w:bCs w:val="false"/>
                <w:sz w:val="20"/>
                <w:szCs w:val="20"/>
              </w:rPr>
              <w:t xml:space="preserve">15%</w:t>
            </w:r>
          </w:p>
        </w:tc>
        <w:tc>
          <w:tcPr>
            <w:tcW w:type="dxa" w:w="2000"/>
            <w:tcMar>
              <w:top w:type="dxa" w:w="80"/>
              <w:left w:type="dxa" w:w="100"/>
              <w:bottom w:type="dxa" w:w="80"/>
              <w:right w:type="dxa" w:w="100"/>
            </w:tcMar>
          </w:tcPr>
          <w:p>
            <w:pPr>
              <w:jc w:val="left"/>
            </w:pPr>
            <w:r>
              <w:rPr>
                <w:b w:val="false"/>
                <w:bCs w:val="false"/>
                <w:sz w:val="20"/>
                <w:szCs w:val="20"/>
              </w:rPr>
              <w:t xml:space="preserve">Implementado</w:t>
            </w:r>
          </w:p>
        </w:tc>
      </w:tr>
      <w:tr>
        <w:tc>
          <w:tcPr>
            <w:tcW w:type="dxa" w:w="900"/>
            <w:tcMar>
              <w:top w:type="dxa" w:w="80"/>
              <w:left w:type="dxa" w:w="100"/>
              <w:bottom w:type="dxa" w:w="80"/>
              <w:right w:type="dxa" w:w="100"/>
            </w:tcMar>
          </w:tcPr>
          <w:p>
            <w:pPr>
              <w:jc w:val="left"/>
            </w:pPr>
            <w:r>
              <w:rPr>
                <w:b w:val="false"/>
                <w:bCs w:val="false"/>
                <w:sz w:val="20"/>
                <w:szCs w:val="20"/>
              </w:rPr>
              <w:t xml:space="preserve">5</w:t>
            </w:r>
          </w:p>
        </w:tc>
        <w:tc>
          <w:tcPr>
            <w:tcW w:type="dxa" w:w="5400"/>
            <w:tcMar>
              <w:top w:type="dxa" w:w="80"/>
              <w:left w:type="dxa" w:w="100"/>
              <w:bottom w:type="dxa" w:w="80"/>
              <w:right w:type="dxa" w:w="100"/>
            </w:tcMar>
          </w:tcPr>
          <w:p>
            <w:pPr>
              <w:jc w:val="left"/>
            </w:pPr>
            <w:r>
              <w:rPr>
                <w:b w:val="false"/>
                <w:bCs w:val="false"/>
                <w:sz w:val="20"/>
                <w:szCs w:val="20"/>
              </w:rPr>
              <w:t xml:space="preserve">Servidor MCP local propio (caso de industria: farmacia)</w:t>
            </w:r>
          </w:p>
        </w:tc>
        <w:tc>
          <w:tcPr>
            <w:tcW w:type="dxa" w:w="1400"/>
            <w:tcMar>
              <w:top w:type="dxa" w:w="80"/>
              <w:left w:type="dxa" w:w="100"/>
              <w:bottom w:type="dxa" w:w="80"/>
              <w:right w:type="dxa" w:w="100"/>
            </w:tcMar>
          </w:tcPr>
          <w:p>
            <w:pPr>
              <w:jc w:val="left"/>
            </w:pPr>
            <w:r>
              <w:rPr>
                <w:b w:val="false"/>
                <w:bCs w:val="false"/>
                <w:sz w:val="20"/>
                <w:szCs w:val="20"/>
              </w:rPr>
              <w:t xml:space="preserve">15%</w:t>
            </w:r>
          </w:p>
        </w:tc>
        <w:tc>
          <w:tcPr>
            <w:tcW w:type="dxa" w:w="2000"/>
            <w:tcMar>
              <w:top w:type="dxa" w:w="80"/>
              <w:left w:type="dxa" w:w="100"/>
              <w:bottom w:type="dxa" w:w="80"/>
              <w:right w:type="dxa" w:w="100"/>
            </w:tcMar>
          </w:tcPr>
          <w:p>
            <w:pPr>
              <w:jc w:val="left"/>
            </w:pPr>
            <w:r>
              <w:rPr>
                <w:b w:val="false"/>
                <w:bCs w:val="false"/>
                <w:sz w:val="20"/>
                <w:szCs w:val="20"/>
              </w:rPr>
              <w:t xml:space="preserve">Implementado</w:t>
            </w:r>
          </w:p>
        </w:tc>
      </w:tr>
      <w:tr>
        <w:tc>
          <w:tcPr>
            <w:tcW w:type="dxa" w:w="900"/>
            <w:tcMar>
              <w:top w:type="dxa" w:w="80"/>
              <w:left w:type="dxa" w:w="100"/>
              <w:bottom w:type="dxa" w:w="80"/>
              <w:right w:type="dxa" w:w="100"/>
            </w:tcMar>
          </w:tcPr>
          <w:p>
            <w:pPr>
              <w:jc w:val="left"/>
            </w:pPr>
            <w:r>
              <w:rPr>
                <w:b w:val="false"/>
                <w:bCs w:val="false"/>
                <w:sz w:val="20"/>
                <w:szCs w:val="20"/>
              </w:rPr>
              <w:t xml:space="preserve">6</w:t>
            </w:r>
          </w:p>
        </w:tc>
        <w:tc>
          <w:tcPr>
            <w:tcW w:type="dxa" w:w="5400"/>
            <w:tcMar>
              <w:top w:type="dxa" w:w="80"/>
              <w:left w:type="dxa" w:w="100"/>
              <w:bottom w:type="dxa" w:w="80"/>
              <w:right w:type="dxa" w:w="100"/>
            </w:tcMar>
          </w:tcPr>
          <w:p>
            <w:pPr>
              <w:jc w:val="left"/>
            </w:pPr>
            <w:r>
              <w:rPr>
                <w:b w:val="false"/>
                <w:bCs w:val="false"/>
                <w:sz w:val="20"/>
                <w:szCs w:val="20"/>
              </w:rPr>
              <w:t xml:space="preserve">Mismo servidor MCP desplegado de forma remota (Render)</w:t>
            </w:r>
          </w:p>
        </w:tc>
        <w:tc>
          <w:tcPr>
            <w:tcW w:type="dxa" w:w="1400"/>
            <w:tcMar>
              <w:top w:type="dxa" w:w="80"/>
              <w:left w:type="dxa" w:w="100"/>
              <w:bottom w:type="dxa" w:w="80"/>
              <w:right w:type="dxa" w:w="100"/>
            </w:tcMar>
          </w:tcPr>
          <w:p>
            <w:pPr>
              <w:jc w:val="left"/>
            </w:pPr>
            <w:r>
              <w:rPr>
                <w:b w:val="false"/>
                <w:bCs w:val="false"/>
                <w:sz w:val="20"/>
                <w:szCs w:val="20"/>
              </w:rPr>
              <w:t xml:space="preserve">25%</w:t>
            </w:r>
          </w:p>
        </w:tc>
        <w:tc>
          <w:tcPr>
            <w:tcW w:type="dxa" w:w="2000"/>
            <w:tcMar>
              <w:top w:type="dxa" w:w="80"/>
              <w:left w:type="dxa" w:w="100"/>
              <w:bottom w:type="dxa" w:w="80"/>
              <w:right w:type="dxa" w:w="100"/>
            </w:tcMar>
          </w:tcPr>
          <w:p>
            <w:pPr>
              <w:jc w:val="left"/>
            </w:pPr>
            <w:r>
              <w:rPr>
                <w:b w:val="false"/>
                <w:bCs w:val="false"/>
                <w:sz w:val="20"/>
                <w:szCs w:val="20"/>
              </w:rPr>
              <w:t xml:space="preserve">Implementado</w:t>
            </w:r>
          </w:p>
        </w:tc>
      </w:tr>
      <w:tr>
        <w:tc>
          <w:tcPr>
            <w:tcW w:type="dxa" w:w="900"/>
            <w:tcMar>
              <w:top w:type="dxa" w:w="80"/>
              <w:left w:type="dxa" w:w="100"/>
              <w:bottom w:type="dxa" w:w="80"/>
              <w:right w:type="dxa" w:w="100"/>
            </w:tcMar>
          </w:tcPr>
          <w:p>
            <w:pPr>
              <w:jc w:val="left"/>
            </w:pPr>
            <w:r>
              <w:rPr>
                <w:b w:val="false"/>
                <w:bCs w:val="false"/>
                <w:sz w:val="20"/>
                <w:szCs w:val="20"/>
              </w:rPr>
              <w:t xml:space="preserve">7</w:t>
            </w:r>
          </w:p>
        </w:tc>
        <w:tc>
          <w:tcPr>
            <w:tcW w:type="dxa" w:w="5400"/>
            <w:tcMar>
              <w:top w:type="dxa" w:w="80"/>
              <w:left w:type="dxa" w:w="100"/>
              <w:bottom w:type="dxa" w:w="80"/>
              <w:right w:type="dxa" w:w="100"/>
            </w:tcMar>
          </w:tcPr>
          <w:p>
            <w:pPr>
              <w:jc w:val="left"/>
            </w:pPr>
            <w:r>
              <w:rPr>
                <w:b w:val="false"/>
                <w:bCs w:val="false"/>
                <w:sz w:val="20"/>
                <w:szCs w:val="20"/>
              </w:rPr>
              <w:t xml:space="preserve">Análisis de la comunicación con Wireshark</w:t>
            </w:r>
          </w:p>
        </w:tc>
        <w:tc>
          <w:tcPr>
            <w:tcW w:type="dxa" w:w="1400"/>
            <w:tcMar>
              <w:top w:type="dxa" w:w="80"/>
              <w:left w:type="dxa" w:w="100"/>
              <w:bottom w:type="dxa" w:w="80"/>
              <w:right w:type="dxa" w:w="100"/>
            </w:tcMar>
          </w:tcPr>
          <w:p>
            <w:pPr>
              <w:jc w:val="left"/>
            </w:pPr>
            <w:r>
              <w:rPr>
                <w:b w:val="false"/>
                <w:bCs w:val="false"/>
                <w:sz w:val="20"/>
                <w:szCs w:val="20"/>
              </w:rPr>
              <w:t xml:space="preserve">25%</w:t>
            </w:r>
          </w:p>
        </w:tc>
        <w:tc>
          <w:tcPr>
            <w:tcW w:type="dxa" w:w="2000"/>
            <w:tcMar>
              <w:top w:type="dxa" w:w="80"/>
              <w:left w:type="dxa" w:w="100"/>
              <w:bottom w:type="dxa" w:w="80"/>
              <w:right w:type="dxa" w:w="100"/>
            </w:tcMar>
          </w:tcPr>
          <w:p>
            <w:pPr>
              <w:jc w:val="left"/>
            </w:pPr>
            <w:r>
              <w:rPr>
                <w:b w:val="false"/>
                <w:bCs w:val="false"/>
                <w:sz w:val="20"/>
                <w:szCs w:val="20"/>
              </w:rPr>
              <w:t xml:space="preserve">Implementado</w:t>
            </w:r>
          </w:p>
        </w:tc>
      </w:tr>
      <w:tr>
        <w:tc>
          <w:tcPr>
            <w:tcW w:type="dxa" w:w="900"/>
            <w:tcMar>
              <w:top w:type="dxa" w:w="80"/>
              <w:left w:type="dxa" w:w="100"/>
              <w:bottom w:type="dxa" w:w="80"/>
              <w:right w:type="dxa" w:w="100"/>
            </w:tcMar>
          </w:tcPr>
          <w:p>
            <w:pPr>
              <w:jc w:val="left"/>
            </w:pPr>
            <w:r>
              <w:rPr>
                <w:b w:val="false"/>
                <w:bCs w:val="false"/>
                <w:sz w:val="20"/>
                <w:szCs w:val="20"/>
              </w:rPr>
              <w:t xml:space="preserve">8</w:t>
            </w:r>
          </w:p>
        </w:tc>
        <w:tc>
          <w:tcPr>
            <w:tcW w:type="dxa" w:w="5400"/>
            <w:tcMar>
              <w:top w:type="dxa" w:w="80"/>
              <w:left w:type="dxa" w:w="100"/>
              <w:bottom w:type="dxa" w:w="80"/>
              <w:right w:type="dxa" w:w="100"/>
            </w:tcMar>
          </w:tcPr>
          <w:p>
            <w:pPr>
              <w:jc w:val="left"/>
            </w:pPr>
            <w:r>
              <w:rPr>
                <w:b w:val="false"/>
                <w:bCs w:val="false"/>
                <w:sz w:val="20"/>
                <w:szCs w:val="20"/>
              </w:rPr>
              <w:t xml:space="preserve">Reporte: especificación de los servidores</w:t>
            </w:r>
          </w:p>
        </w:tc>
        <w:tc>
          <w:tcPr>
            <w:tcW w:type="dxa" w:w="1400"/>
            <w:tcMar>
              <w:top w:type="dxa" w:w="80"/>
              <w:left w:type="dxa" w:w="100"/>
              <w:bottom w:type="dxa" w:w="80"/>
              <w:right w:type="dxa" w:w="100"/>
            </w:tcMar>
          </w:tcPr>
          <w:p>
            <w:pPr>
              <w:jc w:val="left"/>
            </w:pPr>
            <w:r>
              <w:rPr>
                <w:b w:val="false"/>
                <w:bCs w:val="false"/>
                <w:sz w:val="20"/>
                <w:szCs w:val="20"/>
              </w:rPr>
              <w:t xml:space="preserve">—</w:t>
            </w:r>
          </w:p>
        </w:tc>
        <w:tc>
          <w:tcPr>
            <w:tcW w:type="dxa" w:w="2000"/>
            <w:tcMar>
              <w:top w:type="dxa" w:w="80"/>
              <w:left w:type="dxa" w:w="100"/>
              <w:bottom w:type="dxa" w:w="80"/>
              <w:right w:type="dxa" w:w="100"/>
            </w:tcMar>
          </w:tcPr>
          <w:p>
            <w:pPr>
              <w:jc w:val="left"/>
            </w:pPr>
            <w:r>
              <w:rPr>
                <w:b w:val="false"/>
                <w:bCs w:val="false"/>
                <w:sz w:val="20"/>
                <w:szCs w:val="20"/>
              </w:rPr>
              <w:t xml:space="preserve">Este documento, sección 3</w:t>
            </w:r>
          </w:p>
        </w:tc>
      </w:tr>
      <w:tr>
        <w:tc>
          <w:tcPr>
            <w:tcW w:type="dxa" w:w="900"/>
            <w:tcMar>
              <w:top w:type="dxa" w:w="80"/>
              <w:left w:type="dxa" w:w="100"/>
              <w:bottom w:type="dxa" w:w="80"/>
              <w:right w:type="dxa" w:w="100"/>
            </w:tcMar>
          </w:tcPr>
          <w:p>
            <w:pPr>
              <w:jc w:val="left"/>
            </w:pPr>
            <w:r>
              <w:rPr>
                <w:b w:val="false"/>
                <w:bCs w:val="false"/>
                <w:sz w:val="20"/>
                <w:szCs w:val="20"/>
              </w:rPr>
              <w:t xml:space="preserve">9</w:t>
            </w:r>
          </w:p>
        </w:tc>
        <w:tc>
          <w:tcPr>
            <w:tcW w:type="dxa" w:w="5400"/>
            <w:tcMar>
              <w:top w:type="dxa" w:w="80"/>
              <w:left w:type="dxa" w:w="100"/>
              <w:bottom w:type="dxa" w:w="80"/>
              <w:right w:type="dxa" w:w="100"/>
            </w:tcMar>
          </w:tcPr>
          <w:p>
            <w:pPr>
              <w:jc w:val="left"/>
            </w:pPr>
            <w:r>
              <w:rPr>
                <w:b w:val="false"/>
                <w:bCs w:val="false"/>
                <w:sz w:val="20"/>
                <w:szCs w:val="20"/>
              </w:rPr>
              <w:t xml:space="preserve">Reporte: análisis por capas OSI/TCP-IP</w:t>
            </w:r>
          </w:p>
        </w:tc>
        <w:tc>
          <w:tcPr>
            <w:tcW w:type="dxa" w:w="1400"/>
            <w:tcMar>
              <w:top w:type="dxa" w:w="80"/>
              <w:left w:type="dxa" w:w="100"/>
              <w:bottom w:type="dxa" w:w="80"/>
              <w:right w:type="dxa" w:w="100"/>
            </w:tcMar>
          </w:tcPr>
          <w:p>
            <w:pPr>
              <w:jc w:val="left"/>
            </w:pPr>
            <w:r>
              <w:rPr>
                <w:b w:val="false"/>
                <w:bCs w:val="false"/>
                <w:sz w:val="20"/>
                <w:szCs w:val="20"/>
              </w:rPr>
              <w:t xml:space="preserve">—</w:t>
            </w:r>
          </w:p>
        </w:tc>
        <w:tc>
          <w:tcPr>
            <w:tcW w:type="dxa" w:w="2000"/>
            <w:tcMar>
              <w:top w:type="dxa" w:w="80"/>
              <w:left w:type="dxa" w:w="100"/>
              <w:bottom w:type="dxa" w:w="80"/>
              <w:right w:type="dxa" w:w="100"/>
            </w:tcMar>
          </w:tcPr>
          <w:p>
            <w:pPr>
              <w:jc w:val="left"/>
            </w:pPr>
            <w:r>
              <w:rPr>
                <w:b w:val="false"/>
                <w:bCs w:val="false"/>
                <w:sz w:val="20"/>
                <w:szCs w:val="20"/>
              </w:rPr>
              <w:t xml:space="preserve">Este documento, sección 4</w:t>
            </w:r>
          </w:p>
        </w:tc>
      </w:tr>
      <w:tr>
        <w:tc>
          <w:tcPr>
            <w:tcW w:type="dxa" w:w="900"/>
            <w:tcMar>
              <w:top w:type="dxa" w:w="80"/>
              <w:left w:type="dxa" w:w="100"/>
              <w:bottom w:type="dxa" w:w="80"/>
              <w:right w:type="dxa" w:w="100"/>
            </w:tcMar>
          </w:tcPr>
          <w:p>
            <w:pPr>
              <w:jc w:val="left"/>
            </w:pPr>
            <w:r>
              <w:rPr>
                <w:b w:val="false"/>
                <w:bCs w:val="false"/>
                <w:sz w:val="20"/>
                <w:szCs w:val="20"/>
              </w:rPr>
              <w:t xml:space="preserve">10</w:t>
            </w:r>
          </w:p>
        </w:tc>
        <w:tc>
          <w:tcPr>
            <w:tcW w:type="dxa" w:w="5400"/>
            <w:tcMar>
              <w:top w:type="dxa" w:w="80"/>
              <w:left w:type="dxa" w:w="100"/>
              <w:bottom w:type="dxa" w:w="80"/>
              <w:right w:type="dxa" w:w="100"/>
            </w:tcMar>
          </w:tcPr>
          <w:p>
            <w:pPr>
              <w:jc w:val="left"/>
            </w:pPr>
            <w:r>
              <w:rPr>
                <w:b w:val="false"/>
                <w:bCs w:val="false"/>
                <w:sz w:val="20"/>
                <w:szCs w:val="20"/>
              </w:rPr>
              <w:t xml:space="preserve">Reporte: conclusiones y comentario</w:t>
            </w:r>
          </w:p>
        </w:tc>
        <w:tc>
          <w:tcPr>
            <w:tcW w:type="dxa" w:w="1400"/>
            <w:tcMar>
              <w:top w:type="dxa" w:w="80"/>
              <w:left w:type="dxa" w:w="100"/>
              <w:bottom w:type="dxa" w:w="80"/>
              <w:right w:type="dxa" w:w="100"/>
            </w:tcMar>
          </w:tcPr>
          <w:p>
            <w:pPr>
              <w:jc w:val="left"/>
            </w:pPr>
            <w:r>
              <w:rPr>
                <w:b w:val="false"/>
                <w:bCs w:val="false"/>
                <w:sz w:val="20"/>
                <w:szCs w:val="20"/>
              </w:rPr>
              <w:t xml:space="preserve">—</w:t>
            </w:r>
          </w:p>
        </w:tc>
        <w:tc>
          <w:tcPr>
            <w:tcW w:type="dxa" w:w="2000"/>
            <w:tcMar>
              <w:top w:type="dxa" w:w="80"/>
              <w:left w:type="dxa" w:w="100"/>
              <w:bottom w:type="dxa" w:w="80"/>
              <w:right w:type="dxa" w:w="100"/>
            </w:tcMar>
          </w:tcPr>
          <w:p>
            <w:pPr>
              <w:jc w:val="left"/>
            </w:pPr>
            <w:r>
              <w:rPr>
                <w:b w:val="false"/>
                <w:bCs w:val="false"/>
                <w:sz w:val="20"/>
                <w:szCs w:val="20"/>
              </w:rPr>
              <w:t xml:space="preserve">Este documento, sección 7</w:t>
            </w:r>
          </w:p>
        </w:tc>
      </w:tr>
    </w:tbl>
    <w:p>
      <w:pPr>
        <w:spacing w:after="160" w:before="200"/>
      </w:pPr>
    </w:p>
    <w:p>
      <w:pPr>
        <w:pStyle w:val="Heading2"/>
        <w:spacing w:after="140" w:before="280"/>
      </w:pPr>
      <w:r>
        <w:t xml:space="preserve">2.1 Arquitectura general</w:t>
      </w:r>
    </w:p>
    <w:p>
      <w:pPr>
        <w:spacing w:after="160" w:line="276"/>
      </w:pPr>
      <w:r>
        <w:t xml:space="preserve">El chatbot (anfitrión) mantiene un cliente MCP manual (chatbot/mcp_client.py) con dos transportes: uno para servidores que corren como subproceso local (stdio, usado por el servidor de farmacia local, Filesystem y Git) y otro para el servidor remoto por HTTP (chatbot/servers_config.json define qué servidores están activos y cómo conectarse a cada uno). El anfitrión traduce las herramientas de cada servidor MCP al formato de tool-calling de Groq, y enruta cada llamada del modelo al servidor correspondiente.</w:t>
      </w:r>
    </w:p>
    <w:p>
      <w:pPr>
        <w:spacing w:after="160" w:line="276"/>
      </w:pPr>
      <w:r>
        <w:rPr>
          <w:b/>
          <w:bCs/>
        </w:rPr>
        <w:t xml:space="preserve">Repositorio de GitHub: </w:t>
      </w:r>
      <w:hyperlink w:history="1" r:id="rIdd5iqvmny09qomqqm4ue5h">
        <w:r>
          <w:rPr>
            <w:color w:val="0563C1"/>
            <w:u w:val="single"/>
          </w:rPr>
          <w:t xml:space="preserve">https://github.com/Josero31/Proyecto-1_Redes</w:t>
        </w:r>
      </w:hyperlink>
    </w:p>
    <w:p>
      <w:pPr>
        <w:pStyle w:val="Heading1"/>
        <w:spacing w:after="180" w:before="360"/>
      </w:pPr>
      <w:r>
        <w:t xml:space="preserve">3. Especificación de los servidores MCP</w:t>
      </w:r>
    </w:p>
    <w:p>
      <w:pPr>
        <w:pStyle w:val="Heading2"/>
        <w:spacing w:after="140" w:before="280"/>
      </w:pPr>
      <w:r>
        <w:t xml:space="preserve">3.1 Servidor MCP local propio — server.py (caso de uso: farmacia)</w:t>
      </w:r>
    </w:p>
    <w:p>
      <w:pPr>
        <w:spacing w:after="160" w:line="276"/>
      </w:pPr>
      <w:r>
        <w:t xml:space="preserve">Caso de uso de industria: una cadena de farmacias ofrece un chatbot que, a partir de los síntomas que describe un cliente, recomienda medicamentos de venta libre (OTC), permite consultar existencias y crear un pedido para recogerlo en tienda. La regla de negocio de seguridad clave — un medicamento que requiere receta médica jamás puede pedirse a través del chatbot — vive en el servidor, no en el LLM, por lo que no puede ser evadida mediante prompting.</w:t>
      </w:r>
    </w:p>
    <w:p>
      <w:pPr>
        <w:spacing w:after="160" w:line="276"/>
      </w:pPr>
      <w:r>
        <w:rPr>
          <w:b/>
          <w:bCs/>
        </w:rPr>
        <w:t xml:space="preserve">Transporte: </w:t>
      </w:r>
      <w:r>
        <w:t xml:space="preserve">stdio (el anfitrión lanza </w:t>
      </w:r>
      <w:r>
        <w:rPr>
          <w:rFonts w:ascii="Consolas" w:cs="Consolas" w:eastAsia="Consolas" w:hAnsi="Consolas"/>
          <w:sz w:val="20"/>
          <w:szCs w:val="20"/>
        </w:rPr>
        <w:t xml:space="preserve">python server.py</w:t>
      </w:r>
      <w:r>
        <w:t xml:space="preserve"> como subproceso y se comunica escribiendo/leyendo un mensaje JSON-RPC por línea en stdin/stdout).</w:t>
      </w:r>
    </w:p>
    <w:p>
      <w:pPr>
        <w:spacing w:after="160" w:line="276"/>
      </w:pPr>
      <w:r>
        <w:rPr>
          <w:b/>
          <w:bCs/>
        </w:rPr>
        <w:t xml:space="preserve">Versión de protocolo: </w:t>
      </w:r>
      <w:r>
        <w:rPr>
          <w:rFonts w:ascii="Consolas" w:cs="Consolas" w:eastAsia="Consolas" w:hAnsi="Consolas"/>
          <w:sz w:val="20"/>
          <w:szCs w:val="20"/>
        </w:rPr>
        <w:t xml:space="preserve">2025-06-18</w:t>
      </w:r>
      <w:r>
        <w:t xml:space="preserve">. Métodos soportados: </w:t>
      </w:r>
      <w:r>
        <w:rPr>
          <w:rFonts w:ascii="Consolas" w:cs="Consolas" w:eastAsia="Consolas" w:hAnsi="Consolas"/>
          <w:sz w:val="20"/>
          <w:szCs w:val="20"/>
        </w:rPr>
        <w:t xml:space="preserve">initialize</w:t>
      </w:r>
      <w:r>
        <w:t xml:space="preserve">, </w:t>
      </w:r>
      <w:r>
        <w:rPr>
          <w:rFonts w:ascii="Consolas" w:cs="Consolas" w:eastAsia="Consolas" w:hAnsi="Consolas"/>
          <w:sz w:val="20"/>
          <w:szCs w:val="20"/>
        </w:rPr>
        <w:t xml:space="preserve">notifications/initialized</w:t>
      </w:r>
      <w:r>
        <w:t xml:space="preserve"> (sin respuesta), </w:t>
      </w:r>
      <w:r>
        <w:rPr>
          <w:rFonts w:ascii="Consolas" w:cs="Consolas" w:eastAsia="Consolas" w:hAnsi="Consolas"/>
          <w:sz w:val="20"/>
          <w:szCs w:val="20"/>
        </w:rPr>
        <w:t xml:space="preserve">tools/list</w:t>
      </w:r>
      <w:r>
        <w:t xml:space="preserve">, </w:t>
      </w:r>
      <w:r>
        <w:rPr>
          <w:rFonts w:ascii="Consolas" w:cs="Consolas" w:eastAsia="Consolas" w:hAnsi="Consolas"/>
          <w:sz w:val="20"/>
          <w:szCs w:val="20"/>
        </w:rPr>
        <w:t xml:space="preserve">tools/call</w:t>
      </w:r>
      <w:r>
        <w:t xml:space="preserve">, </w:t>
      </w:r>
      <w:r>
        <w:rPr>
          <w:rFonts w:ascii="Consolas" w:cs="Consolas" w:eastAsia="Consolas" w:hAnsi="Consolas"/>
          <w:sz w:val="20"/>
          <w:szCs w:val="20"/>
        </w:rPr>
        <w:t xml:space="preserve">ping</w:t>
      </w:r>
      <w:r>
        <w:t xml:space="preserve">.</w:t>
      </w:r>
    </w:p>
    <w:p>
      <w:pPr>
        <w:spacing w:after="160" w:line="276"/>
      </w:pPr>
      <w:r>
        <w:t xml:space="preserve">La lógica de negocio, los datos (8 medicamentos de ejemplo) y el manejo de mensajes JSON-RPC están centralizados en pharmacy_logic.py, compartido entre este servidor y su versión remota, para que ambos se comporten de forma idéntica.</w:t>
      </w:r>
    </w:p>
    <w:p>
      <w:pPr>
        <w:pStyle w:val="Heading3"/>
        <w:spacing w:after="100" w:before="220"/>
      </w:pPr>
      <w:r>
        <w:t xml:space="preserve">Herramientas expuestas (6)</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500"/>
      </w:tblGrid>
      <w:tr>
        <w:trPr>
          <w:tblHeader/>
        </w:trPr>
        <w:tc>
          <w:tcPr>
            <w:tcW w:type="dxa" w:w="2600"/>
            <w:shd w:fill="D9E2F3" w:val="clear"/>
            <w:tcMar>
              <w:top w:type="dxa" w:w="80"/>
              <w:left w:type="dxa" w:w="100"/>
              <w:bottom w:type="dxa" w:w="80"/>
              <w:right w:type="dxa" w:w="100"/>
            </w:tcMar>
          </w:tcPr>
          <w:p>
            <w:pPr>
              <w:jc w:val="left"/>
            </w:pPr>
            <w:r>
              <w:rPr>
                <w:b/>
                <w:bCs/>
                <w:sz w:val="20"/>
                <w:szCs w:val="20"/>
              </w:rPr>
              <w:t xml:space="preserve">Herramienta</w:t>
            </w:r>
          </w:p>
        </w:tc>
        <w:tc>
          <w:tcPr>
            <w:tcW w:type="dxa" w:w="2600"/>
            <w:shd w:fill="D9E2F3" w:val="clear"/>
            <w:tcMar>
              <w:top w:type="dxa" w:w="80"/>
              <w:left w:type="dxa" w:w="100"/>
              <w:bottom w:type="dxa" w:w="80"/>
              <w:right w:type="dxa" w:w="100"/>
            </w:tcMar>
          </w:tcPr>
          <w:p>
            <w:pPr>
              <w:jc w:val="left"/>
            </w:pPr>
            <w:r>
              <w:rPr>
                <w:b/>
                <w:bCs/>
                <w:sz w:val="20"/>
                <w:szCs w:val="20"/>
              </w:rPr>
              <w:t xml:space="preserve">Parámetros</w:t>
            </w:r>
          </w:p>
        </w:tc>
        <w:tc>
          <w:tcPr>
            <w:tcW w:type="dxa" w:w="4500"/>
            <w:shd w:fill="D9E2F3" w:val="clear"/>
            <w:tcMar>
              <w:top w:type="dxa" w:w="80"/>
              <w:left w:type="dxa" w:w="100"/>
              <w:bottom w:type="dxa" w:w="80"/>
              <w:right w:type="dxa" w:w="100"/>
            </w:tcMar>
          </w:tcPr>
          <w:p>
            <w:pPr>
              <w:jc w:val="left"/>
            </w:pPr>
            <w:r>
              <w:rPr>
                <w:b/>
                <w:bCs/>
                <w:sz w:val="20"/>
                <w:szCs w:val="20"/>
              </w:rPr>
              <w:t xml:space="preserve">Descripción</w:t>
            </w:r>
          </w:p>
        </w:tc>
      </w:tr>
      <w:tr>
        <w:tc>
          <w:tcPr>
            <w:tcW w:type="dxa" w:w="2600"/>
            <w:tcMar>
              <w:top w:type="dxa" w:w="80"/>
              <w:left w:type="dxa" w:w="100"/>
              <w:bottom w:type="dxa" w:w="80"/>
              <w:right w:type="dxa" w:w="100"/>
            </w:tcMar>
          </w:tcPr>
          <w:p>
            <w:pPr>
              <w:jc w:val="left"/>
            </w:pPr>
            <w:r>
              <w:rPr>
                <w:b w:val="false"/>
                <w:bCs w:val="false"/>
                <w:sz w:val="20"/>
                <w:szCs w:val="20"/>
              </w:rPr>
              <w:t xml:space="preserve">search_medication_by_symptom</w:t>
            </w:r>
          </w:p>
        </w:tc>
        <w:tc>
          <w:tcPr>
            <w:tcW w:type="dxa" w:w="2600"/>
            <w:tcMar>
              <w:top w:type="dxa" w:w="80"/>
              <w:left w:type="dxa" w:w="100"/>
              <w:bottom w:type="dxa" w:w="80"/>
              <w:right w:type="dxa" w:w="100"/>
            </w:tcMar>
          </w:tcPr>
          <w:p>
            <w:pPr>
              <w:jc w:val="left"/>
            </w:pPr>
            <w:r>
              <w:rPr>
                <w:b w:val="false"/>
                <w:bCs w:val="false"/>
                <w:sz w:val="20"/>
                <w:szCs w:val="20"/>
              </w:rPr>
              <w:t xml:space="preserve">symptom (string, requerido)</w:t>
            </w:r>
          </w:p>
        </w:tc>
        <w:tc>
          <w:tcPr>
            <w:tcW w:type="dxa" w:w="4500"/>
            <w:tcMar>
              <w:top w:type="dxa" w:w="80"/>
              <w:left w:type="dxa" w:w="100"/>
              <w:bottom w:type="dxa" w:w="80"/>
              <w:right w:type="dxa" w:w="100"/>
            </w:tcMar>
          </w:tcPr>
          <w:p>
            <w:pPr>
              <w:jc w:val="left"/>
            </w:pPr>
            <w:r>
              <w:rPr>
                <w:b w:val="false"/>
                <w:bCs w:val="false"/>
                <w:sz w:val="20"/>
                <w:szCs w:val="20"/>
              </w:rPr>
              <w:t xml:space="preserve">Busca medicamentos OTC recomendados para un síntoma descrito.</w:t>
            </w:r>
          </w:p>
        </w:tc>
      </w:tr>
      <w:tr>
        <w:tc>
          <w:tcPr>
            <w:tcW w:type="dxa" w:w="2600"/>
            <w:tcMar>
              <w:top w:type="dxa" w:w="80"/>
              <w:left w:type="dxa" w:w="100"/>
              <w:bottom w:type="dxa" w:w="80"/>
              <w:right w:type="dxa" w:w="100"/>
            </w:tcMar>
          </w:tcPr>
          <w:p>
            <w:pPr>
              <w:jc w:val="left"/>
            </w:pPr>
            <w:r>
              <w:rPr>
                <w:b w:val="false"/>
                <w:bCs w:val="false"/>
                <w:sz w:val="20"/>
                <w:szCs w:val="20"/>
              </w:rPr>
              <w:t xml:space="preserve">get_medication_details</w:t>
            </w:r>
          </w:p>
        </w:tc>
        <w:tc>
          <w:tcPr>
            <w:tcW w:type="dxa" w:w="2600"/>
            <w:tcMar>
              <w:top w:type="dxa" w:w="80"/>
              <w:left w:type="dxa" w:w="100"/>
              <w:bottom w:type="dxa" w:w="80"/>
              <w:right w:type="dxa" w:w="100"/>
            </w:tcMar>
          </w:tcPr>
          <w:p>
            <w:pPr>
              <w:jc w:val="left"/>
            </w:pPr>
            <w:r>
              <w:rPr>
                <w:b w:val="false"/>
                <w:bCs w:val="false"/>
                <w:sz w:val="20"/>
                <w:szCs w:val="20"/>
              </w:rPr>
              <w:t xml:space="preserve">medication_id (string, requerido)</w:t>
            </w:r>
          </w:p>
        </w:tc>
        <w:tc>
          <w:tcPr>
            <w:tcW w:type="dxa" w:w="4500"/>
            <w:tcMar>
              <w:top w:type="dxa" w:w="80"/>
              <w:left w:type="dxa" w:w="100"/>
              <w:bottom w:type="dxa" w:w="80"/>
              <w:right w:type="dxa" w:w="100"/>
            </w:tcMar>
          </w:tcPr>
          <w:p>
            <w:pPr>
              <w:jc w:val="left"/>
            </w:pPr>
            <w:r>
              <w:rPr>
                <w:b w:val="false"/>
                <w:bCs w:val="false"/>
                <w:sz w:val="20"/>
                <w:szCs w:val="20"/>
              </w:rPr>
              <w:t xml:space="preserve">Detalle completo: dosis, contraindicaciones, precio, si requiere receta.</w:t>
            </w:r>
          </w:p>
        </w:tc>
      </w:tr>
      <w:tr>
        <w:tc>
          <w:tcPr>
            <w:tcW w:type="dxa" w:w="2600"/>
            <w:tcMar>
              <w:top w:type="dxa" w:w="80"/>
              <w:left w:type="dxa" w:w="100"/>
              <w:bottom w:type="dxa" w:w="80"/>
              <w:right w:type="dxa" w:w="100"/>
            </w:tcMar>
          </w:tcPr>
          <w:p>
            <w:pPr>
              <w:jc w:val="left"/>
            </w:pPr>
            <w:r>
              <w:rPr>
                <w:b w:val="false"/>
                <w:bCs w:val="false"/>
                <w:sz w:val="20"/>
                <w:szCs w:val="20"/>
              </w:rPr>
              <w:t xml:space="preserve">check_stock</w:t>
            </w:r>
          </w:p>
        </w:tc>
        <w:tc>
          <w:tcPr>
            <w:tcW w:type="dxa" w:w="2600"/>
            <w:tcMar>
              <w:top w:type="dxa" w:w="80"/>
              <w:left w:type="dxa" w:w="100"/>
              <w:bottom w:type="dxa" w:w="80"/>
              <w:right w:type="dxa" w:w="100"/>
            </w:tcMar>
          </w:tcPr>
          <w:p>
            <w:pPr>
              <w:jc w:val="left"/>
            </w:pPr>
            <w:r>
              <w:rPr>
                <w:b w:val="false"/>
                <w:bCs w:val="false"/>
                <w:sz w:val="20"/>
                <w:szCs w:val="20"/>
              </w:rPr>
              <w:t xml:space="preserve">medication_id (string, requerido)</w:t>
            </w:r>
          </w:p>
        </w:tc>
        <w:tc>
          <w:tcPr>
            <w:tcW w:type="dxa" w:w="4500"/>
            <w:tcMar>
              <w:top w:type="dxa" w:w="80"/>
              <w:left w:type="dxa" w:w="100"/>
              <w:bottom w:type="dxa" w:w="80"/>
              <w:right w:type="dxa" w:w="100"/>
            </w:tcMar>
          </w:tcPr>
          <w:p>
            <w:pPr>
              <w:jc w:val="left"/>
            </w:pPr>
            <w:r>
              <w:rPr>
                <w:b w:val="false"/>
                <w:bCs w:val="false"/>
                <w:sz w:val="20"/>
                <w:szCs w:val="20"/>
              </w:rPr>
              <w:t xml:space="preserve">Consulta existencias disponibles y precio.</w:t>
            </w:r>
          </w:p>
        </w:tc>
      </w:tr>
      <w:tr>
        <w:tc>
          <w:tcPr>
            <w:tcW w:type="dxa" w:w="2600"/>
            <w:tcMar>
              <w:top w:type="dxa" w:w="80"/>
              <w:left w:type="dxa" w:w="100"/>
              <w:bottom w:type="dxa" w:w="80"/>
              <w:right w:type="dxa" w:w="100"/>
            </w:tcMar>
          </w:tcPr>
          <w:p>
            <w:pPr>
              <w:jc w:val="left"/>
            </w:pPr>
            <w:r>
              <w:rPr>
                <w:b w:val="false"/>
                <w:bCs w:val="false"/>
                <w:sz w:val="20"/>
                <w:szCs w:val="20"/>
              </w:rPr>
              <w:t xml:space="preserve">create_order</w:t>
            </w:r>
          </w:p>
        </w:tc>
        <w:tc>
          <w:tcPr>
            <w:tcW w:type="dxa" w:w="2600"/>
            <w:tcMar>
              <w:top w:type="dxa" w:w="80"/>
              <w:left w:type="dxa" w:w="100"/>
              <w:bottom w:type="dxa" w:w="80"/>
              <w:right w:type="dxa" w:w="100"/>
            </w:tcMar>
          </w:tcPr>
          <w:p>
            <w:pPr>
              <w:jc w:val="left"/>
            </w:pPr>
            <w:r>
              <w:rPr>
                <w:b w:val="false"/>
                <w:bCs w:val="false"/>
                <w:sz w:val="20"/>
                <w:szCs w:val="20"/>
              </w:rPr>
              <w:t xml:space="preserve">customer_name, phone, medication_id, quantity (todos requeridos)</w:t>
            </w:r>
          </w:p>
        </w:tc>
        <w:tc>
          <w:tcPr>
            <w:tcW w:type="dxa" w:w="4500"/>
            <w:tcMar>
              <w:top w:type="dxa" w:w="80"/>
              <w:left w:type="dxa" w:w="100"/>
              <w:bottom w:type="dxa" w:w="80"/>
              <w:right w:type="dxa" w:w="100"/>
            </w:tcMar>
          </w:tcPr>
          <w:p>
            <w:pPr>
              <w:jc w:val="left"/>
            </w:pPr>
            <w:r>
              <w:rPr>
                <w:b w:val="false"/>
                <w:bCs w:val="false"/>
                <w:sz w:val="20"/>
                <w:szCs w:val="20"/>
              </w:rPr>
              <w:t xml:space="preserve">Crea un pedido. Falla si el medicamento requiere receta o no hay stock suficiente.</w:t>
            </w:r>
          </w:p>
        </w:tc>
      </w:tr>
      <w:tr>
        <w:tc>
          <w:tcPr>
            <w:tcW w:type="dxa" w:w="2600"/>
            <w:tcMar>
              <w:top w:type="dxa" w:w="80"/>
              <w:left w:type="dxa" w:w="100"/>
              <w:bottom w:type="dxa" w:w="80"/>
              <w:right w:type="dxa" w:w="100"/>
            </w:tcMar>
          </w:tcPr>
          <w:p>
            <w:pPr>
              <w:jc w:val="left"/>
            </w:pPr>
            <w:r>
              <w:rPr>
                <w:b w:val="false"/>
                <w:bCs w:val="false"/>
                <w:sz w:val="20"/>
                <w:szCs w:val="20"/>
              </w:rPr>
              <w:t xml:space="preserve">get_order_status</w:t>
            </w:r>
          </w:p>
        </w:tc>
        <w:tc>
          <w:tcPr>
            <w:tcW w:type="dxa" w:w="2600"/>
            <w:tcMar>
              <w:top w:type="dxa" w:w="80"/>
              <w:left w:type="dxa" w:w="100"/>
              <w:bottom w:type="dxa" w:w="80"/>
              <w:right w:type="dxa" w:w="100"/>
            </w:tcMar>
          </w:tcPr>
          <w:p>
            <w:pPr>
              <w:jc w:val="left"/>
            </w:pPr>
            <w:r>
              <w:rPr>
                <w:b w:val="false"/>
                <w:bCs w:val="false"/>
                <w:sz w:val="20"/>
                <w:szCs w:val="20"/>
              </w:rPr>
              <w:t xml:space="preserve">order_id (string, requerido)</w:t>
            </w:r>
          </w:p>
        </w:tc>
        <w:tc>
          <w:tcPr>
            <w:tcW w:type="dxa" w:w="4500"/>
            <w:tcMar>
              <w:top w:type="dxa" w:w="80"/>
              <w:left w:type="dxa" w:w="100"/>
              <w:bottom w:type="dxa" w:w="80"/>
              <w:right w:type="dxa" w:w="100"/>
            </w:tcMar>
          </w:tcPr>
          <w:p>
            <w:pPr>
              <w:jc w:val="left"/>
            </w:pPr>
            <w:r>
              <w:rPr>
                <w:b w:val="false"/>
                <w:bCs w:val="false"/>
                <w:sz w:val="20"/>
                <w:szCs w:val="20"/>
              </w:rPr>
              <w:t xml:space="preserve">Estado y detalle de un pedido previamente creado.</w:t>
            </w:r>
          </w:p>
        </w:tc>
      </w:tr>
      <w:tr>
        <w:tc>
          <w:tcPr>
            <w:tcW w:type="dxa" w:w="2600"/>
            <w:tcMar>
              <w:top w:type="dxa" w:w="80"/>
              <w:left w:type="dxa" w:w="100"/>
              <w:bottom w:type="dxa" w:w="80"/>
              <w:right w:type="dxa" w:w="100"/>
            </w:tcMar>
          </w:tcPr>
          <w:p>
            <w:pPr>
              <w:jc w:val="left"/>
            </w:pPr>
            <w:r>
              <w:rPr>
                <w:b w:val="false"/>
                <w:bCs w:val="false"/>
                <w:sz w:val="20"/>
                <w:szCs w:val="20"/>
              </w:rPr>
              <w:t xml:space="preserve">list_customer_orders</w:t>
            </w:r>
          </w:p>
        </w:tc>
        <w:tc>
          <w:tcPr>
            <w:tcW w:type="dxa" w:w="2600"/>
            <w:tcMar>
              <w:top w:type="dxa" w:w="80"/>
              <w:left w:type="dxa" w:w="100"/>
              <w:bottom w:type="dxa" w:w="80"/>
              <w:right w:type="dxa" w:w="100"/>
            </w:tcMar>
          </w:tcPr>
          <w:p>
            <w:pPr>
              <w:jc w:val="left"/>
            </w:pPr>
            <w:r>
              <w:rPr>
                <w:b w:val="false"/>
                <w:bCs w:val="false"/>
                <w:sz w:val="20"/>
                <w:szCs w:val="20"/>
              </w:rPr>
              <w:t xml:space="preserve">phone (string, requerido)</w:t>
            </w:r>
          </w:p>
        </w:tc>
        <w:tc>
          <w:tcPr>
            <w:tcW w:type="dxa" w:w="4500"/>
            <w:tcMar>
              <w:top w:type="dxa" w:w="80"/>
              <w:left w:type="dxa" w:w="100"/>
              <w:bottom w:type="dxa" w:w="80"/>
              <w:right w:type="dxa" w:w="100"/>
            </w:tcMar>
          </w:tcPr>
          <w:p>
            <w:pPr>
              <w:jc w:val="left"/>
            </w:pPr>
            <w:r>
              <w:rPr>
                <w:b w:val="false"/>
                <w:bCs w:val="false"/>
                <w:sz w:val="20"/>
                <w:szCs w:val="20"/>
              </w:rPr>
              <w:t xml:space="preserve">Lista todos los pedidos de un cliente por teléfono.</w:t>
            </w:r>
          </w:p>
        </w:tc>
      </w:tr>
    </w:tbl>
    <w:p>
      <w:pPr>
        <w:spacing w:after="160" w:before="160"/>
      </w:pPr>
    </w:p>
    <w:p>
      <w:pPr>
        <w:pStyle w:val="Heading3"/>
        <w:spacing w:after="100" w:before="220"/>
      </w:pPr>
      <w:r>
        <w:t xml:space="preserve">Ejemplo de intercambio (tools/call)</w:t>
      </w:r>
    </w:p>
    <w:p>
      <w:pPr>
        <w:spacing w:after="160" w:line="276"/>
      </w:pPr>
      <w:r>
        <w:rPr>
          <w:rFonts w:ascii="Consolas" w:cs="Consolas" w:eastAsia="Consolas" w:hAnsi="Consolas"/>
          <w:sz w:val="20"/>
          <w:szCs w:val="20"/>
        </w:rPr>
        <w:t xml:space="preserve">Petición:  {"jsonrpc":"2.0","id":3,"method":"tools/call","params":{"name":"search_medication_by_symptom","arguments":{"symptom":"dolor de cabeza"}}}</w:t>
      </w:r>
    </w:p>
    <w:p>
      <w:pPr>
        <w:spacing w:after="160" w:line="276"/>
      </w:pPr>
      <w:r>
        <w:rPr>
          <w:rFonts w:ascii="Consolas" w:cs="Consolas" w:eastAsia="Consolas" w:hAnsi="Consolas"/>
          <w:sz w:val="20"/>
          <w:szCs w:val="20"/>
        </w:rPr>
        <w:t xml:space="preserve">Respuesta: {"jsonrpc":"2.0","id":3,"result":{"content":[{"type":"text","text":"{...}"}],"isError":false}}</w:t>
      </w:r>
    </w:p>
    <w:p>
      <w:pPr>
        <w:spacing w:after="160" w:line="276"/>
      </w:pPr>
      <w:r>
        <w:t xml:space="preserve">Errores de lógica de negocio (ej. pedir un medicamento con receta) se devuelven como isError: true dentro de un result exitoso a nivel de JSON-RPC — así el LLM puede leer el mensaje y explicárselo al usuario — mientras que errores de protocolo (método desconocido, JSON inválido) usan el campo error con los códigos estándar de JSON-RPC (-32700, -32600, -32601, -32602, -32603).</w:t>
      </w:r>
    </w:p>
    <w:p>
      <w:pPr>
        <w:pStyle w:val="Heading2"/>
        <w:spacing w:after="140" w:before="280"/>
      </w:pPr>
      <w:r>
        <w:t xml:space="preserve">3.2 Servidor MCP remoto — remote_server.py (mismo caso de uso)</w:t>
      </w:r>
    </w:p>
    <w:p>
      <w:pPr>
        <w:spacing w:after="160" w:line="276"/>
      </w:pPr>
      <w:r>
        <w:t xml:space="preserve">Es exactamente el mismo servidor de farmacia (mismas 6 herramientas, mismos datos, mismo manejo de JSON-RPC vía pharmacy_logic.py), pero expuesto por HTTP en vez de stdio, para que un anfitrión remoto pueda alcanzarlo por la red. Implementado únicamente con la librería estándar de Python (http.server), sin frameworks web ni SDKs de MCP.</w:t>
      </w:r>
    </w:p>
    <w:p>
      <w:pPr>
        <w:spacing w:after="160" w:line="276"/>
      </w:pPr>
      <w:r>
        <w:rPr>
          <w:b/>
          <w:bCs/>
        </w:rPr>
        <w:t xml:space="preserve">Desplegado en: </w:t>
      </w:r>
      <w:hyperlink w:history="1" r:id="rIdfvu2uyvzqmj2ollf1viko">
        <w:r>
          <w:rPr>
            <w:color w:val="0563C1"/>
            <w:u w:val="single"/>
          </w:rPr>
          <w:t xml:space="preserve">https://proyecto-1-redes-3k10.onrender.com</w:t>
        </w:r>
      </w:hyperlink>
      <w:r>
        <w:t xml:space="preserve"> (Render, plan gratuito, construido desde el </w:t>
      </w:r>
      <w:r>
        <w:rPr>
          <w:rFonts w:ascii="Consolas" w:cs="Consolas" w:eastAsia="Consolas" w:hAnsi="Consolas"/>
          <w:sz w:val="20"/>
          <w:szCs w:val="20"/>
        </w:rPr>
        <w:t xml:space="preserve">Dockerfile</w:t>
      </w:r>
      <w:r>
        <w:t xml:space="preserve"> del repositorio).</w:t>
      </w:r>
    </w:p>
    <w:p>
      <w:pPr>
        <w:pStyle w:val="Heading3"/>
        <w:spacing w:after="100" w:before="220"/>
      </w:pPr>
      <w:r>
        <w:t xml:space="preserve">Endpoints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900"/>
      </w:tblGrid>
      <w:tr>
        <w:trPr>
          <w:tblHeader/>
        </w:trPr>
        <w:tc>
          <w:tcPr>
            <w:tcW w:type="dxa" w:w="1400"/>
            <w:shd w:fill="D9E2F3" w:val="clear"/>
            <w:tcMar>
              <w:top w:type="dxa" w:w="80"/>
              <w:left w:type="dxa" w:w="100"/>
              <w:bottom w:type="dxa" w:w="80"/>
              <w:right w:type="dxa" w:w="100"/>
            </w:tcMar>
          </w:tcPr>
          <w:p>
            <w:pPr>
              <w:jc w:val="left"/>
            </w:pPr>
            <w:r>
              <w:rPr>
                <w:b/>
                <w:bCs/>
                <w:sz w:val="20"/>
                <w:szCs w:val="20"/>
              </w:rPr>
              <w:t xml:space="preserve">Método</w:t>
            </w:r>
          </w:p>
        </w:tc>
        <w:tc>
          <w:tcPr>
            <w:tcW w:type="dxa" w:w="1400"/>
            <w:shd w:fill="D9E2F3" w:val="clear"/>
            <w:tcMar>
              <w:top w:type="dxa" w:w="80"/>
              <w:left w:type="dxa" w:w="100"/>
              <w:bottom w:type="dxa" w:w="80"/>
              <w:right w:type="dxa" w:w="100"/>
            </w:tcMar>
          </w:tcPr>
          <w:p>
            <w:pPr>
              <w:jc w:val="left"/>
            </w:pPr>
            <w:r>
              <w:rPr>
                <w:b/>
                <w:bCs/>
                <w:sz w:val="20"/>
                <w:szCs w:val="20"/>
              </w:rPr>
              <w:t xml:space="preserve">Ruta</w:t>
            </w:r>
          </w:p>
        </w:tc>
        <w:tc>
          <w:tcPr>
            <w:tcW w:type="dxa" w:w="6900"/>
            <w:shd w:fill="D9E2F3" w:val="clear"/>
            <w:tcMar>
              <w:top w:type="dxa" w:w="80"/>
              <w:left w:type="dxa" w:w="100"/>
              <w:bottom w:type="dxa" w:w="80"/>
              <w:right w:type="dxa" w:w="100"/>
            </w:tcMar>
          </w:tcPr>
          <w:p>
            <w:pPr>
              <w:jc w:val="left"/>
            </w:pPr>
            <w:r>
              <w:rPr>
                <w:b/>
                <w:bCs/>
                <w:sz w:val="20"/>
                <w:szCs w:val="20"/>
              </w:rPr>
              <w:t xml:space="preserve">Descripción</w:t>
            </w:r>
          </w:p>
        </w:tc>
      </w:tr>
      <w:tr>
        <w:tc>
          <w:tcPr>
            <w:tcW w:type="dxa" w:w="1400"/>
            <w:tcMar>
              <w:top w:type="dxa" w:w="80"/>
              <w:left w:type="dxa" w:w="100"/>
              <w:bottom w:type="dxa" w:w="80"/>
              <w:right w:type="dxa" w:w="100"/>
            </w:tcMar>
          </w:tcPr>
          <w:p>
            <w:pPr>
              <w:jc w:val="left"/>
            </w:pPr>
            <w:r>
              <w:rPr>
                <w:b w:val="false"/>
                <w:bCs w:val="false"/>
                <w:sz w:val="20"/>
                <w:szCs w:val="20"/>
              </w:rPr>
              <w:t xml:space="preserve">POST</w:t>
            </w:r>
          </w:p>
        </w:tc>
        <w:tc>
          <w:tcPr>
            <w:tcW w:type="dxa" w:w="1400"/>
            <w:tcMar>
              <w:top w:type="dxa" w:w="80"/>
              <w:left w:type="dxa" w:w="100"/>
              <w:bottom w:type="dxa" w:w="80"/>
              <w:right w:type="dxa" w:w="100"/>
            </w:tcMar>
          </w:tcPr>
          <w:p>
            <w:pPr>
              <w:jc w:val="left"/>
            </w:pPr>
            <w:r>
              <w:rPr>
                <w:b w:val="false"/>
                <w:bCs w:val="false"/>
                <w:sz w:val="20"/>
                <w:szCs w:val="20"/>
              </w:rPr>
              <w:t xml:space="preserve">/mcp</w:t>
            </w:r>
          </w:p>
        </w:tc>
        <w:tc>
          <w:tcPr>
            <w:tcW w:type="dxa" w:w="6900"/>
            <w:tcMar>
              <w:top w:type="dxa" w:w="80"/>
              <w:left w:type="dxa" w:w="100"/>
              <w:bottom w:type="dxa" w:w="80"/>
              <w:right w:type="dxa" w:w="100"/>
            </w:tcMar>
          </w:tcPr>
          <w:p>
            <w:pPr>
              <w:jc w:val="left"/>
            </w:pPr>
            <w:r>
              <w:rPr>
                <w:b w:val="false"/>
                <w:bCs w:val="false"/>
                <w:sz w:val="20"/>
                <w:szCs w:val="20"/>
              </w:rPr>
              <w:t xml:space="preserve">Cuerpo = un mensaje JSON-RPC 2.0 (petición o notificación). Una petición recibe la respuesta JSON-RPC en el cuerpo (Content-Type: application/json). Una notificación recibe 202 Accepted vacío.</w:t>
            </w:r>
          </w:p>
        </w:tc>
      </w:tr>
      <w:tr>
        <w:tc>
          <w:tcPr>
            <w:tcW w:type="dxa" w:w="1400"/>
            <w:tcMar>
              <w:top w:type="dxa" w:w="80"/>
              <w:left w:type="dxa" w:w="100"/>
              <w:bottom w:type="dxa" w:w="80"/>
              <w:right w:type="dxa" w:w="100"/>
            </w:tcMar>
          </w:tcPr>
          <w:p>
            <w:pPr>
              <w:jc w:val="left"/>
            </w:pPr>
            <w:r>
              <w:rPr>
                <w:b w:val="false"/>
                <w:bCs w:val="false"/>
                <w:sz w:val="20"/>
                <w:szCs w:val="20"/>
              </w:rPr>
              <w:t xml:space="preserve">GET</w:t>
            </w:r>
          </w:p>
        </w:tc>
        <w:tc>
          <w:tcPr>
            <w:tcW w:type="dxa" w:w="1400"/>
            <w:tcMar>
              <w:top w:type="dxa" w:w="80"/>
              <w:left w:type="dxa" w:w="100"/>
              <w:bottom w:type="dxa" w:w="80"/>
              <w:right w:type="dxa" w:w="100"/>
            </w:tcMar>
          </w:tcPr>
          <w:p>
            <w:pPr>
              <w:jc w:val="left"/>
            </w:pPr>
            <w:r>
              <w:rPr>
                <w:b w:val="false"/>
                <w:bCs w:val="false"/>
                <w:sz w:val="20"/>
                <w:szCs w:val="20"/>
              </w:rPr>
              <w:t xml:space="preserve">/health</w:t>
            </w:r>
          </w:p>
        </w:tc>
        <w:tc>
          <w:tcPr>
            <w:tcW w:type="dxa" w:w="6900"/>
            <w:tcMar>
              <w:top w:type="dxa" w:w="80"/>
              <w:left w:type="dxa" w:w="100"/>
              <w:bottom w:type="dxa" w:w="80"/>
              <w:right w:type="dxa" w:w="100"/>
            </w:tcMar>
          </w:tcPr>
          <w:p>
            <w:pPr>
              <w:jc w:val="left"/>
            </w:pPr>
            <w:r>
              <w:rPr>
                <w:b w:val="false"/>
                <w:bCs w:val="false"/>
                <w:sz w:val="20"/>
                <w:szCs w:val="20"/>
              </w:rPr>
              <w:t xml:space="preserve">Verificación de salud en texto plano, usada por la plataforma de hospedaje (no forma parte de MCP).</w:t>
            </w:r>
          </w:p>
        </w:tc>
      </w:tr>
    </w:tbl>
    <w:p>
      <w:pPr>
        <w:spacing w:after="160" w:before="160"/>
      </w:pPr>
    </w:p>
    <w:p>
      <w:pPr>
        <w:spacing w:after="160" w:line="276"/>
      </w:pPr>
      <w:r>
        <w:t xml:space="preserve">El servidor toma el puerto de la variable de entorno PORT (inyectada por la plataforma de nube), y en initialize emite un encabezado Mcp-Session-Id (aceptado si el cliente lo reenvía, aunque el estado en memoria no está particionado por sesión, igual que en el servidor local).</w:t>
      </w:r>
    </w:p>
    <w:p>
      <w:pPr>
        <w:pStyle w:val="Heading2"/>
        <w:spacing w:after="140" w:before="280"/>
      </w:pPr>
      <w:r>
        <w:t xml:space="preserve">3.3 Servidores MCP oficiales integrados — Filesystem y Git</w:t>
      </w:r>
    </w:p>
    <w:p>
      <w:pPr>
        <w:spacing w:after="160" w:line="276"/>
      </w:pPr>
      <w:r>
        <w:t xml:space="preserve">Se integraron, sin modificarlos, los servidores de referencia oficiales publicados por Anthropic:</w:t>
      </w:r>
    </w:p>
    <w:p>
      <w:pPr>
        <w:pStyle w:val="ListParagraph"/>
        <w:numPr>
          <w:ilvl w:val="0"/>
          <w:numId w:val="1"/>
        </w:numPr>
        <w:spacing w:after="100" w:line="276"/>
      </w:pPr>
      <w:r>
        <w:t xml:space="preserve">Filesystem (@modelcontextprotocol/server-filesystem, vía npx): 14 herramientas (read_file, write_file, edit_file, create_directory, list_directory, move_file, search_files, etc.), con acceso restringido (sandboxed) a la carpeta chatbot/workspace/.</w:t>
      </w:r>
    </w:p>
    <w:p>
      <w:pPr>
        <w:pStyle w:val="ListParagraph"/>
        <w:numPr>
          <w:ilvl w:val="0"/>
          <w:numId w:val="1"/>
        </w:numPr>
        <w:spacing w:after="100" w:line="276"/>
      </w:pPr>
      <w:r>
        <w:t xml:space="preserve">Git (mcp-server-git, paquete oficial de Python): 12 herramientas (git_status, git_add, git_commit, git_diff, git_log, git_branch, git_checkout, etc.) sobre el mismo directorio chatbot/workspace/.</w:t>
      </w:r>
    </w:p>
    <w:p>
      <w:pPr>
        <w:spacing w:after="160" w:line="276"/>
      </w:pPr>
      <w:r>
        <w:t xml:space="preserve">Demostración realizada end-to-end a través del chatbot: se le pidió crear un archivo README.md con cierto contenido, agregarlo al staging de git, y hacer commit con el mensaje “initial commit”. El modelo encadenó automáticamente filesystem__write_file → git__git_add → git__git_commit, verificado después con git log --oneline (commit 852cd88 “initial commit”).</w:t>
      </w:r>
    </w:p>
    <w:p>
      <w:pPr>
        <w:spacing w:after="160" w:line="276"/>
      </w:pPr>
      <w:r>
        <w:rPr>
          <w:b/>
          <w:bCs/>
        </w:rPr>
        <w:t xml:space="preserve">Nota técnica: </w:t>
      </w:r>
      <w:r>
        <w:t xml:space="preserve">el servidor de Git oficial no expone una herramienta </w:t>
      </w:r>
      <w:r>
        <w:rPr>
          <w:rFonts w:ascii="Consolas" w:cs="Consolas" w:eastAsia="Consolas" w:hAnsi="Consolas"/>
          <w:sz w:val="20"/>
          <w:szCs w:val="20"/>
        </w:rPr>
        <w:t xml:space="preserve">git_init</w:t>
      </w:r>
      <w:r>
        <w:t xml:space="preserve"> — espera que </w:t>
      </w:r>
      <w:r>
        <w:rPr>
          <w:rFonts w:ascii="Consolas" w:cs="Consolas" w:eastAsia="Consolas" w:hAnsi="Consolas"/>
          <w:sz w:val="20"/>
          <w:szCs w:val="20"/>
        </w:rPr>
        <w:t xml:space="preserve">--repository</w:t>
      </w:r>
      <w:r>
        <w:t xml:space="preserve"> ya apunte a un repositorio válido, o cada llamada falla. Esto se solucionó ejecutando </w:t>
      </w:r>
      <w:r>
        <w:rPr>
          <w:rFonts w:ascii="Consolas" w:cs="Consolas" w:eastAsia="Consolas" w:hAnsi="Consolas"/>
          <w:sz w:val="20"/>
          <w:szCs w:val="20"/>
        </w:rPr>
        <w:t xml:space="preserve">git init chatbot/workspace</w:t>
      </w:r>
      <w:r>
        <w:t xml:space="preserve"> una sola vez como paso de configuración, documentado en el README.</w:t>
      </w:r>
    </w:p>
    <w:p>
      <w:pPr>
        <w:pStyle w:val="Heading1"/>
        <w:spacing w:after="180" w:before="360"/>
      </w:pPr>
      <w:r>
        <w:t xml:space="preserve">4. El chatbot (anfitrión)</w:t>
      </w:r>
    </w:p>
    <w:p>
      <w:pPr>
        <w:spacing w:after="160" w:line="276"/>
      </w:pPr>
      <w:r>
        <w:t xml:space="preserve">Implementado en chatbot/chatbot.py. Es el “anfitrión” en terminología de MCP: mantiene la conexión con el LLM, descubre las herramientas de cada servidor MCP configurado, y enruta las llamadas a herramientas del modelo hacia el servidor correcto.</w:t>
      </w:r>
    </w:p>
    <w:p>
      <w:pPr>
        <w:pStyle w:val="Heading2"/>
        <w:spacing w:after="140" w:before="280"/>
      </w:pPr>
      <w:r>
        <w:t xml:space="preserve">4.1 Conexión con el LLM (funcionalidad 1)</w:t>
      </w:r>
    </w:p>
    <w:p>
      <w:pPr>
        <w:spacing w:after="160" w:line="276"/>
      </w:pPr>
      <w:r>
        <w:t xml:space="preserve">Se utiliza la API de Groq (https://groq.com), gratuita y sin necesidad de tarjeta de crédito, con formato de tool-calling compatible con el estándar de OpenAI. El modelo usado es openai/gpt-oss-120b (un modelo de pesos abiertos de OpenAI, servido por la infraestructura de inferencia de Groq).</w:t>
      </w:r>
    </w:p>
    <w:p>
      <w:pPr>
        <w:pStyle w:val="Heading2"/>
        <w:spacing w:after="140" w:before="280"/>
      </w:pPr>
      <w:r>
        <w:t xml:space="preserve">4.2 Mantenimiento de contexto (funcionalidad 2)</w:t>
      </w:r>
    </w:p>
    <w:p>
      <w:pPr>
        <w:spacing w:after="160" w:line="276"/>
      </w:pPr>
      <w:r>
        <w:t xml:space="preserve">El chatbot mantiene en memoria la lista completa de mensajes (messages) durante toda la sesión de consola: cada turno del usuario, cada respuesta del asistente, y cada resultado de herramienta se van agregando a esa lista y se reenvían completa en cada llamada a la API, de modo que el modelo conserva el contexto de toda la conversación (por ejemplo, puede resolver una pregunta de seguimiento sin repetir el sujeto).</w:t>
      </w:r>
    </w:p>
    <w:p>
      <w:pPr>
        <w:pStyle w:val="Heading2"/>
        <w:spacing w:after="140" w:before="280"/>
      </w:pPr>
      <w:r>
        <w:t xml:space="preserve">4.3 Log de interacciones con servidores MCP (funcionalidad 3)</w:t>
      </w:r>
    </w:p>
    <w:p>
      <w:pPr>
        <w:spacing w:after="160" w:line="276"/>
      </w:pPr>
      <w:r>
        <w:t xml:space="preserve">Cada servidor MCP conectado escribe su propio archivo de log (chatbot/logs/mcp_&lt;nombre-del-servidor&gt;.log) con cada mensaje JSON-RPC enviado y recibido, con marca de tiempo. Además, chatbot/logs/conversation.log registra cada turno de usuario, respuesta del asistente y resultado de herramienta.</w:t>
      </w:r>
    </w:p>
    <w:p>
      <w:pPr>
        <w:pStyle w:val="Heading2"/>
        <w:spacing w:after="140" w:before="280"/>
      </w:pPr>
      <w:r>
        <w:t xml:space="preserve">4.4 Herramientas disponibles simultáneamente</w:t>
      </w:r>
    </w:p>
    <w:p>
      <w:pPr>
        <w:spacing w:after="160" w:line="276"/>
      </w:pPr>
      <w:r>
        <w:t xml:space="preserve">Con los cuatro servidores activos (farmacia local, farmacia remoto, Filesystem, Git), el chatbot cuenta con 38 herramientas distintas en una sola sesión, cada una prefijada con el nombre de su servidor (por ejemplo pharmacy-local__check_stock o git__git_commit) para evitar colisiones de nombres.</w:t>
      </w:r>
    </w:p>
    <w:p>
      <w:pPr>
        <w:pStyle w:val="Heading1"/>
        <w:spacing w:after="180" w:before="360"/>
      </w:pPr>
      <w:r>
        <w:t xml:space="preserve">5. Análisis de la comunicación con Wireshark (incisos 7 y 9)</w:t>
      </w:r>
    </w:p>
    <w:p>
      <w:pPr>
        <w:pStyle w:val="Heading2"/>
        <w:spacing w:after="140" w:before="280"/>
      </w:pPr>
      <w:r>
        <w:t xml:space="preserve">5.1 Metodología</w:t>
      </w:r>
    </w:p>
    <w:p>
      <w:pPr>
        <w:spacing w:after="160" w:line="276"/>
      </w:pPr>
      <w:r>
        <w:t xml:space="preserve">Se realizaron dos capturas con tshark (incluidas en el repositorio: wireshark_local_capture.pcapng y wireshark_render_capture.pcapng), para poder comparar el mismo protocolo en texto plano y cifrado:</w:t>
      </w:r>
    </w:p>
    <w:p>
      <w:pPr>
        <w:pStyle w:val="ListParagraph"/>
        <w:numPr>
          <w:ilvl w:val="0"/>
          <w:numId w:val="1"/>
        </w:numPr>
        <w:spacing w:after="100" w:line="276"/>
      </w:pPr>
      <w:r>
        <w:t xml:space="preserve">Captura local: el chatbot hablando con remote_server.py corriendo en localhost:8080 (interfaz de loopback), sin cifrar — permite ver el contenido JSON-RPC completo.</w:t>
      </w:r>
    </w:p>
    <w:p>
      <w:pPr>
        <w:pStyle w:val="ListParagraph"/>
        <w:numPr>
          <w:ilvl w:val="0"/>
          <w:numId w:val="1"/>
        </w:numPr>
        <w:spacing w:after="100" w:line="276"/>
      </w:pPr>
      <w:r>
        <w:t xml:space="preserve">Captura real: el chatbot hablando con el servidor ya desplegado en Render por HTTPS (interfaz Wi-Fi) — permite ver tráfico genuino de Internet, aunque el contenido va cifrado por TLS.</w:t>
      </w:r>
    </w:p>
    <w:p>
      <w:pPr>
        <w:pStyle w:val="Heading2"/>
        <w:spacing w:after="140" w:before="280"/>
      </w:pPr>
      <w:r>
        <w:t xml:space="preserve">5.2 Clasificación de mensajes JSON-RPC (inciso 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00"/>
      </w:tblGrid>
      <w:tr>
        <w:trPr>
          <w:tblHeader/>
        </w:trPr>
        <w:tc>
          <w:tcPr>
            <w:tcW w:type="dxa" w:w="2400"/>
            <w:shd w:fill="D9E2F3" w:val="clear"/>
            <w:tcMar>
              <w:top w:type="dxa" w:w="80"/>
              <w:left w:type="dxa" w:w="100"/>
              <w:bottom w:type="dxa" w:w="80"/>
              <w:right w:type="dxa" w:w="100"/>
            </w:tcMar>
          </w:tcPr>
          <w:p>
            <w:pPr>
              <w:jc w:val="left"/>
            </w:pPr>
            <w:r>
              <w:rPr>
                <w:b/>
                <w:bCs/>
                <w:sz w:val="20"/>
                <w:szCs w:val="20"/>
              </w:rPr>
              <w:t xml:space="preserve">Tipo de mensaje</w:t>
            </w:r>
          </w:p>
        </w:tc>
        <w:tc>
          <w:tcPr>
            <w:tcW w:type="dxa" w:w="3400"/>
            <w:shd w:fill="D9E2F3" w:val="clear"/>
            <w:tcMar>
              <w:top w:type="dxa" w:w="80"/>
              <w:left w:type="dxa" w:w="100"/>
              <w:bottom w:type="dxa" w:w="80"/>
              <w:right w:type="dxa" w:w="100"/>
            </w:tcMar>
          </w:tcPr>
          <w:p>
            <w:pPr>
              <w:jc w:val="left"/>
            </w:pPr>
            <w:r>
              <w:rPr>
                <w:b/>
                <w:bCs/>
                <w:sz w:val="20"/>
                <w:szCs w:val="20"/>
              </w:rPr>
              <w:t xml:space="preserve">Ejemplos observados</w:t>
            </w:r>
          </w:p>
        </w:tc>
        <w:tc>
          <w:tcPr>
            <w:tcW w:type="dxa" w:w="3200"/>
            <w:shd w:fill="D9E2F3" w:val="clear"/>
            <w:tcMar>
              <w:top w:type="dxa" w:w="80"/>
              <w:left w:type="dxa" w:w="100"/>
              <w:bottom w:type="dxa" w:w="80"/>
              <w:right w:type="dxa" w:w="100"/>
            </w:tcMar>
          </w:tcPr>
          <w:p>
            <w:pPr>
              <w:jc w:val="left"/>
            </w:pPr>
            <w:r>
              <w:rPr>
                <w:b/>
                <w:bCs/>
                <w:sz w:val="20"/>
                <w:szCs w:val="20"/>
              </w:rPr>
              <w:t xml:space="preserve">Evidencia en la captura</w:t>
            </w:r>
          </w:p>
        </w:tc>
      </w:tr>
      <w:tr>
        <w:tc>
          <w:tcPr>
            <w:tcW w:type="dxa" w:w="2400"/>
            <w:tcMar>
              <w:top w:type="dxa" w:w="80"/>
              <w:left w:type="dxa" w:w="100"/>
              <w:bottom w:type="dxa" w:w="80"/>
              <w:right w:type="dxa" w:w="100"/>
            </w:tcMar>
          </w:tcPr>
          <w:p>
            <w:pPr>
              <w:jc w:val="left"/>
            </w:pPr>
            <w:r>
              <w:rPr>
                <w:b w:val="false"/>
                <w:bCs w:val="false"/>
                <w:sz w:val="20"/>
                <w:szCs w:val="20"/>
              </w:rPr>
              <w:t xml:space="preserve">Sincronización</w:t>
            </w:r>
          </w:p>
        </w:tc>
        <w:tc>
          <w:tcPr>
            <w:tcW w:type="dxa" w:w="3400"/>
            <w:tcMar>
              <w:top w:type="dxa" w:w="80"/>
              <w:left w:type="dxa" w:w="100"/>
              <w:bottom w:type="dxa" w:w="80"/>
              <w:right w:type="dxa" w:w="100"/>
            </w:tcMar>
          </w:tcPr>
          <w:p>
            <w:pPr>
              <w:jc w:val="left"/>
            </w:pPr>
            <w:r>
              <w:rPr>
                <w:b w:val="false"/>
                <w:bCs w:val="false"/>
                <w:sz w:val="20"/>
                <w:szCs w:val="20"/>
              </w:rPr>
              <w:t xml:space="preserve">Handshake TCP (SYN, SYN-ACK, ACK) antes de cada mensaje; en el nivel de aplicación, initialize + notifications/initialized establecen la sesión MCP.</w:t>
            </w:r>
          </w:p>
        </w:tc>
        <w:tc>
          <w:tcPr>
            <w:tcW w:type="dxa" w:w="3200"/>
            <w:tcMar>
              <w:top w:type="dxa" w:w="80"/>
              <w:left w:type="dxa" w:w="100"/>
              <w:bottom w:type="dxa" w:w="80"/>
              <w:right w:type="dxa" w:w="100"/>
            </w:tcMar>
          </w:tcPr>
          <w:p>
            <w:pPr>
              <w:jc w:val="left"/>
            </w:pPr>
            <w:r>
              <w:rPr>
                <w:b w:val="false"/>
                <w:bCs w:val="false"/>
                <w:sz w:val="20"/>
                <w:szCs w:val="20"/>
              </w:rPr>
              <w:t xml:space="preserve">Frames 11-13 (captura local): SYN → SYN,ACK → ACK antes de cada petición HTTP.</w:t>
            </w:r>
          </w:p>
        </w:tc>
      </w:tr>
      <w:tr>
        <w:tc>
          <w:tcPr>
            <w:tcW w:type="dxa" w:w="2400"/>
            <w:tcMar>
              <w:top w:type="dxa" w:w="80"/>
              <w:left w:type="dxa" w:w="100"/>
              <w:bottom w:type="dxa" w:w="80"/>
              <w:right w:type="dxa" w:w="100"/>
            </w:tcMar>
          </w:tcPr>
          <w:p>
            <w:pPr>
              <w:jc w:val="left"/>
            </w:pPr>
            <w:r>
              <w:rPr>
                <w:b w:val="false"/>
                <w:bCs w:val="false"/>
                <w:sz w:val="20"/>
                <w:szCs w:val="20"/>
              </w:rPr>
              <w:t xml:space="preserve">Petición / solicitud</w:t>
            </w:r>
          </w:p>
        </w:tc>
        <w:tc>
          <w:tcPr>
            <w:tcW w:type="dxa" w:w="3400"/>
            <w:tcMar>
              <w:top w:type="dxa" w:w="80"/>
              <w:left w:type="dxa" w:w="100"/>
              <w:bottom w:type="dxa" w:w="80"/>
              <w:right w:type="dxa" w:w="100"/>
            </w:tcMar>
          </w:tcPr>
          <w:p>
            <w:pPr>
              <w:jc w:val="left"/>
            </w:pPr>
            <w:r>
              <w:rPr>
                <w:b w:val="false"/>
                <w:bCs w:val="false"/>
                <w:sz w:val="20"/>
                <w:szCs w:val="20"/>
              </w:rPr>
              <w:t xml:space="preserve">tools/list, tools/call (search_medication_by_symptom, get_medication_details, create_order, check_stock), enviados como POST /mcp por el chatbot.</w:t>
            </w:r>
          </w:p>
        </w:tc>
        <w:tc>
          <w:tcPr>
            <w:tcW w:type="dxa" w:w="3200"/>
            <w:tcMar>
              <w:top w:type="dxa" w:w="80"/>
              <w:left w:type="dxa" w:w="100"/>
              <w:bottom w:type="dxa" w:w="80"/>
              <w:right w:type="dxa" w:w="100"/>
            </w:tcMar>
          </w:tcPr>
          <w:p>
            <w:pPr>
              <w:jc w:val="left"/>
            </w:pPr>
            <w:r>
              <w:rPr>
                <w:b w:val="false"/>
                <w:bCs w:val="false"/>
                <w:sz w:val="20"/>
                <w:szCs w:val="20"/>
              </w:rPr>
              <w:t xml:space="preserve">Frame 16: POST /mcp con el cuerpo JSON-RPC del método initialize; frame 64: POST /mcp con tools/list.</w:t>
            </w:r>
          </w:p>
        </w:tc>
      </w:tr>
      <w:tr>
        <w:tc>
          <w:tcPr>
            <w:tcW w:type="dxa" w:w="2400"/>
            <w:tcMar>
              <w:top w:type="dxa" w:w="80"/>
              <w:left w:type="dxa" w:w="100"/>
              <w:bottom w:type="dxa" w:w="80"/>
              <w:right w:type="dxa" w:w="100"/>
            </w:tcMar>
          </w:tcPr>
          <w:p>
            <w:pPr>
              <w:jc w:val="left"/>
            </w:pPr>
            <w:r>
              <w:rPr>
                <w:b w:val="false"/>
                <w:bCs w:val="false"/>
                <w:sz w:val="20"/>
                <w:szCs w:val="20"/>
              </w:rPr>
              <w:t xml:space="preserve">Respuesta</w:t>
            </w:r>
          </w:p>
        </w:tc>
        <w:tc>
          <w:tcPr>
            <w:tcW w:type="dxa" w:w="3400"/>
            <w:tcMar>
              <w:top w:type="dxa" w:w="80"/>
              <w:left w:type="dxa" w:w="100"/>
              <w:bottom w:type="dxa" w:w="80"/>
              <w:right w:type="dxa" w:w="100"/>
            </w:tcMar>
          </w:tcPr>
          <w:p>
            <w:pPr>
              <w:jc w:val="left"/>
            </w:pPr>
            <w:r>
              <w:rPr>
                <w:b w:val="false"/>
                <w:bCs w:val="false"/>
                <w:sz w:val="20"/>
                <w:szCs w:val="20"/>
              </w:rPr>
              <w:t xml:space="preserve">Los result / error JSON-RPC devueltos por el servidor como HTTP 200 OK (o 202 Accepted para la notificación notifications/initialized, que no lleva cuerpo JSON-RPC).</w:t>
            </w:r>
          </w:p>
        </w:tc>
        <w:tc>
          <w:tcPr>
            <w:tcW w:type="dxa" w:w="3200"/>
            <w:tcMar>
              <w:top w:type="dxa" w:w="80"/>
              <w:left w:type="dxa" w:w="100"/>
              <w:bottom w:type="dxa" w:w="80"/>
              <w:right w:type="dxa" w:w="100"/>
            </w:tcMar>
          </w:tcPr>
          <w:p>
            <w:pPr>
              <w:jc w:val="left"/>
            </w:pPr>
            <w:r>
              <w:rPr>
                <w:b w:val="false"/>
                <w:bCs w:val="false"/>
                <w:sz w:val="20"/>
                <w:szCs w:val="20"/>
              </w:rPr>
              <w:t xml:space="preserve">Frame 20: HTTP/1.0 200 OK con el result de initialize; frame 43: 202 Accepted para la notificación.</w:t>
            </w:r>
          </w:p>
        </w:tc>
      </w:tr>
    </w:tbl>
    <w:p>
      <w:pPr>
        <w:spacing w:after="160" w:before="200"/>
      </w:pPr>
    </w:p>
    <w:p>
      <w:pPr>
        <w:spacing w:after="160" w:line="276"/>
      </w:pPr>
      <w:r>
        <w:t xml:space="preserve">En la captura local, cada mensaje JSON-RPC abre su propia conexión TCP (el cliente HTTP del chatbot no reutiliza conexiones, y el servidor responde en estilo HTTP/1.0), por lo que se observan seis ciclos completos de handshake → petición → respuesta → cierre, uno por cada mensaje de la sesión: initialize, notifications/initialized, tools/list, y las tres llamadas a herramientas (search_medication_by_symptom, get_medication_details, create_order).</w:t>
      </w:r>
    </w:p>
    <w:p>
      <w:pPr>
        <w:spacing w:after="160" w:line="276"/>
      </w:pPr>
      <w:r>
        <w:rPr>
          <w:b/>
          <w:bCs/>
        </w:rPr>
        <w:t xml:space="preserve">Ejemplo decodificado (frame 16, </w:t>
      </w:r>
      <w:r>
        <w:rPr>
          <w:rFonts w:ascii="Consolas" w:cs="Consolas" w:eastAsia="Consolas" w:hAnsi="Consolas"/>
          <w:sz w:val="20"/>
          <w:szCs w:val="20"/>
        </w:rPr>
        <w:t xml:space="preserve">initialize</w:t>
      </w:r>
      <w:r>
        <w:rPr>
          <w:b/>
          <w:bCs/>
        </w:rPr>
        <w:t xml:space="preserve">): </w:t>
      </w:r>
    </w:p>
    <w:p>
      <w:pPr>
        <w:spacing w:after="160" w:line="276"/>
      </w:pPr>
      <w:r>
        <w:rPr>
          <w:rFonts w:ascii="Consolas" w:cs="Consolas" w:eastAsia="Consolas" w:hAnsi="Consolas"/>
          <w:sz w:val="20"/>
          <w:szCs w:val="20"/>
        </w:rPr>
        <w:t xml:space="preserve">{"jsonrpc": "2.0", "id": 1, "method": "initialize", "params": {"protocolVersion": "2025-06-18", "capabilities": {}, "clientInfo": {"name": "pharmacy-chatbot-host", "version": "1.0.0"}}}</w:t>
      </w:r>
    </w:p>
    <w:p>
      <w:pPr>
        <w:pStyle w:val="Heading2"/>
        <w:spacing w:after="140" w:before="280"/>
      </w:pPr>
      <w:r>
        <w:t xml:space="preserve">5.3 Análisis por capas OSI / TCP-IP (inciso 9)</w:t>
      </w:r>
    </w:p>
    <w:p>
      <w:pPr>
        <w:pStyle w:val="Heading3"/>
        <w:spacing w:after="100" w:before="220"/>
      </w:pPr>
      <w:r>
        <w:t xml:space="preserve">Capa de enlace de datos</w:t>
      </w:r>
    </w:p>
    <w:p>
      <w:pPr>
        <w:spacing w:after="160" w:line="276"/>
      </w:pPr>
      <w:r>
        <w:t xml:space="preserve">Ambas capturas se realizaron sobre interfaces virtuales de Windows/Npcap (Adapter for loopback traffic capture para la prueba local, y el adaptador Wi-Fi para la prueba real). En la captura local no hay tramas Ethernet reales — el adaptador de loopback entrega los paquetes IP directamente al stack de red sin encapsulado de enlace físico. En la captura contra Render, el tráfico sí viaja como tramas 802.11 (Wi-Fi) hasta el punto de acceso y de ahí, ya cableado, hasta el proveedor de Internet — Wireshark en Windows normalmente no expone el encabezado 802.11 completo en una captura de adaptador de red estándar (se ve como Ethernet lógico), pero la conexión física real es inalámbrica.</w:t>
      </w:r>
    </w:p>
    <w:p>
      <w:pPr>
        <w:pStyle w:val="Heading3"/>
        <w:spacing w:after="100" w:before="220"/>
      </w:pPr>
      <w:r>
        <w:t xml:space="preserve">Capa de red</w:t>
      </w:r>
    </w:p>
    <w:p>
      <w:pPr>
        <w:spacing w:after="160" w:line="276"/>
      </w:pPr>
      <w:r>
        <w:t xml:space="preserve">La captura local usa direcciones de loopback: se observó que localhost resuelve tanto a la dirección IPv6 ::1 como a la IPv4 127.0.0.1. Python (urllib) intenta primero IPv6, pero como remote_server.py se enlaza únicamente a 0.0.0.0 (IPv4), esos intentos por IPv6 no reciben respuesta: se ven 4-5 retransmisiones de SYN hacia ::1 en el mismo puerto antes de que el cliente recurra a IPv4, donde la conexión sí se completa de inmediato. En la captura real, el tráfico viaja entre la IP privada del equipo (192.168.1.13, típica de una red NAT doméstica) y la IP pública del servidor en Render (216.24.57.18 en esta prueba — Render puede asignar otra IP en corridas distintas), enrutado por Internet.</w:t>
      </w:r>
    </w:p>
    <w:p>
      <w:pPr>
        <w:pStyle w:val="Heading3"/>
        <w:spacing w:after="100" w:before="220"/>
      </w:pPr>
      <w:r>
        <w:t xml:space="preserve">Capa de transporte</w:t>
      </w:r>
    </w:p>
    <w:p>
      <w:pPr>
        <w:spacing w:after="160" w:line="276"/>
      </w:pPr>
      <w:r>
        <w:t xml:space="preserve">Se usa TCP en ambos casos. Cada mensaje JSON-RPC de la sesión abre una conexión TCP nueva (three-way handshake SYN / SYN,ACK / ACK) y la cierra con FIN,ACK de ambos lados (o, en la captura a Render, un FIN seguido de un RST del cliente) — esto ocurre porque tanto el cliente HTTP simple del chatbot como remote_server.py (basado en http.server, estilo HTTP/1.0) no implementan keep-alive. Esto es una ineficiencia real y medible: en vez de una sola conexión persistente para toda la sesión, se pagó el costo de un handshake TCP completo (y, en el caso de Render, también un handshake TLS completo) por cada uno de los 4-6 mensajes JSON-RPC intercambiados.</w:t>
      </w:r>
    </w:p>
    <w:p>
      <w:pPr>
        <w:pStyle w:val="Heading3"/>
        <w:spacing w:after="100" w:before="220"/>
      </w:pPr>
      <w:r>
        <w:t xml:space="preserve">Capa de aplicación</w:t>
      </w:r>
    </w:p>
    <w:p>
      <w:pPr>
        <w:spacing w:after="160" w:line="276"/>
      </w:pPr>
      <w:r>
        <w:t xml:space="preserve">Sobre TCP corre HTTP/1.0/1.1 como transporte de MCP (POST /mcp), y dentro del cuerpo HTTP va el mensaje JSON-RPC 2.0 — la capa de aplicación real del protocolo MCP. En la captura local, al no haber cifrado, se puede ver el JSON-RPC completo en el payload HTTP. En la captura real hacia Render, la conexión usa HTTPS: después del handshake TCP se ve un TLSv1.2 Client Hello (SNI=proyecto-1-redes-3k10.onrender.com) — el nombre de host es el único dato que viaja en claro incluso sobre HTTPS, ya que el proxy inverso lo necesita para elegir el certificado correcto — seguido de un Server Hello, Change Cipher Spec en TLS 1.3 (la negociación arranca anunciándose como 1.2 por compatibilidad con intermediarios antiguos, pero termina usando 1.3 vía la extensión supported_versions). A partir de ahí, todos los segmentos se ven como Application Data cifrada: ni la línea de petición HTTP, ni los encabezados, ni el cuerpo JSON-RPC son legibles directamente desde la captura — hay que cruzarlos contra chatbot/logs/mcp_pharmacy-remote.log (que sí registra el JSON-RPC en claro, del lado del cliente) para saber qué iba dentro de cada trama cifrada.</w:t>
      </w:r>
    </w:p>
    <w:p>
      <w:pPr>
        <w:pStyle w:val="Heading1"/>
        <w:spacing w:after="180" w:before="360"/>
      </w:pPr>
      <w:r>
        <w:t xml:space="preserve">6. Dificultades encontradas</w:t>
      </w:r>
    </w:p>
    <w:p>
      <w:pPr>
        <w:pStyle w:val="ListParagraph"/>
        <w:numPr>
          <w:ilvl w:val="0"/>
          <w:numId w:val="1"/>
        </w:numPr>
        <w:spacing w:after="100" w:line="276"/>
      </w:pPr>
      <w:r>
        <w:rPr>
          <w:b/>
          <w:bCs/>
        </w:rPr>
        <w:t xml:space="preserve">Confusión Groq vs. xAI (Grok): </w:t>
      </w:r>
      <w:r>
        <w:t xml:space="preserve">al buscar una alternativa gratuita a la API de Anthropic, se generó por error una clave de xAI (Grok, con K) en vez de Groq (con Q) — servicios distintos, con formatos de clave similares (xai-... vs gsk_...). Se corrigió generando la clave correcta en console.groq.com y se recomendó revocar la clave de xAI expuesta accidentalmente en el chat.</w:t>
      </w:r>
    </w:p>
    <w:p>
      <w:pPr>
        <w:pStyle w:val="ListParagraph"/>
        <w:numPr>
          <w:ilvl w:val="0"/>
          <w:numId w:val="1"/>
        </w:numPr>
        <w:spacing w:after="100" w:line="276"/>
      </w:pPr>
      <w:r>
        <w:rPr>
          <w:b/>
          <w:bCs/>
        </w:rPr>
        <w:t xml:space="preserve">Catálogo de modelos de Groq desactualizado: </w:t>
      </w:r>
      <w:r>
        <w:t xml:space="preserve">el modelo inicialmente elegido (</w:t>
      </w:r>
      <w:r>
        <w:rPr>
          <w:rFonts w:ascii="Consolas" w:cs="Consolas" w:eastAsia="Consolas" w:hAnsi="Consolas"/>
          <w:sz w:val="20"/>
          <w:szCs w:val="20"/>
        </w:rPr>
        <w:t xml:space="preserve">llama-3.3-70b-versatile</w:t>
      </w:r>
      <w:r>
        <w:t xml:space="preserve">) ya no estaba disponible en la cuenta (error 404 model_not_found). Se resolvió consultando </w:t>
      </w:r>
      <w:r>
        <w:rPr>
          <w:rFonts w:ascii="Consolas" w:cs="Consolas" w:eastAsia="Consolas" w:hAnsi="Consolas"/>
          <w:sz w:val="20"/>
          <w:szCs w:val="20"/>
        </w:rPr>
        <w:t xml:space="preserve">client.models.list()</w:t>
      </w:r>
      <w:r>
        <w:t xml:space="preserve"> y cambiando al modelo vigente con soporte de tool-calling (</w:t>
      </w:r>
      <w:r>
        <w:rPr>
          <w:rFonts w:ascii="Consolas" w:cs="Consolas" w:eastAsia="Consolas" w:hAnsi="Consolas"/>
          <w:sz w:val="20"/>
          <w:szCs w:val="20"/>
        </w:rPr>
        <w:t xml:space="preserve">openai/gpt-oss-120b</w:t>
      </w:r>
      <w:r>
        <w:t xml:space="preserve">) — lección de que los catálogos de modelos de estos proveedores cambian con frecuencia.</w:t>
      </w:r>
    </w:p>
    <w:p>
      <w:pPr>
        <w:pStyle w:val="ListParagraph"/>
        <w:numPr>
          <w:ilvl w:val="0"/>
          <w:numId w:val="1"/>
        </w:numPr>
        <w:spacing w:after="100" w:line="276"/>
      </w:pPr>
      <w:r>
        <w:rPr>
          <w:b/>
          <w:bCs/>
        </w:rPr>
        <w:t xml:space="preserve">.env vs .env.example: </w:t>
      </w:r>
      <w:r>
        <w:t xml:space="preserve">por error se pegó una clave real de API dentro de </w:t>
      </w:r>
      <w:r>
        <w:rPr>
          <w:rFonts w:ascii="Consolas" w:cs="Consolas" w:eastAsia="Consolas" w:hAnsi="Consolas"/>
          <w:sz w:val="20"/>
          <w:szCs w:val="20"/>
        </w:rPr>
        <w:t xml:space="preserve">chatbot/.env.example</w:t>
      </w:r>
      <w:r>
        <w:t xml:space="preserve"> (el archivo que sí se sube a GitHub), en vez de </w:t>
      </w:r>
      <w:r>
        <w:rPr>
          <w:rFonts w:ascii="Consolas" w:cs="Consolas" w:eastAsia="Consolas" w:hAnsi="Consolas"/>
          <w:sz w:val="20"/>
          <w:szCs w:val="20"/>
        </w:rPr>
        <w:t xml:space="preserve">chatbot/.env</w:t>
      </w:r>
      <w:r>
        <w:t xml:space="preserve"> (ignorado por git). Se detectó a tiempo — nunca llegó a subirse al repositorio remoto — y se corrigió moviendo la clave al archivo correcto.</w:t>
      </w:r>
    </w:p>
    <w:p>
      <w:pPr>
        <w:pStyle w:val="ListParagraph"/>
        <w:numPr>
          <w:ilvl w:val="0"/>
          <w:numId w:val="1"/>
        </w:numPr>
        <w:spacing w:after="100" w:line="276"/>
      </w:pPr>
      <w:r>
        <w:rPr>
          <w:b/>
          <w:bCs/>
        </w:rPr>
        <w:t xml:space="preserve">subprocess.Popen y npx en Windows: </w:t>
      </w:r>
      <w:r>
        <w:t xml:space="preserve">el cliente MCP fallaba con </w:t>
      </w:r>
      <w:r>
        <w:rPr>
          <w:rFonts w:ascii="Consolas" w:cs="Consolas" w:eastAsia="Consolas" w:hAnsi="Consolas"/>
          <w:sz w:val="20"/>
          <w:szCs w:val="20"/>
        </w:rPr>
        <w:t xml:space="preserve">FileNotFoundError</w:t>
      </w:r>
      <w:r>
        <w:t xml:space="preserve"> al intentar lanzar el servidor oficial de Filesystem, porque en Windows </w:t>
      </w:r>
      <w:r>
        <w:rPr>
          <w:rFonts w:ascii="Consolas" w:cs="Consolas" w:eastAsia="Consolas" w:hAnsi="Consolas"/>
          <w:sz w:val="20"/>
          <w:szCs w:val="20"/>
        </w:rPr>
        <w:t xml:space="preserve">npx</w:t>
      </w:r>
      <w:r>
        <w:t xml:space="preserve"> es en realidad </w:t>
      </w:r>
      <w:r>
        <w:rPr>
          <w:rFonts w:ascii="Consolas" w:cs="Consolas" w:eastAsia="Consolas" w:hAnsi="Consolas"/>
          <w:sz w:val="20"/>
          <w:szCs w:val="20"/>
        </w:rPr>
        <w:t xml:space="preserve">npx.cmd</w:t>
      </w:r>
      <w:r>
        <w:t xml:space="preserve">, y </w:t>
      </w:r>
      <w:r>
        <w:rPr>
          <w:rFonts w:ascii="Consolas" w:cs="Consolas" w:eastAsia="Consolas" w:hAnsi="Consolas"/>
          <w:sz w:val="20"/>
          <w:szCs w:val="20"/>
        </w:rPr>
        <w:t xml:space="preserve">Popen</w:t>
      </w:r>
      <w:r>
        <w:t xml:space="preserve"> sin </w:t>
      </w:r>
      <w:r>
        <w:rPr>
          <w:rFonts w:ascii="Consolas" w:cs="Consolas" w:eastAsia="Consolas" w:hAnsi="Consolas"/>
          <w:sz w:val="20"/>
          <w:szCs w:val="20"/>
        </w:rPr>
        <w:t xml:space="preserve">shell=True</w:t>
      </w:r>
      <w:r>
        <w:t xml:space="preserve"> no lo resuelve. Se solucionó resolviendo la ruta real del ejecutable con </w:t>
      </w:r>
      <w:r>
        <w:rPr>
          <w:rFonts w:ascii="Consolas" w:cs="Consolas" w:eastAsia="Consolas" w:hAnsi="Consolas"/>
          <w:sz w:val="20"/>
          <w:szCs w:val="20"/>
        </w:rPr>
        <w:t xml:space="preserve">shutil.which()</w:t>
      </w:r>
      <w:r>
        <w:t xml:space="preserve"> antes de lanzar el subproceso.</w:t>
      </w:r>
    </w:p>
    <w:p>
      <w:pPr>
        <w:pStyle w:val="ListParagraph"/>
        <w:numPr>
          <w:ilvl w:val="0"/>
          <w:numId w:val="1"/>
        </w:numPr>
        <w:spacing w:after="100" w:line="276"/>
      </w:pPr>
      <w:r>
        <w:rPr>
          <w:b/>
          <w:bCs/>
        </w:rPr>
        <w:t xml:space="preserve">Intérprete de Python incorrecto para subprocesos: </w:t>
      </w:r>
      <w:r>
        <w:t xml:space="preserve">al lanzar servidores stdio con el comando literal </w:t>
      </w:r>
      <w:r>
        <w:rPr>
          <w:rFonts w:ascii="Consolas" w:cs="Consolas" w:eastAsia="Consolas" w:hAnsi="Consolas"/>
          <w:sz w:val="20"/>
          <w:szCs w:val="20"/>
        </w:rPr>
        <w:t xml:space="preserve">"python"</w:t>
      </w:r>
      <w:r>
        <w:t xml:space="preserve">, si el entorno virtual del chatbot no estaba activado, el subproceso usaba el Python global (sin las dependencias instaladas, como </w:t>
      </w:r>
      <w:r>
        <w:rPr>
          <w:rFonts w:ascii="Consolas" w:cs="Consolas" w:eastAsia="Consolas" w:hAnsi="Consolas"/>
          <w:sz w:val="20"/>
          <w:szCs w:val="20"/>
        </w:rPr>
        <w:t xml:space="preserve">mcp-server-git</w:t>
      </w:r>
      <w:r>
        <w:t xml:space="preserve">). Se resolvió con un marcador </w:t>
      </w:r>
      <w:r>
        <w:rPr>
          <w:rFonts w:ascii="Consolas" w:cs="Consolas" w:eastAsia="Consolas" w:hAnsi="Consolas"/>
          <w:sz w:val="20"/>
          <w:szCs w:val="20"/>
        </w:rPr>
        <w:t xml:space="preserve">"{python}"</w:t>
      </w:r>
      <w:r>
        <w:t xml:space="preserve"> en la configuración que </w:t>
      </w:r>
      <w:r>
        <w:rPr>
          <w:rFonts w:ascii="Consolas" w:cs="Consolas" w:eastAsia="Consolas" w:hAnsi="Consolas"/>
          <w:sz w:val="20"/>
          <w:szCs w:val="20"/>
        </w:rPr>
        <w:t xml:space="preserve">chatbot.py</w:t>
      </w:r>
      <w:r>
        <w:t xml:space="preserve"> sustituye por </w:t>
      </w:r>
      <w:r>
        <w:rPr>
          <w:rFonts w:ascii="Consolas" w:cs="Consolas" w:eastAsia="Consolas" w:hAnsi="Consolas"/>
          <w:sz w:val="20"/>
          <w:szCs w:val="20"/>
        </w:rPr>
        <w:t xml:space="preserve">sys.executable</w:t>
      </w:r>
      <w:r>
        <w:t xml:space="preserve"> (el intérprete que realmente está corriendo el chatbot).</w:t>
      </w:r>
    </w:p>
    <w:p>
      <w:pPr>
        <w:pStyle w:val="ListParagraph"/>
        <w:numPr>
          <w:ilvl w:val="0"/>
          <w:numId w:val="1"/>
        </w:numPr>
        <w:spacing w:after="100" w:line="276"/>
      </w:pPr>
      <w:r>
        <w:rPr>
          <w:b/>
          <w:bCs/>
        </w:rPr>
        <w:t xml:space="preserve">El servidor oficial de Git no tiene git_init: </w:t>
      </w:r>
      <w:r>
        <w:t xml:space="preserve">se asumió inicialmente que el modelo podría inicializar un repositorio nuevo a través de una herramienta del servidor de Git, pero </w:t>
      </w:r>
      <w:r>
        <w:rPr>
          <w:rFonts w:ascii="Consolas" w:cs="Consolas" w:eastAsia="Consolas" w:hAnsi="Consolas"/>
          <w:sz w:val="20"/>
          <w:szCs w:val="20"/>
        </w:rPr>
        <w:t xml:space="preserve">mcp-server-git</w:t>
      </w:r>
      <w:r>
        <w:t xml:space="preserve"> exige que </w:t>
      </w:r>
      <w:r>
        <w:rPr>
          <w:rFonts w:ascii="Consolas" w:cs="Consolas" w:eastAsia="Consolas" w:hAnsi="Consolas"/>
          <w:sz w:val="20"/>
          <w:szCs w:val="20"/>
        </w:rPr>
        <w:t xml:space="preserve">--repository</w:t>
      </w:r>
      <w:r>
        <w:t xml:space="preserve"> ya apunte a un repositorio válido (falla con “... is not a valid Git repository” en caso contrario). Se resolvió ejecutando </w:t>
      </w:r>
      <w:r>
        <w:rPr>
          <w:rFonts w:ascii="Consolas" w:cs="Consolas" w:eastAsia="Consolas" w:hAnsi="Consolas"/>
          <w:sz w:val="20"/>
          <w:szCs w:val="20"/>
        </w:rPr>
        <w:t xml:space="preserve">git init</w:t>
      </w:r>
      <w:r>
        <w:t xml:space="preserve"> manualmente sobre la carpeta de trabajo como paso de configuración único.</w:t>
      </w:r>
    </w:p>
    <w:p>
      <w:pPr>
        <w:pStyle w:val="ListParagraph"/>
        <w:numPr>
          <w:ilvl w:val="0"/>
          <w:numId w:val="1"/>
        </w:numPr>
        <w:spacing w:after="100" w:line="276"/>
      </w:pPr>
      <w:r>
        <w:rPr>
          <w:b/>
          <w:bCs/>
        </w:rPr>
        <w:t xml:space="preserve">Despliegue en la nube — Google Cloud Run inaccesible: </w:t>
      </w:r>
      <w:r>
        <w:t xml:space="preserve">no fue posible crear la cuenta de Google Cloud requerida. Se migró la estrategia de despliegue a Render (capa gratuita sin tarjeta de crédito), que también construye directamente desde el </w:t>
      </w:r>
      <w:r>
        <w:rPr>
          <w:rFonts w:ascii="Consolas" w:cs="Consolas" w:eastAsia="Consolas" w:hAnsi="Consolas"/>
          <w:sz w:val="20"/>
          <w:szCs w:val="20"/>
        </w:rPr>
        <w:t xml:space="preserve">Dockerfile</w:t>
      </w:r>
      <w:r>
        <w:t xml:space="preserve"> del repositorio.</w:t>
      </w:r>
    </w:p>
    <w:p>
      <w:pPr>
        <w:pStyle w:val="ListParagraph"/>
        <w:numPr>
          <w:ilvl w:val="0"/>
          <w:numId w:val="1"/>
        </w:numPr>
        <w:spacing w:after="100" w:line="276"/>
      </w:pPr>
      <w:r>
        <w:rPr>
          <w:b/>
          <w:bCs/>
        </w:rPr>
        <w:t xml:space="preserve">Primer despliegue en Render fallido (dos causas): </w:t>
      </w:r>
      <w:r>
        <w:t xml:space="preserve">(1) Render autodetectó “Python 3” como runtime en vez de “Docker”, pidiendo un comando de arranque tipo </w:t>
      </w:r>
      <w:r>
        <w:rPr>
          <w:rFonts w:ascii="Consolas" w:cs="Consolas" w:eastAsia="Consolas" w:hAnsi="Consolas"/>
          <w:sz w:val="20"/>
          <w:szCs w:val="20"/>
        </w:rPr>
        <w:t xml:space="preserve">gunicorn</w:t>
      </w:r>
      <w:r>
        <w:t xml:space="preserve"> que no aplica a este proyecto — se corrigió seleccionando manualmente Docker como runtime; (2) el primer intento de build clonó un commit anterior a la creación del Dockerfile porque los cambios aún no se habían subido a GitHub — se corrigió hacienda commit y push antes de reintentar el despliegue.</w:t>
      </w:r>
    </w:p>
    <w:p>
      <w:pPr>
        <w:pStyle w:val="ListParagraph"/>
        <w:numPr>
          <w:ilvl w:val="0"/>
          <w:numId w:val="1"/>
        </w:numPr>
        <w:spacing w:after="100" w:line="276"/>
      </w:pPr>
      <w:r>
        <w:rPr>
          <w:b/>
          <w:bCs/>
        </w:rPr>
        <w:t xml:space="preserve">Servidor gratuito de Render se suspende por inactividad: </w:t>
      </w:r>
      <w:r>
        <w:t xml:space="preserve">el plan gratuito apaga la instancia tras ~15 minutos sin tráfico, y la primera petición tras eso tarda 30-50 segundos en responder — se documentó como comportamiento esperado, no como falla.</w:t>
      </w:r>
    </w:p>
    <w:p>
      <w:pPr>
        <w:pStyle w:val="Heading1"/>
        <w:spacing w:after="180" w:before="360"/>
      </w:pPr>
      <w:r>
        <w:t xml:space="preserve">7. Lecciones aprendidas</w:t>
      </w:r>
    </w:p>
    <w:p>
      <w:pPr>
        <w:pStyle w:val="ListParagraph"/>
        <w:numPr>
          <w:ilvl w:val="0"/>
          <w:numId w:val="1"/>
        </w:numPr>
        <w:spacing w:after="100" w:line="276"/>
      </w:pPr>
      <w:r>
        <w:t xml:space="preserve">Separar el protocolo de la lógica de negocio y de las herramientas es la decisión de diseño más rentable: al centralizar los datos, las herramientas y el manejo de JSON-RPC en un único módulo (pharmacy_logic.py), el servidor local y el remoto quedaron garantizados como funcionalmente idénticos, con solo cambiar la capa de transporte.</w:t>
      </w:r>
    </w:p>
    <w:p>
      <w:pPr>
        <w:pStyle w:val="ListParagraph"/>
        <w:numPr>
          <w:ilvl w:val="0"/>
          <w:numId w:val="1"/>
        </w:numPr>
        <w:spacing w:after="100" w:line="276"/>
      </w:pPr>
      <w:r>
        <w:t xml:space="preserve">Implementar el protocolo manualmente (sin SDK) obliga a entender cada detalle del ciclo de vida de MCP: el handshake initialize/notifications-initialized, la diferencia entre errores de protocolo (campo error) y errores de negocio (isError dentro de result), y por qué las notificaciones no llevan id ni reciben respuesta. Usar un SDK habría escondido exactamente lo que el curso pedía comprender.</w:t>
      </w:r>
    </w:p>
    <w:p>
      <w:pPr>
        <w:pStyle w:val="ListParagraph"/>
        <w:numPr>
          <w:ilvl w:val="0"/>
          <w:numId w:val="1"/>
        </w:numPr>
        <w:spacing w:after="100" w:line="276"/>
      </w:pPr>
      <w:r>
        <w:t xml:space="preserve">Los servidores MCP de referencia “oficiales” tienen supuestos implícitos que no siempre son evidentes desde su documentación (por ejemplo, que el servidor de Git exige un repositorio ya existente). Antes de integrarlos a un flujo automatizado conviene probarlos de forma aislada, mensaje por mensaje, como recomienda el propio enunciado del proyecto.</w:t>
      </w:r>
    </w:p>
    <w:p>
      <w:pPr>
        <w:pStyle w:val="ListParagraph"/>
        <w:numPr>
          <w:ilvl w:val="0"/>
          <w:numId w:val="1"/>
        </w:numPr>
        <w:spacing w:after="100" w:line="276"/>
      </w:pPr>
      <w:r>
        <w:t xml:space="preserve">El comportamiento de subprocess en Windows difiere de Unix de formas sutiles (resolución de .cmd, entorno heredado del intérprete) que rara vez se documentan en tutoriales pensados para Linux/macOS — vale la pena probar explícitamente en la plataforma de destino en vez de asumir portabilidad.</w:t>
      </w:r>
    </w:p>
    <w:p>
      <w:pPr>
        <w:pStyle w:val="ListParagraph"/>
        <w:numPr>
          <w:ilvl w:val="0"/>
          <w:numId w:val="1"/>
        </w:numPr>
        <w:spacing w:after="100" w:line="276"/>
      </w:pPr>
      <w:r>
        <w:t xml:space="preserve">Los catálogos de modelos de los proveedores de LLM cambian con el tiempo; conviene no asumir que un nombre de modelo citado en un tutorial seguirá existiendo, y siempre tener a mano cómo consultar el catálogo vigente vía API.</w:t>
      </w:r>
    </w:p>
    <w:p>
      <w:pPr>
        <w:pStyle w:val="ListParagraph"/>
        <w:numPr>
          <w:ilvl w:val="0"/>
          <w:numId w:val="1"/>
        </w:numPr>
        <w:spacing w:after="100" w:line="276"/>
      </w:pPr>
      <w:r>
        <w:t xml:space="preserve">Un análisis de tráfico real con Wireshark revela detalles de comportamiento de red que no son visibles solo leyendo el código: por ejemplo, que el cliente HTTP hace un intento fallido por IPv6 antes de caer a IPv4, o que cada llamada JSON-RPC paga el costo completo de un nuevo handshake TCP (y TLS, en el caso remoto) por no reutilizar conexiones — una optimización real y medible que quedaría fuera del alcance de este proyecto pero que el análisis de capas dejó en evidencia.</w:t>
      </w:r>
    </w:p>
    <w:p>
      <w:pPr>
        <w:pStyle w:val="ListParagraph"/>
        <w:numPr>
          <w:ilvl w:val="0"/>
          <w:numId w:val="1"/>
        </w:numPr>
        <w:spacing w:after="100" w:line="276"/>
      </w:pPr>
      <w:r>
        <w:t xml:space="preserve">El manejo cuidadoso de credenciales (usar .env fuera de control de versiones, revisar el diff antes de cada commit, revocar cualquier clave expuesta por accidente) es una disciplina que hay que aplicar de forma consistente incluso en proyectos académicos pequeños.</w:t>
      </w:r>
    </w:p>
    <w:p>
      <w:pPr>
        <w:pStyle w:val="Heading1"/>
        <w:spacing w:after="180" w:before="360"/>
      </w:pPr>
      <w:r>
        <w:t xml:space="preserve">8. Conclusiones y comentario sobre el proyecto</w:t>
      </w:r>
    </w:p>
    <w:p>
      <w:pPr>
        <w:spacing w:after="160" w:line="276"/>
      </w:pPr>
      <w:r>
        <w:t xml:space="preserve">El proyecto permitió comprender de primera mano por qué Model Context Protocol resuelve un problema real de interoperabilidad: al implementar manualmente tanto un servidor MCP como un cliente/anfitrión desde JSON-RPC puro, quedó claro que la especificación es deliberadamente simple — un puñado de métodos (initialize, tools/list, tools/call) y una convención clara para separar errores de protocolo de errores de negocio — y que esa simplicidad es justamente lo que permite que cualquier LLM, con cualquier SDK, pueda hablar con cualquier servidor de herramientas sin adaptación previa.</w:t>
      </w:r>
    </w:p>
    <w:p>
      <w:pPr>
        <w:spacing w:after="160" w:line="276"/>
      </w:pPr>
      <w:r>
        <w:t xml:space="preserve">Migrar el mismo servidor de un transporte local (stdio) a uno remoto (HTTP) sin cambiar una sola línea de la lógica de negocio confirmó en la práctica el valor de esa separación entre protocolo y transporte que promueve MCP: pharmacy_logic.py no tuvo que modificarse en absoluto para pasar de correr como subproceso a correr en un contenedor Docker desplegado en la nube.</w:t>
      </w:r>
    </w:p>
    <w:p>
      <w:pPr>
        <w:spacing w:after="160" w:line="276"/>
      </w:pPr>
      <w:r>
        <w:t xml:space="preserve">El análisis con Wireshark aportó una perspectiva de redes que la implementación por sí sola no habría revelado: ver en vivo el efecto de no reutilizar conexiones TCP, la mecánica real de fallback IPv6-a-IPv4, y la frontera exacta entre lo que TLS cifra (el contenido JSON-RPC) y lo que deja en claro (el SNI) conecta directamente la teoría de las capas OSI/TCP-IP vista en el curso con tráfico genuino generado por una aplicación propia.</w:t>
      </w:r>
    </w:p>
    <w:p>
      <w:pPr>
        <w:spacing w:after="160" w:line="276"/>
      </w:pPr>
      <w:r>
        <w:t xml:space="preserve">Finalmente, integrar servidores de terceros (Filesystem y Git) junto con un servidor propio, todo orquestado por el mismo cliente MCP manual, demostró en la práctica el escenario que describe el enunciado: un agente con acceso a varias herramientas puede coordinar acciones que ninguna herramienta individual podría lograr por sí sola (crear un archivo y luego versionarlo con git en la misma instrucción del usuario), sin que el LLM ejecute nada directamente — solo instruye al anfitrión sobre qué herramienta invocar y con qué argumentos, exactamente como describe la arquitectura de MCP.</w:t>
      </w:r>
    </w:p>
    <w:p>
      <w:pPr>
        <w:spacing w:after="160" w:line="276"/>
      </w:pPr>
      <w:r>
        <w:t xml:space="preserve">Como comentario general, el mayor reto no fue el protocolo en sí — una vez entendido JSON-RPC, MCP es sencillo — sino el entorno alrededor: cuentas y límites gratuitos de proveedores de nube y de LLM, diferencias de comportamiento entre sistemas operativos, y catálogos de modelos que cambian sin previo aviso. Ese “ruido” operativo terminó siendo una parte importante y realista del aprendizaje del curso.</w:t>
      </w:r>
    </w:p>
    <w:p>
      <w:pPr>
        <w:pStyle w:val="Heading1"/>
        <w:spacing w:after="180" w:before="360"/>
      </w:pPr>
      <w:r>
        <w:t xml:space="preserve">9. Referencias y recursos</w:t>
      </w:r>
    </w:p>
    <w:p>
      <w:pPr>
        <w:pStyle w:val="ListParagraph"/>
        <w:numPr>
          <w:ilvl w:val="0"/>
          <w:numId w:val="1"/>
        </w:numPr>
        <w:spacing w:after="100" w:line="276"/>
      </w:pPr>
      <w:r>
        <w:t xml:space="preserve">Repositorio del proyecto: </w:t>
      </w:r>
      <w:hyperlink w:history="1" r:id="rIdply4arqntbbmd8l7tog7v">
        <w:r>
          <w:rPr>
            <w:color w:val="0563C1"/>
            <w:u w:val="single"/>
          </w:rPr>
          <w:t xml:space="preserve">https://github.com/Josero31/Proyecto-1_Redes</w:t>
        </w:r>
      </w:hyperlink>
    </w:p>
    <w:p>
      <w:pPr>
        <w:pStyle w:val="ListParagraph"/>
        <w:numPr>
          <w:ilvl w:val="0"/>
          <w:numId w:val="1"/>
        </w:numPr>
        <w:spacing w:after="100" w:line="276"/>
      </w:pPr>
      <w:r>
        <w:t xml:space="preserve">Servidor MCP remoto (en vivo): </w:t>
      </w:r>
      <w:hyperlink w:history="1" r:id="rIdgp4rrtfvab_iaebojigjz">
        <w:r>
          <w:rPr>
            <w:color w:val="0563C1"/>
            <w:u w:val="single"/>
          </w:rPr>
          <w:t xml:space="preserve">https://proyecto-1-redes-3k10.onrender.com</w:t>
        </w:r>
      </w:hyperlink>
    </w:p>
    <w:p>
      <w:pPr>
        <w:pStyle w:val="ListParagraph"/>
        <w:numPr>
          <w:ilvl w:val="0"/>
          <w:numId w:val="1"/>
        </w:numPr>
        <w:spacing w:after="100" w:line="276"/>
      </w:pPr>
      <w:r>
        <w:t xml:space="preserve">Especificación JSON-RPC 2.0: </w:t>
      </w:r>
      <w:hyperlink w:history="1" r:id="rIdjfffkeiqd8f2zy6ygoz2b">
        <w:r>
          <w:rPr>
            <w:color w:val="0563C1"/>
            <w:u w:val="single"/>
          </w:rPr>
          <w:t xml:space="preserve">https://www.jsonrpc.org/</w:t>
        </w:r>
      </w:hyperlink>
    </w:p>
    <w:p>
      <w:pPr>
        <w:pStyle w:val="ListParagraph"/>
        <w:numPr>
          <w:ilvl w:val="0"/>
          <w:numId w:val="1"/>
        </w:numPr>
        <w:spacing w:after="100" w:line="276"/>
      </w:pPr>
      <w:r>
        <w:t xml:space="preserve">Arquitectura de MCP: </w:t>
      </w:r>
      <w:hyperlink w:history="1" r:id="rIdzzffzzkxtrv6nckyc8zo2">
        <w:r>
          <w:rPr>
            <w:color w:val="0563C1"/>
            <w:u w:val="single"/>
          </w:rPr>
          <w:t xml:space="preserve">https://modelcontextprotocol.io/docs/learn/architecture</w:t>
        </w:r>
      </w:hyperlink>
    </w:p>
    <w:p>
      <w:pPr>
        <w:pStyle w:val="ListParagraph"/>
        <w:numPr>
          <w:ilvl w:val="0"/>
          <w:numId w:val="1"/>
        </w:numPr>
        <w:spacing w:after="100" w:line="276"/>
      </w:pPr>
      <w:r>
        <w:t xml:space="preserve">Especificación del protocolo MCP: </w:t>
      </w:r>
      <w:hyperlink w:history="1" r:id="rIdohoszeqrdjhab5ix14gnx">
        <w:r>
          <w:rPr>
            <w:color w:val="0563C1"/>
            <w:u w:val="single"/>
          </w:rPr>
          <w:t xml:space="preserve">https://modelcontextprotocol.io/specification/2025-11-25</w:t>
        </w:r>
      </w:hyperlink>
    </w:p>
    <w:p>
      <w:pPr>
        <w:pStyle w:val="ListParagraph"/>
        <w:numPr>
          <w:ilvl w:val="0"/>
          <w:numId w:val="1"/>
        </w:numPr>
        <w:spacing w:after="100" w:line="276"/>
      </w:pPr>
      <w:r>
        <w:t xml:space="preserve">Servidores MCP oficiales: </w:t>
      </w:r>
      <w:hyperlink w:history="1" r:id="rIdrhvnziz5f-90gkev1rvg5">
        <w:r>
          <w:rPr>
            <w:color w:val="0563C1"/>
            <w:u w:val="single"/>
          </w:rPr>
          <w:t xml:space="preserve">https://github.com/modelcontextprotocol/servers</w:t>
        </w:r>
      </w:hyperlink>
    </w:p>
    <w:p>
      <w:pPr>
        <w:pStyle w:val="ListParagraph"/>
        <w:numPr>
          <w:ilvl w:val="0"/>
          <w:numId w:val="1"/>
        </w:numPr>
        <w:spacing w:after="100" w:line="276"/>
      </w:pPr>
      <w:r>
        <w:t xml:space="preserve">API de Groq: </w:t>
      </w:r>
      <w:hyperlink w:history="1" r:id="rId3ublqbxwx4xez6h2ef2ma">
        <w:r>
          <w:rPr>
            <w:color w:val="0563C1"/>
            <w:u w:val="single"/>
          </w:rPr>
          <w:t xml:space="preserve">https://console.groq.com</w:t>
        </w:r>
      </w:hyperlink>
    </w:p>
    <w:p>
      <w:pPr>
        <w:pStyle w:val="ListParagraph"/>
        <w:numPr>
          <w:ilvl w:val="0"/>
          <w:numId w:val="1"/>
        </w:numPr>
        <w:spacing w:after="100" w:line="276"/>
      </w:pPr>
      <w:r>
        <w:t xml:space="preserve">Plataforma de despliegue Render: </w:t>
      </w:r>
      <w:hyperlink w:history="1" r:id="rId6lt3lvs5wxuddoh9v65gx">
        <w:r>
          <w:rPr>
            <w:color w:val="0563C1"/>
            <w:u w:val="single"/>
          </w:rPr>
          <w:t xml:space="preserve">https://render.com</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CC3067 Redes — Proyecto 1: MCP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pPr>
    <w:rPr>
      <w:b/>
      <w:bCs/>
      <w:color w:val="1F3864"/>
      <w:sz w:val="30"/>
      <w:szCs w:val="30"/>
    </w:rPr>
  </w:style>
  <w:style w:type="paragraph" w:styleId="Heading2">
    <w:name w:val="Heading 2"/>
    <w:basedOn w:val="Normal"/>
    <w:next w:val="Normal"/>
    <w:qFormat/>
    <w:pPr>
      <w:spacing w:after="140" w:before="280"/>
    </w:pPr>
    <w:rPr>
      <w:b/>
      <w:bCs/>
      <w:color w:val="2E5395"/>
      <w:sz w:val="26"/>
      <w:szCs w:val="26"/>
    </w:rPr>
  </w:style>
  <w:style w:type="paragraph" w:styleId="Heading3">
    <w:name w:val="Heading 3"/>
    <w:basedOn w:val="Normal"/>
    <w:next w:val="Normal"/>
    <w:qFormat/>
    <w:pPr>
      <w:spacing w:after="100" w:before="220"/>
    </w:pPr>
    <w:rPr>
      <w:b/>
      <w:b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qch8d1q16lo28c07kyvq" Type="http://schemas.openxmlformats.org/officeDocument/2006/relationships/hyperlink" Target="https://github.com/Josero31/Proyecto-1_Redes" TargetMode="External"/><Relationship Id="rIdtzjjzqscpidsvjoz8rlbh" Type="http://schemas.openxmlformats.org/officeDocument/2006/relationships/hyperlink" Target="https://proyecto-1-redes-3k10.onrender.com" TargetMode="External"/><Relationship Id="rIdd5iqvmny09qomqqm4ue5h" Type="http://schemas.openxmlformats.org/officeDocument/2006/relationships/hyperlink" Target="https://github.com/Josero31/Proyecto-1_Redes" TargetMode="External"/><Relationship Id="rIdfvu2uyvzqmj2ollf1viko" Type="http://schemas.openxmlformats.org/officeDocument/2006/relationships/hyperlink" Target="https://proyecto-1-redes-3k10.onrender.com" TargetMode="External"/><Relationship Id="rIdply4arqntbbmd8l7tog7v" Type="http://schemas.openxmlformats.org/officeDocument/2006/relationships/hyperlink" Target="https://github.com/Josero31/Proyecto-1_Redes" TargetMode="External"/><Relationship Id="rIdgp4rrtfvab_iaebojigjz" Type="http://schemas.openxmlformats.org/officeDocument/2006/relationships/hyperlink" Target="https://proyecto-1-redes-3k10.onrender.com" TargetMode="External"/><Relationship Id="rIdjfffkeiqd8f2zy6ygoz2b" Type="http://schemas.openxmlformats.org/officeDocument/2006/relationships/hyperlink" Target="https://www.jsonrpc.org/" TargetMode="External"/><Relationship Id="rIdzzffzzkxtrv6nckyc8zo2" Type="http://schemas.openxmlformats.org/officeDocument/2006/relationships/hyperlink" Target="https://modelcontextprotocol.io/docs/learn/architecture" TargetMode="External"/><Relationship Id="rIdohoszeqrdjhab5ix14gnx" Type="http://schemas.openxmlformats.org/officeDocument/2006/relationships/hyperlink" Target="https://modelcontextprotocol.io/specification/2025-11-25" TargetMode="External"/><Relationship Id="rIdrhvnziz5f-90gkev1rvg5" Type="http://schemas.openxmlformats.org/officeDocument/2006/relationships/hyperlink" Target="https://github.com/modelcontextprotocol/servers" TargetMode="External"/><Relationship Id="rId3ublqbxwx4xez6h2ef2ma" Type="http://schemas.openxmlformats.org/officeDocument/2006/relationships/hyperlink" Target="https://console.groq.com" TargetMode="External"/><Relationship Id="rId6lt3lvs5wxuddoh9v65gx" Type="http://schemas.openxmlformats.org/officeDocument/2006/relationships/hyperlink" Target="https://render.com"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2026-09-22T21:07:53.557Z</dcterms:created>
  <dcterms:modified xsi:type="dcterms:W3CDTF">2026-09-22T21:07:53.558Z</dcterms:modified>
</cp:coreProperties>
</file>

<file path=docProps/custom.xml><?xml version="1.0" encoding="utf-8"?>
<Properties xmlns="http://schemas.openxmlformats.org/officeDocument/2006/custom-properties" xmlns:vt="http://schemas.openxmlformats.org/officeDocument/2006/docPropsVTypes"/>
</file>