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CONFIDENCIAL — MundoSocios CChC · Borrador para revisión</w:t>
      </w:r>
    </w:p>
    <w:bookmarkStart w:id="40" w:name="X0a72f248c7cde95c48aedf5a9c6c7755f239828"/>
    <w:p>
      <w:pPr>
        <w:pStyle w:val="Heading1"/>
      </w:pPr>
      <w:r>
        <w:t xml:space="preserve">Blueprint — Área de Experiencia y Atención Integral al Socio</w:t>
      </w:r>
    </w:p>
    <w:p>
      <w:pPr>
        <w:pStyle w:val="FirstParagraph"/>
      </w:pPr>
      <w:r>
        <w:rPr>
          <w:bCs/>
          <w:b/>
        </w:rPr>
        <w:t xml:space="preserve">Insumo para implementación Odoo Enterprise</w:t>
      </w:r>
      <w:r>
        <w:t xml:space="preserve"> </w:t>
      </w:r>
      <w:r>
        <w:rPr>
          <w:bCs/>
          <w:b/>
        </w:rPr>
        <w:t xml:space="preserve">Proyecto:</w:t>
      </w:r>
      <w:r>
        <w:t xml:space="preserve"> </w:t>
      </w:r>
      <w:r>
        <w:t xml:space="preserve">Implementación Odoo Enterprise — MundoSocios CChC ·</w:t>
      </w:r>
      <w:r>
        <w:t xml:space="preserve"> </w:t>
      </w:r>
      <w:r>
        <w:rPr>
          <w:bCs/>
          <w:b/>
        </w:rPr>
        <w:t xml:space="preserve">Fase:</w:t>
      </w:r>
      <w:r>
        <w:t xml:space="preserve"> </w:t>
      </w:r>
      <w:r>
        <w:t xml:space="preserve">Fase 0 — Levantamiento y Diseño</w:t>
      </w:r>
      <w:r>
        <w:t xml:space="preserve"> </w:t>
      </w:r>
      <w:r>
        <w:rPr>
          <w:bCs/>
          <w:b/>
        </w:rPr>
        <w:t xml:space="preserve">Fuente:</w:t>
      </w:r>
      <w:r>
        <w:t xml:space="preserve"> </w:t>
      </w:r>
      <w:r>
        <w:t xml:space="preserve">Camila Rivas (Subgerente de Experiencia) ·</w:t>
      </w:r>
      <w:r>
        <w:t xml:space="preserve"> </w:t>
      </w:r>
      <w:r>
        <w:rPr>
          <w:bCs/>
          <w:b/>
        </w:rPr>
        <w:t xml:space="preserve">Elaborado por:</w:t>
      </w:r>
      <w:r>
        <w:t xml:space="preserve"> </w:t>
      </w:r>
      <w:r>
        <w:t xml:space="preserve">JR Jottar Consultoría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2.0 — 2026-07-08 · Borrador para validación</w:t>
      </w:r>
    </w:p>
    <w:bookmarkStart w:id="20" w:name="Xc713f4059cdd467f38f1e39a7add3353e9c307f"/>
    <w:p>
      <w:pPr>
        <w:pStyle w:val="Heading3"/>
      </w:pPr>
      <w:r>
        <w:t xml:space="preserve">Registro de cambios v2.0 (respecto de v1.0, julio 2026)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Nueva exigencia en la inscripción de socios: certificado de Socio CChC</w:t>
      </w:r>
      <w:r>
        <w:t xml:space="preserve"> </w:t>
      </w:r>
      <w:r>
        <w:t xml:space="preserve">emitido por el portal de la Cámara (documento de referencia:</w:t>
      </w:r>
      <w:r>
        <w:t xml:space="preserve"> </w:t>
      </w:r>
      <w:r>
        <w:rPr>
          <w:rStyle w:val="VerbatimChar"/>
        </w:rPr>
        <w:t xml:space="preserve">FLUJOS DE PROCESO/certificado Socio CChC Portal.pdf</w:t>
      </w:r>
      <w:r>
        <w:t xml:space="preserve">), como respaldo obligatorio de la membresía vigente.</w:t>
      </w:r>
    </w:p>
    <w:p>
      <w:pPr>
        <w:numPr>
          <w:ilvl w:val="0"/>
          <w:numId w:val="1001"/>
        </w:numPr>
        <w:pStyle w:val="Compact"/>
      </w:pPr>
      <w:r>
        <w:t xml:space="preserve">Valores de cuota social corregidos (1 UF persona / 3 UF empresa hasta 3 miembros + 1 UF adicional desde el 4º) — reemplazan los 1,44/0,48 UF de la v1.0.</w:t>
      </w:r>
    </w:p>
    <w:p>
      <w:pPr>
        <w:numPr>
          <w:ilvl w:val="0"/>
          <w:numId w:val="1001"/>
        </w:numPr>
        <w:pStyle w:val="Compact"/>
      </w:pPr>
      <w:r>
        <w:t xml:space="preserve">Actores actualizados: sale Javiera Valdovinos; se incorporan reglas operativas de la capacitación de recaudación (reincorporación, traspasos de cuota, renuncias).</w:t>
      </w:r>
    </w:p>
    <w:p>
      <w:r>
        <w:pict>
          <v:rect style="width:0;height:1.5pt" o:hralign="center" o:hrstd="t" o:hr="t"/>
        </w:pict>
      </w:r>
    </w:p>
    <w:bookmarkEnd w:id="20"/>
    <w:bookmarkStart w:id="21" w:name="propósito-del-documento"/>
    <w:p>
      <w:pPr>
        <w:pStyle w:val="Heading2"/>
      </w:pPr>
      <w:r>
        <w:t xml:space="preserve">1. Propósito del documento</w:t>
      </w:r>
    </w:p>
    <w:p>
      <w:pPr>
        <w:pStyle w:val="FirstParagraph"/>
      </w:pPr>
      <w:r>
        <w:t xml:space="preserve">Formaliza el levantamiento de procesos del área de Experiencia y Atención Integral al Socio, a partir de las descripciones de Camila Rivas. Sirve como insumo directo para la fase de blueprint de la implementación Odoo. Para cada proceso: situación actual, flujo optimizado, mapeo a módulos Odoo, reglas de negocio y criterios UAT.</w:t>
      </w:r>
    </w:p>
    <w:bookmarkEnd w:id="21"/>
    <w:bookmarkStart w:id="22" w:name="contexto-del-área"/>
    <w:p>
      <w:pPr>
        <w:pStyle w:val="Heading2"/>
      </w:pPr>
      <w:r>
        <w:t xml:space="preserve">2. Contexto del área</w:t>
      </w:r>
    </w:p>
    <w:p>
      <w:pPr>
        <w:pStyle w:val="FirstParagraph"/>
      </w:pPr>
      <w:r>
        <w:t xml:space="preserve">El área gestiona tres frentes: incorporación de nuevos socios, atención integral (tickets, reembolsos, consultas) y la plataforma de experiencias/actividades. Hoy opera con WordPress, Google Forms, Google Sheets, correo y WhatsApp: procesos manuales, duplicación de datos y falta de trazabilidad.</w:t>
      </w:r>
    </w:p>
    <w:p>
      <w:pPr>
        <w:pStyle w:val="BodyText"/>
      </w:pPr>
      <w:r>
        <w:rPr>
          <w:bCs/>
          <w:b/>
        </w:rPr>
        <w:t xml:space="preserve">Interlocutores clave:</w:t>
      </w:r>
      <w:r>
        <w:t xml:space="preserve"> </w:t>
      </w:r>
      <w:r>
        <w:t xml:space="preserve">Camila Rivas (Subgerente de Experiencia) · Carla Carvajal (incorporación de socios, beneficiarios y traspasos de cuota) · equipo de Experiencias y Comunicaciones · embajadores de actividades.</w:t>
      </w:r>
      <w:r>
        <w:t xml:space="preserve"> </w:t>
      </w:r>
      <w:r>
        <w:rPr>
          <w:iCs/>
          <w:i/>
        </w:rPr>
        <w:t xml:space="preserve">(Javiera Valdovinos ya no está en MundoSocios.)</w:t>
      </w:r>
    </w:p>
    <w:bookmarkEnd w:id="22"/>
    <w:bookmarkStart w:id="29" w:name="proceso-inscripción-de-nuevo-socio"/>
    <w:p>
      <w:pPr>
        <w:pStyle w:val="Heading2"/>
      </w:pPr>
      <w:r>
        <w:t xml:space="preserve">3. Proceso: Inscripción de nuevo socio</w:t>
      </w:r>
    </w:p>
    <w:bookmarkStart w:id="23" w:name="objetivo"/>
    <w:p>
      <w:pPr>
        <w:pStyle w:val="Heading3"/>
      </w:pPr>
      <w:r>
        <w:t xml:space="preserve">3.1 Objetivo</w:t>
      </w:r>
    </w:p>
    <w:p>
      <w:pPr>
        <w:pStyle w:val="FirstParagraph"/>
      </w:pPr>
      <w:r>
        <w:t xml:space="preserve">Automatizar la incorporación de nuevos socios, minimizando tareas manuales, reduciendo tiempos de respuesta y asegurando desde el primer paso la</w:t>
      </w:r>
      <w:r>
        <w:t xml:space="preserve"> </w:t>
      </w:r>
      <w:r>
        <w:rPr>
          <w:bCs/>
          <w:b/>
        </w:rPr>
        <w:t xml:space="preserve">elegibilidad</w:t>
      </w:r>
      <w:r>
        <w:t xml:space="preserve"> </w:t>
      </w:r>
      <w:r>
        <w:t xml:space="preserve">(membresía CChC vigente, acreditada documentalmente).</w:t>
      </w:r>
    </w:p>
    <w:bookmarkEnd w:id="23"/>
    <w:bookmarkStart w:id="24" w:name="situación-actual-as-is"/>
    <w:p>
      <w:pPr>
        <w:pStyle w:val="Heading3"/>
      </w:pPr>
      <w:r>
        <w:t xml:space="preserve">3.2 Situación actual (AS-IS)</w:t>
      </w:r>
    </w:p>
    <w:p>
      <w:pPr>
        <w:numPr>
          <w:ilvl w:val="0"/>
          <w:numId w:val="1002"/>
        </w:numPr>
        <w:pStyle w:val="Compact"/>
      </w:pPr>
      <w:r>
        <w:t xml:space="preserve">El interesado completa un formulario en WordPress o Google Forms.</w:t>
      </w:r>
    </w:p>
    <w:p>
      <w:pPr>
        <w:numPr>
          <w:ilvl w:val="0"/>
          <w:numId w:val="1002"/>
        </w:numPr>
        <w:pStyle w:val="Compact"/>
      </w:pPr>
      <w:r>
        <w:t xml:space="preserve">Los datos se descargan manualmente a planilla.</w:t>
      </w:r>
    </w:p>
    <w:p>
      <w:pPr>
        <w:numPr>
          <w:ilvl w:val="0"/>
          <w:numId w:val="1002"/>
        </w:numPr>
        <w:pStyle w:val="Compact"/>
      </w:pPr>
      <w:r>
        <w:t xml:space="preserve">La validación de membresía CChC se hace manualmente y sin respaldo documental estandarizado.</w:t>
      </w:r>
    </w:p>
    <w:p>
      <w:pPr>
        <w:numPr>
          <w:ilvl w:val="0"/>
          <w:numId w:val="1002"/>
        </w:numPr>
        <w:pStyle w:val="Compact"/>
      </w:pPr>
      <w:r>
        <w:t xml:space="preserve">El enlace Webpay se envía por correo a mano; la confirmación va por correo/WhatsApp sin registro.</w:t>
      </w:r>
    </w:p>
    <w:p>
      <w:pPr>
        <w:numPr>
          <w:ilvl w:val="0"/>
          <w:numId w:val="1002"/>
        </w:numPr>
        <w:pStyle w:val="Compact"/>
      </w:pPr>
      <w:r>
        <w:t xml:space="preserve">No hay flujo de bienvenida ni activación automática en CRM.</w:t>
      </w:r>
    </w:p>
    <w:bookmarkEnd w:id="24"/>
    <w:bookmarkStart w:id="25" w:name="flujo-optimizado-to-be"/>
    <w:p>
      <w:pPr>
        <w:pStyle w:val="Heading3"/>
      </w:pPr>
      <w:r>
        <w:t xml:space="preserve">3.3 Flujo optimizado (TO-BE)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Odoo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formulario web</w:t>
            </w:r>
            <w:r>
              <w:t xml:space="preserve"> </w:t>
            </w:r>
            <w:r>
              <w:rPr>
                <w:bCs/>
                <w:b/>
              </w:rPr>
              <w:t xml:space="preserve">y adjunta el certificado de Socio CChC</w:t>
            </w:r>
            <w:r>
              <w:t xml:space="preserve"> </w:t>
            </w:r>
            <w:r>
              <w:t xml:space="preserve">(obligatorio, ver §3.4). Datos y adjunto quedan en CRM, estado</w:t>
            </w:r>
            <w:r>
              <w:t xml:space="preserve"> </w:t>
            </w:r>
            <w:r>
              <w:t xml:space="preserve">“</w:t>
            </w:r>
            <w:r>
              <w:t xml:space="preserve">Pendiente de validación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+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membresía CChC</w:t>
            </w:r>
            <w:r>
              <w:t xml:space="preserve"> </w:t>
            </w:r>
            <w:r>
              <w:rPr>
                <w:bCs/>
                <w:b/>
              </w:rPr>
              <w:t xml:space="preserve">contrastando el certificado adjunto</w:t>
            </w:r>
            <w:r>
              <w:t xml:space="preserve"> </w:t>
            </w:r>
            <w:r>
              <w:t xml:space="preserve">(RUT/razón social del certificado vs formulario, vigencia) además de la validación por RUT. Aprueba o rechaza desde CRM; el rechazo (incluido certificado inválido o vencido) envía correo automático indicando cómo obtenerlo en el portal CChC.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/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Activación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aprobar: envía enlace de pago (Webpay/pasarela), notifica a Finanzas, actualiza estado.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+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 / Webpay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socio paga; la pasarela confirma automáticamente.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  <w:r>
              <w:t xml:space="preserve"> </w:t>
            </w:r>
            <w:r>
              <w:t xml:space="preserve">“</w:t>
            </w:r>
            <w:r>
              <w:t xml:space="preserve">Socio Activo</w:t>
            </w:r>
            <w:r>
              <w:t xml:space="preserve">”</w:t>
            </w:r>
            <w:r>
              <w:t xml:space="preserve">, comprobante al socio, confirmación a Finanzas (devengo).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+ 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Bienvenida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de bienvenida: beneficios, acceso al Portal de Socios, canales.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Marketing</w:t>
            </w:r>
          </w:p>
        </w:tc>
      </w:tr>
    </w:tbl>
    <w:bookmarkEnd w:id="25"/>
    <w:bookmarkStart w:id="26" w:name="reglas-de-negocio"/>
    <w:p>
      <w:pPr>
        <w:pStyle w:val="Heading3"/>
      </w:pPr>
      <w:r>
        <w:t xml:space="preserve">3.4 Reglas de negocio</w:t>
      </w:r>
    </w:p>
    <w:p>
      <w:pPr>
        <w:numPr>
          <w:ilvl w:val="0"/>
          <w:numId w:val="1003"/>
        </w:numPr>
        <w:pStyle w:val="Compact"/>
      </w:pPr>
      <w:r>
        <w:t xml:space="preserve">Solo se admiten socios con</w:t>
      </w:r>
      <w:r>
        <w:t xml:space="preserve"> </w:t>
      </w:r>
      <w:r>
        <w:rPr>
          <w:bCs/>
          <w:b/>
        </w:rPr>
        <w:t xml:space="preserve">membresía CChC vigente</w:t>
      </w:r>
      <w:r>
        <w:t xml:space="preserve">. La acreditación es doble:</w:t>
      </w:r>
    </w:p>
    <w:p>
      <w:pPr>
        <w:numPr>
          <w:ilvl w:val="1"/>
          <w:numId w:val="1004"/>
        </w:numPr>
        <w:pStyle w:val="Compact"/>
      </w:pPr>
      <w:r>
        <w:t xml:space="preserve">Validación por RUT contra la base CChC.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Certificado de Socio CChC obligatorio</w:t>
      </w:r>
      <w:r>
        <w:t xml:space="preserve">, emitido por el portal de la Cámara (autoservicio del postulante; ejemplo de referencia:</w:t>
      </w:r>
      <w:r>
        <w:t xml:space="preserve"> </w:t>
      </w:r>
      <w:r>
        <w:rPr>
          <w:rStyle w:val="VerbatimChar"/>
        </w:rPr>
        <w:t xml:space="preserve">certificado Socio CChC Portal.pdf</w:t>
      </w:r>
      <w:r>
        <w:t xml:space="preserve">). Se adjunta en el formulario de inscripción y queda archivado en la ficha del socio.</w:t>
      </w:r>
    </w:p>
    <w:p>
      <w:pPr>
        <w:numPr>
          <w:ilvl w:val="1"/>
          <w:numId w:val="1005"/>
        </w:numPr>
        <w:pStyle w:val="Compact"/>
      </w:pPr>
      <w:r>
        <w:t xml:space="preserve">☐ Definir vigencia máxima aceptada del certificado (propuesta: emitido dentro de los últimos 30 días) y el tratamiento de postulantes que no pueden obtenerlo (canal de excepción con validación manual reforzada).</w:t>
      </w:r>
    </w:p>
    <w:p>
      <w:pPr>
        <w:numPr>
          <w:ilvl w:val="0"/>
          <w:numId w:val="1003"/>
        </w:numPr>
        <w:pStyle w:val="Compact"/>
      </w:pPr>
      <w:r>
        <w:t xml:space="preserve">El enlace de pago vence a los 7 días hábiles; vencido, la solicitud se cancela automáticamente con aviso.</w:t>
      </w:r>
    </w:p>
    <w:p>
      <w:pPr>
        <w:numPr>
          <w:ilvl w:val="0"/>
          <w:numId w:val="1003"/>
        </w:numPr>
        <w:pStyle w:val="Compact"/>
      </w:pPr>
      <w:r>
        <w:t xml:space="preserve">El primer pago corresponde a la cuota social vigente:</w:t>
      </w:r>
      <w:r>
        <w:t xml:space="preserve"> </w:t>
      </w:r>
      <w:r>
        <w:rPr>
          <w:bCs/>
          <w:b/>
        </w:rPr>
        <w:t xml:space="preserve">Persona 1 UF · Empresa 3 UF hasta 3 miembros + 1 UF adicional por cada miembro desde el 4º</w:t>
      </w:r>
      <w:r>
        <w:t xml:space="preserve"> </w:t>
      </w:r>
      <w:r>
        <w:t xml:space="preserve">(UF según regla de cierre enero/febrero/marzo — precisar con Finanzas).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Reincorporación:</w:t>
      </w:r>
      <w:r>
        <w:t xml:space="preserve"> </w:t>
      </w:r>
      <w:r>
        <w:t xml:space="preserve">un socio que dejó el programa y vuelve debe pagar la cuota del</w:t>
      </w:r>
      <w:r>
        <w:t xml:space="preserve"> </w:t>
      </w:r>
      <w:r>
        <w:rPr>
          <w:bCs/>
          <w:b/>
        </w:rPr>
        <w:t xml:space="preserve">año en que se reincorpora</w:t>
      </w:r>
      <w:r>
        <w:t xml:space="preserve"> </w:t>
      </w:r>
      <w:r>
        <w:t xml:space="preserve">y presentar comprobante; también debe adjuntar certificado CChC vigente.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Renuncias:</w:t>
      </w:r>
      <w:r>
        <w:t xml:space="preserve"> </w:t>
      </w:r>
      <w:r>
        <w:t xml:space="preserve">se procesan solo tras correo de confirmación del socio.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Cambio de empresa / beneficiarios:</w:t>
      </w:r>
      <w:r>
        <w:t xml:space="preserve"> </w:t>
      </w:r>
      <w:r>
        <w:t xml:space="preserve">el traspaso de cuota y la modificación de beneficiarios se gestionan internamente (Carla Carvajal); exigir certificado CChC actualizado de la nueva empresa.</w:t>
      </w:r>
    </w:p>
    <w:p>
      <w:pPr>
        <w:numPr>
          <w:ilvl w:val="0"/>
          <w:numId w:val="1003"/>
        </w:numPr>
        <w:pStyle w:val="Compact"/>
      </w:pPr>
      <w:r>
        <w:t xml:space="preserve">Finanzas recibe notificación de cada nuevo socio para el devengo.</w:t>
      </w:r>
    </w:p>
    <w:bookmarkEnd w:id="26"/>
    <w:bookmarkStart w:id="27" w:name="módulos-odoo-involucrados"/>
    <w:p>
      <w:pPr>
        <w:pStyle w:val="Heading3"/>
      </w:pPr>
      <w:r>
        <w:t xml:space="preserve">3.5 Módulos Odoo involucrados</w:t>
      </w:r>
    </w:p>
    <w:p>
      <w:pPr>
        <w:pStyle w:val="FirstParagraph"/>
      </w:pPr>
      <w:r>
        <w:t xml:space="preserve">Website (formulario con</w:t>
      </w:r>
      <w:r>
        <w:t xml:space="preserve"> </w:t>
      </w:r>
      <w:r>
        <w:rPr>
          <w:bCs/>
          <w:b/>
        </w:rPr>
        <w:t xml:space="preserve">carga de archivo obligatoria</w:t>
      </w:r>
      <w:r>
        <w:t xml:space="preserve"> </w:t>
      </w:r>
      <w:r>
        <w:t xml:space="preserve">para el certificado) · CRM (lead → oportunidad → socio activo, con adjunto en la ficha) · Contactos · Pagos (Webpay vía pasarela) · Contabilidad (devengo automático) · Email Marketing (bienvenida) · Documents (archivo del certificado en el expediente del socio).</w:t>
      </w:r>
    </w:p>
    <w:bookmarkEnd w:id="27"/>
    <w:bookmarkStart w:id="28" w:name="criterios-de-aceptación-uat"/>
    <w:p>
      <w:pPr>
        <w:pStyle w:val="Heading3"/>
      </w:pPr>
      <w:r>
        <w:t xml:space="preserve">3.6 Criterios de aceptación UAT</w:t>
      </w:r>
    </w:p>
    <w:p>
      <w:pPr>
        <w:numPr>
          <w:ilvl w:val="0"/>
          <w:numId w:val="1006"/>
        </w:numPr>
        <w:pStyle w:val="Compact"/>
      </w:pPr>
      <w:r>
        <w:t xml:space="preserve">Un formulario completado genera un lead en CRM con todos los campos poblados</w:t>
      </w:r>
      <w:r>
        <w:t xml:space="preserve"> </w:t>
      </w:r>
      <w:r>
        <w:rPr>
          <w:bCs/>
          <w:b/>
        </w:rPr>
        <w:t xml:space="preserve">y el certificado CChC adjunto</w:t>
      </w:r>
      <w:r>
        <w:t xml:space="preserve">; el formulario</w:t>
      </w:r>
      <w:r>
        <w:t xml:space="preserve"> </w:t>
      </w:r>
      <w:r>
        <w:rPr>
          <w:bCs/>
          <w:b/>
        </w:rPr>
        <w:t xml:space="preserve">no permite enviar sin el adjunto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El validador puede ver el certificado desde el CRM y aprobar/rechazar; el rechazo por certificado inválido envía el correo con instrucciones del portal CChC.</w:t>
      </w:r>
    </w:p>
    <w:p>
      <w:pPr>
        <w:numPr>
          <w:ilvl w:val="0"/>
          <w:numId w:val="1006"/>
        </w:numPr>
        <w:pStyle w:val="Compact"/>
      </w:pPr>
      <w:r>
        <w:t xml:space="preserve">La aprobación dispara el enlace de pago sin intervención manual.</w:t>
      </w:r>
    </w:p>
    <w:p>
      <w:pPr>
        <w:numPr>
          <w:ilvl w:val="0"/>
          <w:numId w:val="1006"/>
        </w:numPr>
        <w:pStyle w:val="Compact"/>
      </w:pPr>
      <w:r>
        <w:t xml:space="preserve">El pago confirmado activa al socio y genera el asiento contable.</w:t>
      </w:r>
    </w:p>
    <w:p>
      <w:pPr>
        <w:numPr>
          <w:ilvl w:val="0"/>
          <w:numId w:val="1006"/>
        </w:numPr>
        <w:pStyle w:val="Compact"/>
      </w:pPr>
      <w:r>
        <w:t xml:space="preserve">El socio recibe la bienvenida con acceso al portal en máximo 5 minutos post-pago.</w:t>
      </w:r>
    </w:p>
    <w:p>
      <w:pPr>
        <w:numPr>
          <w:ilvl w:val="0"/>
          <w:numId w:val="1006"/>
        </w:numPr>
        <w:pStyle w:val="Compact"/>
      </w:pPr>
      <w:r>
        <w:t xml:space="preserve">El certificado queda archivado y consultable en la ficha del socio (auditoría de elegibilidad).</w:t>
      </w:r>
    </w:p>
    <w:bookmarkEnd w:id="28"/>
    <w:bookmarkEnd w:id="29"/>
    <w:bookmarkStart w:id="32" w:name="X360ad5236c2a9314c8e0724773f8bb6e90bc35d"/>
    <w:p>
      <w:pPr>
        <w:pStyle w:val="Heading2"/>
      </w:pPr>
      <w:r>
        <w:t xml:space="preserve">4. Proceso: Reembolsos de Exámenes Preventivos</w:t>
      </w:r>
    </w:p>
    <w:bookmarkStart w:id="30" w:name="situación-actual-as-is-1"/>
    <w:p>
      <w:pPr>
        <w:pStyle w:val="Heading3"/>
      </w:pPr>
      <w:r>
        <w:t xml:space="preserve">4.1 Situación actual (AS-IS)</w:t>
      </w:r>
    </w:p>
    <w:p>
      <w:pPr>
        <w:pStyle w:val="FirstParagraph"/>
      </w:pPr>
      <w:r>
        <w:t xml:space="preserve">Documentos por correo/WhatsApp; revisión en bandejas personales; sin estados ni seguimiento; comunicación informal del resultado.</w:t>
      </w:r>
    </w:p>
    <w:bookmarkEnd w:id="30"/>
    <w:bookmarkStart w:id="31" w:name="flujo-optimizado-to-be-1"/>
    <w:p>
      <w:pPr>
        <w:pStyle w:val="Heading3"/>
      </w:pPr>
      <w:r>
        <w:t xml:space="preserve">4.2 Flujo optimizado (TO-BE)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en el Portal con adjuntos (bono, comprobante, documentos).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+ Helpdesk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Notificación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automático a Atención y Finanzas.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documentación; aprueba u observa (pide información al socio).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/ Observada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Activación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 a Finanzas, informa plazo al socio.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 + 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Reembolso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según procedimiento interno.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procesado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  <w:r>
              <w:t xml:space="preserve"> </w:t>
            </w:r>
            <w:r>
              <w:t xml:space="preserve">“</w:t>
            </w:r>
            <w:r>
              <w:t xml:space="preserve">Reembolso pagado</w:t>
            </w:r>
            <w:r>
              <w:t xml:space="preserve">”</w:t>
            </w:r>
            <w:r>
              <w:t xml:space="preserve"> </w:t>
            </w:r>
            <w:r>
              <w:t xml:space="preserve">+ aviso al socio.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Reembolso 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</w:t>
            </w:r>
          </w:p>
        </w:tc>
      </w:tr>
    </w:tbl>
    <w:p>
      <w:pPr>
        <w:pStyle w:val="BodyText"/>
      </w:pPr>
      <w:r>
        <w:rPr>
          <w:bCs/>
          <w:b/>
        </w:rPr>
        <w:t xml:space="preserve">UAT:</w:t>
      </w:r>
      <w:r>
        <w:t xml:space="preserve"> </w:t>
      </w:r>
      <w:r>
        <w:t xml:space="preserve">solicitud con adjuntos desde el portal · ticket visible para Atención y Finanzas con estados diferenciados · notificaciones automáticas en cada cambio de estado.</w:t>
      </w:r>
    </w:p>
    <w:bookmarkEnd w:id="31"/>
    <w:bookmarkEnd w:id="32"/>
    <w:bookmarkStart w:id="33" w:name="X7a7d4a553ba0c46a4346973d0fda14efa035793"/>
    <w:p>
      <w:pPr>
        <w:pStyle w:val="Heading2"/>
      </w:pPr>
      <w:r>
        <w:t xml:space="preserve">5. Proceso: Registro y Gestión de Atenciones a Socios</w:t>
      </w:r>
    </w:p>
    <w:p>
      <w:pPr>
        <w:pStyle w:val="FirstParagraph"/>
      </w:pPr>
      <w:r>
        <w:t xml:space="preserve">Flujo TO-BE (sin cambios v1.0): recepción omnicanal registrada en ficha única → ticket con número/canal/motivo → asignación automática → gestión registrada en CRM → seguimiento con SLA (primera respuesta 24 h hábiles; escalamiento a jefatura a las 48 h) → resolución → cierre con encuesta CSAT (24 h después) → dashboard.</w:t>
      </w:r>
      <w:r>
        <w:t xml:space="preserve"> </w:t>
      </w:r>
      <w:r>
        <w:rPr>
          <w:bCs/>
          <w:b/>
        </w:rPr>
        <w:t xml:space="preserve">Módulos:</w:t>
      </w:r>
      <w:r>
        <w:t xml:space="preserve"> </w:t>
      </w:r>
      <w:r>
        <w:t xml:space="preserve">Helpdesk (tickets, SLA), CRM/Contactos, Encuestas, WhatsApp (omnicanal, si aplica), Dashboards.</w:t>
      </w:r>
      <w:r>
        <w:t xml:space="preserve"> </w:t>
      </w:r>
      <w:r>
        <w:rPr>
          <w:iCs/>
          <w:i/>
        </w:rPr>
        <w:t xml:space="preserve">(Nota operativa 2026-07: durante ausencias del titular de recaudación, las consultas de socios sobre pagos/comprobantes se responden con copia a Recaudación — hoy Fran con c/c a Oriana. El TO-BE resuelve esto con el ticket omnicanal.)</w:t>
      </w:r>
    </w:p>
    <w:bookmarkEnd w:id="33"/>
    <w:bookmarkStart w:id="34" w:name="X75fdbf188651d7dcbfc4513b8b8dfd0a2821e44"/>
    <w:p>
      <w:pPr>
        <w:pStyle w:val="Heading2"/>
      </w:pPr>
      <w:r>
        <w:t xml:space="preserve">6. Proceso: Gestión de Experiencias e Inscripciones</w:t>
      </w:r>
    </w:p>
    <w:p>
      <w:pPr>
        <w:pStyle w:val="FirstParagraph"/>
      </w:pPr>
      <w:r>
        <w:t xml:space="preserve">Sin cambios de fondo respecto de v1.0: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Viaje 1 — Administrador:</w:t>
      </w:r>
      <w:r>
        <w:t xml:space="preserve"> </w:t>
      </w:r>
      <w:r>
        <w:t xml:space="preserve">actividad en Eventos (fechas, cupos, valores socio/acompañante, acceso: exclusiva socios / socios+familiares / público general), formulario personalizable con lógica condicional, acompañantes configurables, T&amp;C por actividad, publicación automática (landing, URL única, QR).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Viaje 2 — Socio:</w:t>
      </w:r>
      <w:r>
        <w:t xml:space="preserve"> </w:t>
      </w:r>
      <w:r>
        <w:t xml:space="preserve">catálogo con filtros → validación por RUT con autocompletado (socio/familiar; registro manual si es actividad abierta) → inscripción + acompañantes → T&amp;C + pago en línea → confirmación con calendario y comprobante → correos automáticos (participante y Finanzas).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Viaje 3 — Gestión interna:</w:t>
      </w:r>
      <w:r>
        <w:t xml:space="preserve"> </w:t>
      </w:r>
      <w:r>
        <w:t xml:space="preserve">5 perfiles (Administrador, Experiencias, Comunicaciones, Finanzas, Embajadores), dashboard de actividades, check-in manual/QR en tiempo real, exportaciones y reportes.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Desarrollos a evaluar con el partner:</w:t>
      </w:r>
      <w:r>
        <w:t xml:space="preserve"> </w:t>
      </w:r>
      <w:r>
        <w:t xml:space="preserve">formularios dinámicos con lógica condicional, autocompletado por RUT, generación automática de formatos de imagen, acompañantes con datos diferenciados, check-in QR en tiempo real, descuento por número de actividades.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UAT:</w:t>
      </w:r>
      <w:r>
        <w:t xml:space="preserve"> </w:t>
      </w:r>
      <w:r>
        <w:t xml:space="preserve">publicar una actividad en &lt;10 min · inscripción con autocompletado en &lt;3 min · pago genera asiento y aviso a Finanzas sin intervención · dashboard en tiempo real · correos automáticos sin configuración adicional.</w:t>
      </w:r>
    </w:p>
    <w:bookmarkEnd w:id="34"/>
    <w:bookmarkStart w:id="35" w:name="decisiones-pendientes-para-validar"/>
    <w:p>
      <w:pPr>
        <w:pStyle w:val="Heading2"/>
      </w:pPr>
      <w:r>
        <w:t xml:space="preserve">7. Decisiones pendientes para validar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del socio: Odoo nativo vs híbrido con 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 / 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Constanza + Camila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Pasarela de pago para experiencias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Nuvei / Toku / Webpay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 + Constanza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Formularios dinámicos: ¿Studio basta?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/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QR: custom vs app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/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+ Camila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Reembolsos: Helpdesk vs CRM extendido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 /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Camila + JR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Formatos de imagen automáticos: ¿MVP?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/ 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Camila +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Descuentos por nº de actividades: ¿nativo?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Pricelists /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DP-08</w:t>
            </w:r>
            <w:r>
              <w:t xml:space="preserve"> </w:t>
            </w:r>
            <w:r>
              <w:rPr>
                <w:iCs/>
                <w:i/>
              </w:rPr>
              <w:t xml:space="preserve">(nueva)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Socio CChC: vigencia máxima aceptada y canal de excepción; ¿validación automática futura contra el portal CChC (API) o siempre documental?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/ otro · API /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Camila + Constanza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Preparado por:</w:t>
      </w:r>
      <w:r>
        <w:t xml:space="preserve"> </w:t>
      </w:r>
      <w:r>
        <w:t xml:space="preserve">José Ramón Jottar — JR Jottar Consultoría · Contraparte del proyecto Odoo — MundoSocios CChC</w:t>
      </w:r>
      <w:r>
        <w:t xml:space="preserve"> </w:t>
      </w:r>
      <w:r>
        <w:rPr>
          <w:bCs/>
          <w:b/>
        </w:rPr>
        <w:t xml:space="preserve">Pendiente de validación por:</w:t>
      </w:r>
      <w:r>
        <w:t xml:space="preserve"> </w:t>
      </w:r>
      <w:r>
        <w:t xml:space="preserve">Camila Rivas — Subgerente de Experiencia, MundoSocios</w:t>
      </w:r>
    </w:p>
    <w:bookmarkEnd w:id="35"/>
    <w:bookmarkStart w:id="39" w:name="X99e6b9f71633a3c254b2e3a3be5361cfb45c11b"/>
    <w:p>
      <w:pPr>
        <w:pStyle w:val="Heading2"/>
      </w:pPr>
      <w:r>
        <w:t xml:space="preserve">Anexo — Diagrama de flujo: Incorporación de nuevo socio + cuota social (v2.0)</w:t>
      </w:r>
    </w:p>
    <w:p>
      <w:pPr>
        <w:pStyle w:val="FirstParagraph"/>
      </w:pPr>
      <w:r>
        <w:drawing>
          <wp:inline>
            <wp:extent cx="5334000" cy="832076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user/MUNDOSOCIOS_ODOO/docs/flujos-proceso/diagramas/BP_Incorporacion_Nuevo_Socio_CuotaSocial_MundoSocios_v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2026-07-31T14:55:03Z</dcterms:created>
  <dcterms:modified xsi:type="dcterms:W3CDTF">2026-07-31T14:55:03Z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