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C00D43" w14:textId="659B601B" w:rsidR="00395CCB" w:rsidRDefault="004E1A5D">
      <w:pPr>
        <w:rPr>
          <w:rFonts w:ascii="Comfortaa" w:eastAsia="Comfortaa" w:hAnsi="Comfortaa" w:cs="Comfortaa"/>
          <w:color w:val="0000FF"/>
          <w:highlight w:val="white"/>
        </w:rPr>
      </w:pPr>
      <w:r>
        <w:rPr>
          <w:noProof/>
        </w:rPr>
        <w:drawing>
          <wp:anchor distT="114300" distB="114300" distL="114300" distR="114300" simplePos="0" relativeHeight="251658240" behindDoc="0" locked="0" layoutInCell="1" hidden="0" allowOverlap="1" wp14:anchorId="37C72E30" wp14:editId="18B2ED6C">
            <wp:simplePos x="0" y="0"/>
            <wp:positionH relativeFrom="column">
              <wp:posOffset>-257810</wp:posOffset>
            </wp:positionH>
            <wp:positionV relativeFrom="paragraph">
              <wp:posOffset>114300</wp:posOffset>
            </wp:positionV>
            <wp:extent cx="5819775" cy="5000625"/>
            <wp:effectExtent l="0" t="0" r="9525" b="9525"/>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819775" cy="5000625"/>
                    </a:xfrm>
                    <a:prstGeom prst="rect">
                      <a:avLst/>
                    </a:prstGeom>
                    <a:ln/>
                  </pic:spPr>
                </pic:pic>
              </a:graphicData>
            </a:graphic>
            <wp14:sizeRelH relativeFrom="margin">
              <wp14:pctWidth>0</wp14:pctWidth>
            </wp14:sizeRelH>
            <wp14:sizeRelV relativeFrom="margin">
              <wp14:pctHeight>0</wp14:pctHeight>
            </wp14:sizeRelV>
          </wp:anchor>
        </w:drawing>
      </w:r>
      <w:r>
        <w:rPr>
          <w:rFonts w:ascii="Comfortaa" w:eastAsia="Comfortaa" w:hAnsi="Comfortaa" w:cs="Comfortaa"/>
          <w:color w:val="0000FF"/>
          <w:highlight w:val="white"/>
        </w:rPr>
        <w:t>Antonio Abad Correa</w:t>
      </w:r>
    </w:p>
    <w:p w14:paraId="25C9862E" w14:textId="3F794D77" w:rsidR="00395CCB" w:rsidRDefault="00BA3E0E">
      <w:pPr>
        <w:rPr>
          <w:rFonts w:ascii="Comfortaa" w:eastAsia="Comfortaa" w:hAnsi="Comfortaa" w:cs="Comfortaa"/>
          <w:color w:val="0000FF"/>
          <w:highlight w:val="white"/>
        </w:rPr>
      </w:pPr>
      <w:r>
        <w:rPr>
          <w:rFonts w:ascii="Comfortaa" w:eastAsia="Comfortaa" w:hAnsi="Comfortaa" w:cs="Comfortaa"/>
          <w:color w:val="0000FF"/>
          <w:highlight w:val="white"/>
        </w:rPr>
        <w:t xml:space="preserve">José </w:t>
      </w:r>
      <w:proofErr w:type="spellStart"/>
      <w:r>
        <w:rPr>
          <w:rFonts w:ascii="Comfortaa" w:eastAsia="Comfortaa" w:hAnsi="Comfortaa" w:cs="Comfortaa"/>
          <w:color w:val="0000FF"/>
          <w:highlight w:val="white"/>
        </w:rPr>
        <w:t>Maria</w:t>
      </w:r>
      <w:proofErr w:type="spellEnd"/>
      <w:r>
        <w:rPr>
          <w:rFonts w:ascii="Comfortaa" w:eastAsia="Comfortaa" w:hAnsi="Comfortaa" w:cs="Comfortaa"/>
          <w:color w:val="0000FF"/>
          <w:highlight w:val="white"/>
        </w:rPr>
        <w:t xml:space="preserve"> Solís</w:t>
      </w:r>
    </w:p>
    <w:p w14:paraId="3F2D4716" w14:textId="77777777" w:rsidR="00395CCB" w:rsidRDefault="00000000">
      <w:pPr>
        <w:rPr>
          <w:rFonts w:ascii="Comfortaa" w:eastAsia="Comfortaa" w:hAnsi="Comfortaa" w:cs="Comfortaa"/>
          <w:color w:val="0000FF"/>
          <w:highlight w:val="white"/>
        </w:rPr>
      </w:pPr>
      <w:r>
        <w:rPr>
          <w:rFonts w:ascii="Comfortaa" w:eastAsia="Comfortaa" w:hAnsi="Comfortaa" w:cs="Comfortaa"/>
          <w:color w:val="0000FF"/>
          <w:highlight w:val="white"/>
        </w:rPr>
        <w:t xml:space="preserve">Pedro </w:t>
      </w:r>
      <w:proofErr w:type="spellStart"/>
      <w:r>
        <w:rPr>
          <w:rFonts w:ascii="Comfortaa" w:eastAsia="Comfortaa" w:hAnsi="Comfortaa" w:cs="Comfortaa"/>
          <w:color w:val="0000FF"/>
          <w:highlight w:val="white"/>
        </w:rPr>
        <w:t>Lacarcel</w:t>
      </w:r>
      <w:proofErr w:type="spellEnd"/>
    </w:p>
    <w:p w14:paraId="470CEF8F" w14:textId="77777777" w:rsidR="00395CCB" w:rsidRDefault="00395CCB">
      <w:pPr>
        <w:rPr>
          <w:rFonts w:ascii="Comfortaa" w:eastAsia="Comfortaa" w:hAnsi="Comfortaa" w:cs="Comfortaa"/>
          <w:color w:val="0000FF"/>
          <w:highlight w:val="white"/>
        </w:rPr>
      </w:pPr>
    </w:p>
    <w:p w14:paraId="564F0F40" w14:textId="77777777" w:rsidR="00395CCB" w:rsidRDefault="00395CCB">
      <w:pPr>
        <w:rPr>
          <w:rFonts w:ascii="Comfortaa" w:eastAsia="Comfortaa" w:hAnsi="Comfortaa" w:cs="Comfortaa"/>
          <w:color w:val="0000FF"/>
          <w:highlight w:val="white"/>
        </w:rPr>
      </w:pPr>
    </w:p>
    <w:p w14:paraId="3208DCF9" w14:textId="77777777" w:rsidR="00395CCB" w:rsidRDefault="00395CCB">
      <w:pPr>
        <w:rPr>
          <w:rFonts w:ascii="Comfortaa" w:eastAsia="Comfortaa" w:hAnsi="Comfortaa" w:cs="Comfortaa"/>
          <w:color w:val="0000FF"/>
          <w:highlight w:val="white"/>
        </w:rPr>
      </w:pPr>
    </w:p>
    <w:p w14:paraId="19120451" w14:textId="77777777" w:rsidR="00395CCB" w:rsidRDefault="00395CCB">
      <w:pPr>
        <w:rPr>
          <w:rFonts w:ascii="Comfortaa" w:eastAsia="Comfortaa" w:hAnsi="Comfortaa" w:cs="Comfortaa"/>
          <w:color w:val="0000FF"/>
          <w:highlight w:val="white"/>
        </w:rPr>
      </w:pPr>
    </w:p>
    <w:p w14:paraId="767BC25E" w14:textId="77777777" w:rsidR="004E1A5D" w:rsidRDefault="004E1A5D">
      <w:pPr>
        <w:pStyle w:val="Ttulo"/>
        <w:jc w:val="center"/>
      </w:pPr>
      <w:bookmarkStart w:id="0" w:name="_w3aszik19ds" w:colFirst="0" w:colLast="0"/>
      <w:bookmarkStart w:id="1" w:name="_2u465zpxlki9" w:colFirst="0" w:colLast="0"/>
      <w:bookmarkEnd w:id="0"/>
      <w:bookmarkEnd w:id="1"/>
    </w:p>
    <w:p w14:paraId="10EA22AC" w14:textId="77777777" w:rsidR="004E1A5D" w:rsidRPr="004E1A5D" w:rsidRDefault="004E1A5D" w:rsidP="004E1A5D"/>
    <w:p w14:paraId="2093696F" w14:textId="77777777" w:rsidR="004E1A5D" w:rsidRDefault="004E1A5D">
      <w:pPr>
        <w:pStyle w:val="Ttulo"/>
        <w:jc w:val="center"/>
      </w:pPr>
    </w:p>
    <w:p w14:paraId="2E10818D" w14:textId="77777777" w:rsidR="004E1A5D" w:rsidRDefault="004E1A5D" w:rsidP="004E1A5D"/>
    <w:p w14:paraId="1843B8DD" w14:textId="77777777" w:rsidR="004E1A5D" w:rsidRDefault="004E1A5D" w:rsidP="004E1A5D"/>
    <w:p w14:paraId="1CE9833A" w14:textId="77777777" w:rsidR="004E1A5D" w:rsidRPr="004E1A5D" w:rsidRDefault="004E1A5D" w:rsidP="004E1A5D"/>
    <w:p w14:paraId="1C2EE4CA" w14:textId="2C689E7C" w:rsidR="00395CCB" w:rsidRDefault="00000000">
      <w:pPr>
        <w:pStyle w:val="Ttulo"/>
        <w:jc w:val="center"/>
      </w:pPr>
      <w:r>
        <w:lastRenderedPageBreak/>
        <w:t>Í</w:t>
      </w:r>
      <w:r w:rsidR="00BA3E0E">
        <w:t>ndice</w:t>
      </w:r>
    </w:p>
    <w:p w14:paraId="7FDCB340" w14:textId="77777777" w:rsidR="004E1A5D" w:rsidRDefault="004E1A5D" w:rsidP="00BA3E0E">
      <w:pPr>
        <w:pStyle w:val="Ttulo2"/>
      </w:pPr>
      <w:bookmarkStart w:id="2" w:name="_9vyun2hyq0aw" w:colFirst="0" w:colLast="0"/>
      <w:bookmarkEnd w:id="2"/>
    </w:p>
    <w:p w14:paraId="4CBF0C53" w14:textId="0DC517AF" w:rsidR="00BA3E0E" w:rsidRPr="00BA3E0E" w:rsidRDefault="00BA3E0E" w:rsidP="00BA3E0E">
      <w:pPr>
        <w:pStyle w:val="Ttulo2"/>
        <w:numPr>
          <w:ilvl w:val="0"/>
          <w:numId w:val="4"/>
        </w:numPr>
        <w:rPr>
          <w:rFonts w:ascii="Avenir Next LT Pro" w:hAnsi="Avenir Next LT Pro"/>
        </w:rPr>
      </w:pPr>
      <w:r w:rsidRPr="00BA3E0E">
        <w:rPr>
          <w:rFonts w:ascii="Avenir Next LT Pro" w:hAnsi="Avenir Next LT Pro"/>
        </w:rPr>
        <w:t xml:space="preserve">Portada </w:t>
      </w:r>
    </w:p>
    <w:p w14:paraId="3ABBE527" w14:textId="2BE8FE7D" w:rsidR="00BA3E0E" w:rsidRPr="00BA3E0E" w:rsidRDefault="00BA3E0E" w:rsidP="00BA3E0E">
      <w:pPr>
        <w:pStyle w:val="Ttulo2"/>
        <w:numPr>
          <w:ilvl w:val="0"/>
          <w:numId w:val="4"/>
        </w:numPr>
        <w:rPr>
          <w:rFonts w:ascii="Avenir Next LT Pro" w:hAnsi="Avenir Next LT Pro"/>
        </w:rPr>
      </w:pPr>
      <w:r>
        <w:rPr>
          <w:rFonts w:ascii="Avenir Next LT Pro" w:hAnsi="Avenir Next LT Pro"/>
        </w:rPr>
        <w:t>Í</w:t>
      </w:r>
      <w:r w:rsidRPr="00BA3E0E">
        <w:rPr>
          <w:rFonts w:ascii="Avenir Next LT Pro" w:hAnsi="Avenir Next LT Pro"/>
        </w:rPr>
        <w:t xml:space="preserve">ndice </w:t>
      </w:r>
    </w:p>
    <w:p w14:paraId="1B7E6E93" w14:textId="0DFAC9E4" w:rsidR="00BA3E0E" w:rsidRPr="00BA3E0E" w:rsidRDefault="00BA3E0E" w:rsidP="00BA3E0E">
      <w:pPr>
        <w:pStyle w:val="Ttulo2"/>
        <w:numPr>
          <w:ilvl w:val="0"/>
          <w:numId w:val="4"/>
        </w:numPr>
        <w:rPr>
          <w:rFonts w:ascii="Avenir Next LT Pro" w:hAnsi="Avenir Next LT Pro"/>
        </w:rPr>
      </w:pPr>
      <w:r w:rsidRPr="00BA3E0E">
        <w:rPr>
          <w:rFonts w:ascii="Avenir Next LT Pro" w:hAnsi="Avenir Next LT Pro"/>
        </w:rPr>
        <w:t xml:space="preserve">Resumen ejecutivo </w:t>
      </w:r>
    </w:p>
    <w:p w14:paraId="648A6B5D" w14:textId="67DEFE90" w:rsidR="00BA3E0E" w:rsidRPr="00BA3E0E" w:rsidRDefault="00BA3E0E" w:rsidP="00BA3E0E">
      <w:pPr>
        <w:pStyle w:val="Ttulo2"/>
        <w:numPr>
          <w:ilvl w:val="0"/>
          <w:numId w:val="4"/>
        </w:numPr>
        <w:rPr>
          <w:rFonts w:ascii="Avenir Next LT Pro" w:hAnsi="Avenir Next LT Pro"/>
        </w:rPr>
      </w:pPr>
      <w:r w:rsidRPr="00BA3E0E">
        <w:rPr>
          <w:rFonts w:ascii="Avenir Next LT Pro" w:hAnsi="Avenir Next LT Pro"/>
        </w:rPr>
        <w:t>Core</w:t>
      </w:r>
    </w:p>
    <w:p w14:paraId="497A94AD" w14:textId="00F9FC1C" w:rsidR="00BA3E0E" w:rsidRPr="00BA3E0E" w:rsidRDefault="00BA3E0E" w:rsidP="00BA3E0E">
      <w:pPr>
        <w:pStyle w:val="Ttulo2"/>
        <w:numPr>
          <w:ilvl w:val="0"/>
          <w:numId w:val="4"/>
        </w:numPr>
        <w:rPr>
          <w:rFonts w:ascii="Avenir Next LT Pro" w:hAnsi="Avenir Next LT Pro"/>
        </w:rPr>
      </w:pPr>
      <w:r w:rsidRPr="00BA3E0E">
        <w:rPr>
          <w:rFonts w:ascii="Avenir Next LT Pro" w:hAnsi="Avenir Next LT Pro"/>
        </w:rPr>
        <w:t xml:space="preserve">Pruebas </w:t>
      </w:r>
    </w:p>
    <w:p w14:paraId="4B79C961" w14:textId="125E5D03" w:rsidR="00BA3E0E" w:rsidRPr="00BA3E0E" w:rsidRDefault="00BA3E0E" w:rsidP="00BA3E0E">
      <w:pPr>
        <w:pStyle w:val="Ttulo2"/>
        <w:numPr>
          <w:ilvl w:val="0"/>
          <w:numId w:val="4"/>
        </w:numPr>
        <w:rPr>
          <w:rFonts w:ascii="Avenir Next LT Pro" w:hAnsi="Avenir Next LT Pro"/>
        </w:rPr>
      </w:pPr>
      <w:r w:rsidRPr="00BA3E0E">
        <w:rPr>
          <w:rFonts w:ascii="Avenir Next LT Pro" w:hAnsi="Avenir Next LT Pro"/>
        </w:rPr>
        <w:t xml:space="preserve">Conclusión </w:t>
      </w:r>
    </w:p>
    <w:p w14:paraId="5E782663" w14:textId="17E89C45" w:rsidR="00BA3E0E" w:rsidRPr="00BA3E0E" w:rsidRDefault="00BA3E0E" w:rsidP="00BA3E0E">
      <w:pPr>
        <w:pStyle w:val="Ttulo2"/>
        <w:numPr>
          <w:ilvl w:val="0"/>
          <w:numId w:val="4"/>
        </w:numPr>
        <w:rPr>
          <w:rFonts w:ascii="Avenir Next LT Pro" w:hAnsi="Avenir Next LT Pro"/>
        </w:rPr>
      </w:pPr>
      <w:r w:rsidRPr="00BA3E0E">
        <w:rPr>
          <w:rFonts w:ascii="Avenir Next LT Pro" w:hAnsi="Avenir Next LT Pro"/>
        </w:rPr>
        <w:t xml:space="preserve">Bibliografía </w:t>
      </w:r>
    </w:p>
    <w:p w14:paraId="31DAFB6D" w14:textId="77777777" w:rsidR="00BA3E0E" w:rsidRPr="00BA3E0E" w:rsidRDefault="00BA3E0E" w:rsidP="00BA3E0E"/>
    <w:p w14:paraId="454F2C84" w14:textId="77777777" w:rsidR="004E1A5D" w:rsidRDefault="004E1A5D" w:rsidP="004E1A5D"/>
    <w:p w14:paraId="0085C6F0" w14:textId="77777777" w:rsidR="004E1A5D" w:rsidRDefault="004E1A5D" w:rsidP="004E1A5D"/>
    <w:p w14:paraId="1DADA7C2" w14:textId="77777777" w:rsidR="004E1A5D" w:rsidRDefault="004E1A5D" w:rsidP="004E1A5D"/>
    <w:p w14:paraId="48F84E76" w14:textId="77777777" w:rsidR="004E1A5D" w:rsidRDefault="004E1A5D" w:rsidP="004E1A5D"/>
    <w:p w14:paraId="4BF92787" w14:textId="77777777" w:rsidR="004E1A5D" w:rsidRDefault="004E1A5D" w:rsidP="004E1A5D"/>
    <w:p w14:paraId="115909FB" w14:textId="77777777" w:rsidR="004E1A5D" w:rsidRDefault="004E1A5D" w:rsidP="004E1A5D"/>
    <w:p w14:paraId="09C858CE" w14:textId="77777777" w:rsidR="004E1A5D" w:rsidRDefault="004E1A5D" w:rsidP="004E1A5D"/>
    <w:p w14:paraId="331CD6DF" w14:textId="77777777" w:rsidR="004E1A5D" w:rsidRDefault="004E1A5D" w:rsidP="004E1A5D"/>
    <w:p w14:paraId="6BDC17B7" w14:textId="77777777" w:rsidR="004E1A5D" w:rsidRDefault="004E1A5D" w:rsidP="004E1A5D"/>
    <w:p w14:paraId="4A7A066E" w14:textId="77777777" w:rsidR="004E1A5D" w:rsidRDefault="004E1A5D" w:rsidP="004E1A5D"/>
    <w:p w14:paraId="5A719859" w14:textId="77777777" w:rsidR="004E1A5D" w:rsidRDefault="004E1A5D" w:rsidP="004E1A5D"/>
    <w:p w14:paraId="230D4465" w14:textId="77777777" w:rsidR="004E1A5D" w:rsidRDefault="004E1A5D" w:rsidP="004E1A5D"/>
    <w:p w14:paraId="24D14B6E" w14:textId="77777777" w:rsidR="004E1A5D" w:rsidRDefault="004E1A5D" w:rsidP="004E1A5D"/>
    <w:p w14:paraId="2E4A2EFF" w14:textId="77777777" w:rsidR="004E1A5D" w:rsidRDefault="004E1A5D" w:rsidP="004E1A5D"/>
    <w:p w14:paraId="7B12B819" w14:textId="77777777" w:rsidR="004E1A5D" w:rsidRDefault="004E1A5D" w:rsidP="004E1A5D"/>
    <w:p w14:paraId="27CCA05F" w14:textId="77777777" w:rsidR="004E1A5D" w:rsidRDefault="004E1A5D" w:rsidP="004E1A5D"/>
    <w:p w14:paraId="298C1D0D" w14:textId="77777777" w:rsidR="004E1A5D" w:rsidRDefault="004E1A5D" w:rsidP="004E1A5D"/>
    <w:p w14:paraId="54561112" w14:textId="77777777" w:rsidR="004E1A5D" w:rsidRDefault="004E1A5D" w:rsidP="004E1A5D"/>
    <w:p w14:paraId="31C5F799" w14:textId="77777777" w:rsidR="004E1A5D" w:rsidRDefault="004E1A5D" w:rsidP="004E1A5D"/>
    <w:p w14:paraId="4A3F889D" w14:textId="77777777" w:rsidR="004E1A5D" w:rsidRDefault="004E1A5D" w:rsidP="004E1A5D"/>
    <w:p w14:paraId="6A5A44F7" w14:textId="77777777" w:rsidR="00BA3E0E" w:rsidRDefault="00BA3E0E" w:rsidP="00BA3E0E"/>
    <w:p w14:paraId="32812CD4" w14:textId="77777777" w:rsidR="006D2BD4" w:rsidRDefault="00BA3E0E" w:rsidP="006D2BD4">
      <w:pPr>
        <w:pStyle w:val="Ttulo2"/>
        <w:rPr>
          <w:rFonts w:ascii="Avenir Next LT Pro" w:hAnsi="Avenir Next LT Pro"/>
        </w:rPr>
      </w:pPr>
      <w:r w:rsidRPr="00193595">
        <w:rPr>
          <w:rFonts w:ascii="Avenir Next LT Pro" w:hAnsi="Avenir Next LT Pro"/>
        </w:rPr>
        <w:lastRenderedPageBreak/>
        <w:t>Resumen ejecutivo</w:t>
      </w:r>
    </w:p>
    <w:p w14:paraId="03B3A0BF" w14:textId="3AAA4E0D" w:rsidR="006D2BD4" w:rsidRPr="006D2BD4" w:rsidRDefault="006D2BD4" w:rsidP="006D2BD4">
      <w:pPr>
        <w:pStyle w:val="Ttulo2"/>
        <w:rPr>
          <w:rFonts w:ascii="Avenir Next LT Pro" w:hAnsi="Avenir Next LT Pro"/>
        </w:rPr>
      </w:pPr>
      <w:r w:rsidRPr="006D2BD4">
        <w:rPr>
          <w:rFonts w:ascii="Bahnschrift" w:hAnsi="Bahnschrift"/>
          <w:sz w:val="22"/>
          <w:szCs w:val="22"/>
          <w:lang w:val="es-ES"/>
        </w:rPr>
        <w:t>El presente proyecto desarrolla una infraestructura segura de acceso remoto basada en tecnología VPN SSL (</w:t>
      </w:r>
      <w:proofErr w:type="spellStart"/>
      <w:r w:rsidRPr="006D2BD4">
        <w:rPr>
          <w:rFonts w:ascii="Bahnschrift" w:hAnsi="Bahnschrift"/>
          <w:sz w:val="22"/>
          <w:szCs w:val="22"/>
          <w:lang w:val="es-ES"/>
        </w:rPr>
        <w:t>Secure</w:t>
      </w:r>
      <w:proofErr w:type="spellEnd"/>
      <w:r w:rsidRPr="006D2BD4">
        <w:rPr>
          <w:rFonts w:ascii="Bahnschrift" w:hAnsi="Bahnschrift"/>
          <w:sz w:val="22"/>
          <w:szCs w:val="22"/>
          <w:lang w:val="es-ES"/>
        </w:rPr>
        <w:t xml:space="preserve"> Sockets </w:t>
      </w:r>
      <w:proofErr w:type="spellStart"/>
      <w:r w:rsidRPr="006D2BD4">
        <w:rPr>
          <w:rFonts w:ascii="Bahnschrift" w:hAnsi="Bahnschrift"/>
          <w:sz w:val="22"/>
          <w:szCs w:val="22"/>
          <w:lang w:val="es-ES"/>
        </w:rPr>
        <w:t>Layer</w:t>
      </w:r>
      <w:proofErr w:type="spellEnd"/>
      <w:r w:rsidRPr="006D2BD4">
        <w:rPr>
          <w:rFonts w:ascii="Bahnschrift" w:hAnsi="Bahnschrift"/>
          <w:sz w:val="22"/>
          <w:szCs w:val="22"/>
          <w:lang w:val="es-ES"/>
        </w:rPr>
        <w:t>), enmarcada dentro de la política BYOD (</w:t>
      </w:r>
      <w:proofErr w:type="spellStart"/>
      <w:r w:rsidRPr="006D2BD4">
        <w:rPr>
          <w:rFonts w:ascii="Bahnschrift" w:hAnsi="Bahnschrift"/>
          <w:sz w:val="22"/>
          <w:szCs w:val="22"/>
          <w:lang w:val="es-ES"/>
        </w:rPr>
        <w:t>Bring</w:t>
      </w:r>
      <w:proofErr w:type="spellEnd"/>
      <w:r w:rsidRPr="006D2BD4">
        <w:rPr>
          <w:rFonts w:ascii="Bahnschrift" w:hAnsi="Bahnschrift"/>
          <w:sz w:val="22"/>
          <w:szCs w:val="22"/>
          <w:lang w:val="es-ES"/>
        </w:rPr>
        <w:t xml:space="preserve"> </w:t>
      </w:r>
      <w:proofErr w:type="spellStart"/>
      <w:r w:rsidRPr="006D2BD4">
        <w:rPr>
          <w:rFonts w:ascii="Bahnschrift" w:hAnsi="Bahnschrift"/>
          <w:sz w:val="22"/>
          <w:szCs w:val="22"/>
          <w:lang w:val="es-ES"/>
        </w:rPr>
        <w:t>Your</w:t>
      </w:r>
      <w:proofErr w:type="spellEnd"/>
      <w:r w:rsidRPr="006D2BD4">
        <w:rPr>
          <w:rFonts w:ascii="Bahnschrift" w:hAnsi="Bahnschrift"/>
          <w:sz w:val="22"/>
          <w:szCs w:val="22"/>
          <w:lang w:val="es-ES"/>
        </w:rPr>
        <w:t xml:space="preserve"> </w:t>
      </w:r>
      <w:proofErr w:type="spellStart"/>
      <w:r w:rsidRPr="006D2BD4">
        <w:rPr>
          <w:rFonts w:ascii="Bahnschrift" w:hAnsi="Bahnschrift"/>
          <w:sz w:val="22"/>
          <w:szCs w:val="22"/>
          <w:lang w:val="es-ES"/>
        </w:rPr>
        <w:t>Own</w:t>
      </w:r>
      <w:proofErr w:type="spellEnd"/>
      <w:r w:rsidRPr="006D2BD4">
        <w:rPr>
          <w:rFonts w:ascii="Bahnschrift" w:hAnsi="Bahnschrift"/>
          <w:sz w:val="22"/>
          <w:szCs w:val="22"/>
          <w:lang w:val="es-ES"/>
        </w:rPr>
        <w:t xml:space="preserve"> </w:t>
      </w:r>
      <w:proofErr w:type="spellStart"/>
      <w:r w:rsidRPr="006D2BD4">
        <w:rPr>
          <w:rFonts w:ascii="Bahnschrift" w:hAnsi="Bahnschrift"/>
          <w:sz w:val="22"/>
          <w:szCs w:val="22"/>
          <w:lang w:val="es-ES"/>
        </w:rPr>
        <w:t>Device</w:t>
      </w:r>
      <w:proofErr w:type="spellEnd"/>
      <w:r w:rsidRPr="006D2BD4">
        <w:rPr>
          <w:rFonts w:ascii="Bahnschrift" w:hAnsi="Bahnschrift"/>
          <w:sz w:val="22"/>
          <w:szCs w:val="22"/>
          <w:lang w:val="es-ES"/>
        </w:rPr>
        <w:t>) adoptada por una universidad pública. El propósito fundamental consiste en permitir que el personal autorizado acceda a los recursos institucionales —tales como bases de datos, servicios de correo electrónico y sistemas corporativos— mediante sus dispositivos personales, garantizando los principios de confidencialidad, integridad, autenticidad y disponibilidad definidos por el Esquema Nacional de Seguridad (ENS).</w:t>
      </w:r>
    </w:p>
    <w:p w14:paraId="7F77261C" w14:textId="1CCA9184" w:rsidR="006D2BD4" w:rsidRPr="006D2BD4" w:rsidRDefault="006D2BD4" w:rsidP="006D2BD4">
      <w:pPr>
        <w:pStyle w:val="Ttulo2"/>
        <w:rPr>
          <w:rFonts w:ascii="Bahnschrift" w:hAnsi="Bahnschrift"/>
          <w:sz w:val="22"/>
          <w:szCs w:val="22"/>
          <w:lang w:val="es-ES"/>
        </w:rPr>
      </w:pPr>
      <w:r w:rsidRPr="006D2BD4">
        <w:rPr>
          <w:rFonts w:ascii="Bahnschrift" w:hAnsi="Bahnschrift"/>
          <w:sz w:val="22"/>
          <w:szCs w:val="22"/>
          <w:lang w:val="es-ES"/>
        </w:rPr>
        <w:t xml:space="preserve">La solución técnica implementada se sustenta en una arquitectura cliente-servidor utilizando sockets seguros SSL/TLS, que posibilitan el establecimiento de canales de comunicación cifrados bajo TLS 1.3 y el uso de </w:t>
      </w:r>
      <w:proofErr w:type="spellStart"/>
      <w:r w:rsidRPr="006D2BD4">
        <w:rPr>
          <w:rFonts w:ascii="Bahnschrift" w:hAnsi="Bahnschrift"/>
          <w:sz w:val="22"/>
          <w:szCs w:val="22"/>
          <w:lang w:val="es-ES"/>
        </w:rPr>
        <w:t>Cipher</w:t>
      </w:r>
      <w:proofErr w:type="spellEnd"/>
      <w:r w:rsidRPr="006D2BD4">
        <w:rPr>
          <w:rFonts w:ascii="Bahnschrift" w:hAnsi="Bahnschrift"/>
          <w:sz w:val="22"/>
          <w:szCs w:val="22"/>
          <w:lang w:val="es-ES"/>
        </w:rPr>
        <w:t xml:space="preserve"> Suites criptográficamente robustas. El sistema incorpora mecanismos de gestión y verificación segura de credenciales, control de sesiones y registro persistente de mensajes, implementando medidas de protección frente a ataques de fuerza bruta, interceptación y manipulación de datos.</w:t>
      </w:r>
    </w:p>
    <w:p w14:paraId="63DFAEEE" w14:textId="223D2522" w:rsidR="006D2BD4" w:rsidRPr="006D2BD4" w:rsidRDefault="006D2BD4" w:rsidP="006D2BD4">
      <w:pPr>
        <w:pStyle w:val="Ttulo2"/>
        <w:rPr>
          <w:rFonts w:ascii="Bahnschrift" w:hAnsi="Bahnschrift"/>
          <w:sz w:val="22"/>
          <w:szCs w:val="22"/>
          <w:lang w:val="es-ES"/>
        </w:rPr>
      </w:pPr>
      <w:r w:rsidRPr="006D2BD4">
        <w:rPr>
          <w:rFonts w:ascii="Bahnschrift" w:hAnsi="Bahnschrift"/>
          <w:sz w:val="22"/>
          <w:szCs w:val="22"/>
          <w:lang w:val="es-ES"/>
        </w:rPr>
        <w:t xml:space="preserve">El modelo propuesto ha sido diseñado conforme a los requisitos funcionales, de información y de seguridad establecidos, asegurando la protección de los datos personales conforme al Reglamento General de Protección de Datos (RGPD) y la Ley Orgánica 3/2018 (LOPDGDD). Para la validación de la solución se ejecutaron pruebas de rendimiento y de seguridad empleando herramientas de análisis de tráfico de red (Wireshark, </w:t>
      </w:r>
      <w:proofErr w:type="spellStart"/>
      <w:r w:rsidRPr="006D2BD4">
        <w:rPr>
          <w:rFonts w:ascii="Bahnschrift" w:hAnsi="Bahnschrift"/>
          <w:sz w:val="22"/>
          <w:szCs w:val="22"/>
          <w:lang w:val="es-ES"/>
        </w:rPr>
        <w:t>RawCap</w:t>
      </w:r>
      <w:proofErr w:type="spellEnd"/>
      <w:r w:rsidRPr="006D2BD4">
        <w:rPr>
          <w:rFonts w:ascii="Bahnschrift" w:hAnsi="Bahnschrift"/>
          <w:sz w:val="22"/>
          <w:szCs w:val="22"/>
          <w:lang w:val="es-ES"/>
        </w:rPr>
        <w:t xml:space="preserve">, </w:t>
      </w:r>
      <w:proofErr w:type="spellStart"/>
      <w:r w:rsidRPr="006D2BD4">
        <w:rPr>
          <w:rFonts w:ascii="Bahnschrift" w:hAnsi="Bahnschrift"/>
          <w:sz w:val="22"/>
          <w:szCs w:val="22"/>
          <w:lang w:val="es-ES"/>
        </w:rPr>
        <w:t>tcpdump</w:t>
      </w:r>
      <w:proofErr w:type="spellEnd"/>
      <w:r w:rsidRPr="006D2BD4">
        <w:rPr>
          <w:rFonts w:ascii="Bahnschrift" w:hAnsi="Bahnschrift"/>
          <w:sz w:val="22"/>
          <w:szCs w:val="22"/>
          <w:lang w:val="es-ES"/>
        </w:rPr>
        <w:t xml:space="preserve">), verificando la correcta implementación de los canales cifrados y la imposibilidad de lectura del tráfico </w:t>
      </w:r>
      <w:proofErr w:type="spellStart"/>
      <w:r w:rsidRPr="006D2BD4">
        <w:rPr>
          <w:rFonts w:ascii="Bahnschrift" w:hAnsi="Bahnschrift"/>
          <w:sz w:val="22"/>
          <w:szCs w:val="22"/>
          <w:lang w:val="es-ES"/>
        </w:rPr>
        <w:t>interceptado.</w:t>
      </w:r>
      <w:proofErr w:type="spellEnd"/>
    </w:p>
    <w:p w14:paraId="7472822F" w14:textId="77777777" w:rsidR="006D2BD4" w:rsidRDefault="006D2BD4" w:rsidP="006D2BD4">
      <w:pPr>
        <w:pStyle w:val="Ttulo2"/>
        <w:rPr>
          <w:rFonts w:ascii="Bahnschrift" w:hAnsi="Bahnschrift"/>
          <w:sz w:val="22"/>
          <w:szCs w:val="22"/>
          <w:lang w:val="es-ES"/>
        </w:rPr>
      </w:pPr>
      <w:proofErr w:type="spellStart"/>
      <w:r w:rsidRPr="006D2BD4">
        <w:rPr>
          <w:rFonts w:ascii="Bahnschrift" w:hAnsi="Bahnschrift"/>
          <w:sz w:val="22"/>
          <w:szCs w:val="22"/>
          <w:lang w:val="es-ES"/>
        </w:rPr>
        <w:t>Los</w:t>
      </w:r>
      <w:proofErr w:type="spellEnd"/>
      <w:r w:rsidRPr="006D2BD4">
        <w:rPr>
          <w:rFonts w:ascii="Bahnschrift" w:hAnsi="Bahnschrift"/>
          <w:sz w:val="22"/>
          <w:szCs w:val="22"/>
          <w:lang w:val="es-ES"/>
        </w:rPr>
        <w:t xml:space="preserve"> resultados obtenidos demuestran la eficacia y robustez del canal VPN SSL para proteger las comunicaciones entre usuarios remotos y servidores institucionales, así como la viabilidad operativa del entorno BYOD en el ámbito de la Administración Pública, sin degradación significativa del rendimiento del sistema ni vulneración de la normativa aplicable en materia de seguridad y protección de la información.</w:t>
      </w:r>
    </w:p>
    <w:p w14:paraId="70445B12" w14:textId="2B9B0098" w:rsidR="00605E9C" w:rsidRPr="00605E9C" w:rsidRDefault="00BA3E0E" w:rsidP="006D2BD4">
      <w:pPr>
        <w:pStyle w:val="Ttulo2"/>
      </w:pPr>
      <w:r w:rsidRPr="00193595">
        <w:rPr>
          <w:rFonts w:ascii="Avenir Next LT Pro" w:hAnsi="Avenir Next LT Pro"/>
        </w:rPr>
        <w:t>Core</w:t>
      </w:r>
    </w:p>
    <w:p w14:paraId="46627122" w14:textId="5CE2B661" w:rsidR="00BA3E0E" w:rsidRDefault="00BA3E0E" w:rsidP="000D18C9">
      <w:pPr>
        <w:pStyle w:val="Ttulo2"/>
      </w:pPr>
      <w:r>
        <w:t>Pruebas</w:t>
      </w:r>
    </w:p>
    <w:p w14:paraId="08900A3D" w14:textId="25C75180" w:rsidR="000D5E1F" w:rsidRDefault="00BA3E0E" w:rsidP="00176E94">
      <w:pPr>
        <w:pStyle w:val="Ttulo2"/>
      </w:pPr>
      <w:r>
        <w:t>Conclusión</w:t>
      </w:r>
    </w:p>
    <w:p w14:paraId="35B97BDD" w14:textId="77777777" w:rsidR="006D2BD4" w:rsidRPr="006D2BD4" w:rsidRDefault="006D2BD4" w:rsidP="006D2BD4">
      <w:pPr>
        <w:rPr>
          <w:rFonts w:ascii="Bahnschrift" w:hAnsi="Bahnschrift"/>
          <w:lang w:val="es-ES"/>
        </w:rPr>
      </w:pPr>
      <w:r w:rsidRPr="006D2BD4">
        <w:rPr>
          <w:rFonts w:ascii="Bahnschrift" w:hAnsi="Bahnschrift"/>
          <w:lang w:val="es-ES"/>
        </w:rPr>
        <w:t xml:space="preserve">El desarrollo e implementación de la VPN SSL Road </w:t>
      </w:r>
      <w:proofErr w:type="spellStart"/>
      <w:r w:rsidRPr="006D2BD4">
        <w:rPr>
          <w:rFonts w:ascii="Bahnschrift" w:hAnsi="Bahnschrift"/>
          <w:lang w:val="es-ES"/>
        </w:rPr>
        <w:t>Warrior</w:t>
      </w:r>
      <w:proofErr w:type="spellEnd"/>
      <w:r w:rsidRPr="006D2BD4">
        <w:rPr>
          <w:rFonts w:ascii="Bahnschrift" w:hAnsi="Bahnschrift"/>
          <w:lang w:val="es-ES"/>
        </w:rPr>
        <w:t xml:space="preserve"> ha permitido verificar la viabilidad técnica de un sistema de comunicaciones seguras basado en TLS 1.3, que cumple de manera efectiva los principios de seguridad de la información definidos en el Esquema Nacional de Seguridad (ENS) y las directrices europeas de protección de datos.</w:t>
      </w:r>
    </w:p>
    <w:p w14:paraId="27D1AA6C" w14:textId="77777777" w:rsidR="006D2BD4" w:rsidRPr="006D2BD4" w:rsidRDefault="006D2BD4" w:rsidP="006D2BD4">
      <w:pPr>
        <w:rPr>
          <w:rFonts w:ascii="Bahnschrift" w:hAnsi="Bahnschrift"/>
          <w:lang w:val="es-ES"/>
        </w:rPr>
      </w:pPr>
    </w:p>
    <w:p w14:paraId="3183C29C" w14:textId="77777777" w:rsidR="006D2BD4" w:rsidRPr="006D2BD4" w:rsidRDefault="006D2BD4" w:rsidP="006D2BD4">
      <w:pPr>
        <w:rPr>
          <w:rFonts w:ascii="Bahnschrift" w:hAnsi="Bahnschrift"/>
          <w:lang w:val="es-ES"/>
        </w:rPr>
      </w:pPr>
      <w:r w:rsidRPr="006D2BD4">
        <w:rPr>
          <w:rFonts w:ascii="Bahnschrift" w:hAnsi="Bahnschrift"/>
          <w:lang w:val="es-ES"/>
        </w:rPr>
        <w:lastRenderedPageBreak/>
        <w:t xml:space="preserve">Las pruebas experimentales realizadas con </w:t>
      </w:r>
      <w:proofErr w:type="spellStart"/>
      <w:r w:rsidRPr="006D2BD4">
        <w:rPr>
          <w:rFonts w:ascii="Bahnschrift" w:hAnsi="Bahnschrift"/>
          <w:lang w:val="es-ES"/>
        </w:rPr>
        <w:t>sniffers</w:t>
      </w:r>
      <w:proofErr w:type="spellEnd"/>
      <w:r w:rsidRPr="006D2BD4">
        <w:rPr>
          <w:rFonts w:ascii="Bahnschrift" w:hAnsi="Bahnschrift"/>
          <w:lang w:val="es-ES"/>
        </w:rPr>
        <w:t xml:space="preserve"> de red y herramientas de monitorización de tráfico evidenciaron la correcta encapsulación y cifrado de los paquetes transmitidos a través de los sockets SSL, garantizando la confidencialidad del flujo de información, la autenticidad del emisor y receptor y la integridad de los datos frente a ataques de interceptación o alteración. Asimismo, los resultados de rendimiento muestran una pérdida marginal de eficiencia, confirmando que el cifrado no supone un impacto operativo significativo sobre la capacidad concurrente estimada de 300 usuarios.</w:t>
      </w:r>
    </w:p>
    <w:p w14:paraId="26CD9831" w14:textId="77777777" w:rsidR="006D2BD4" w:rsidRPr="006D2BD4" w:rsidRDefault="006D2BD4" w:rsidP="006D2BD4">
      <w:pPr>
        <w:rPr>
          <w:rFonts w:ascii="Bahnschrift" w:hAnsi="Bahnschrift"/>
          <w:lang w:val="es-ES"/>
        </w:rPr>
      </w:pPr>
    </w:p>
    <w:p w14:paraId="38544826" w14:textId="77777777" w:rsidR="006D2BD4" w:rsidRPr="006D2BD4" w:rsidRDefault="006D2BD4" w:rsidP="006D2BD4">
      <w:pPr>
        <w:rPr>
          <w:rFonts w:ascii="Bahnschrift" w:hAnsi="Bahnschrift"/>
          <w:lang w:val="es-ES"/>
        </w:rPr>
      </w:pPr>
      <w:r w:rsidRPr="006D2BD4">
        <w:rPr>
          <w:rFonts w:ascii="Bahnschrift" w:hAnsi="Bahnschrift"/>
          <w:lang w:val="es-ES"/>
        </w:rPr>
        <w:t>El sistema propuesto satisface de manera completa los requisitos funcionales, de información y de seguridad establecidos en el análisis inicial, integrando medidas de protección de credenciales, gestión segura de sesiones, registro persistente de mensajes y validación criptográfica del canal de comunicación. Desde una perspectiva arquitectónica, la solución es escalable, interoperable y adaptable a otros entornos institucionales que requieran la implementación de políticas BYOD seguras.</w:t>
      </w:r>
    </w:p>
    <w:p w14:paraId="1460A410" w14:textId="77777777" w:rsidR="006D2BD4" w:rsidRPr="006D2BD4" w:rsidRDefault="006D2BD4" w:rsidP="006D2BD4">
      <w:pPr>
        <w:rPr>
          <w:rFonts w:ascii="Bahnschrift" w:hAnsi="Bahnschrift"/>
          <w:lang w:val="es-ES"/>
        </w:rPr>
      </w:pPr>
    </w:p>
    <w:p w14:paraId="609BA9D9" w14:textId="5A82AD83" w:rsidR="006D2BD4" w:rsidRPr="006D2BD4" w:rsidRDefault="006D2BD4" w:rsidP="006D2BD4">
      <w:pPr>
        <w:rPr>
          <w:rFonts w:ascii="Bahnschrift" w:hAnsi="Bahnschrift"/>
          <w:lang w:val="es-ES"/>
        </w:rPr>
      </w:pPr>
      <w:r w:rsidRPr="006D2BD4">
        <w:rPr>
          <w:rFonts w:ascii="Bahnschrift" w:hAnsi="Bahnschrift"/>
          <w:lang w:val="es-ES"/>
        </w:rPr>
        <w:t xml:space="preserve">En conclusión, el proyecto BYODSEC – Road </w:t>
      </w:r>
      <w:proofErr w:type="spellStart"/>
      <w:r w:rsidRPr="006D2BD4">
        <w:rPr>
          <w:rFonts w:ascii="Bahnschrift" w:hAnsi="Bahnschrift"/>
          <w:lang w:val="es-ES"/>
        </w:rPr>
        <w:t>Warrior</w:t>
      </w:r>
      <w:proofErr w:type="spellEnd"/>
      <w:r w:rsidRPr="006D2BD4">
        <w:rPr>
          <w:rFonts w:ascii="Bahnschrift" w:hAnsi="Bahnschrift"/>
          <w:lang w:val="es-ES"/>
        </w:rPr>
        <w:t xml:space="preserve"> VPN SSL constituye una propuesta tecnológica sólida y conforme con las normas de seguridad vigentes, demostrando la capacidad de las infraestructuras VPN SSL para proporcionar conectividad remota segura en entornos de Administración Pública. Su correcta integración contribuye a la madurez de las políticas de seguridad de la información institucionales y representa una referencia práctica en el ámbito del aseguramiento de la información y las comunicaciones seguras basadas en TLS.</w:t>
      </w:r>
    </w:p>
    <w:p w14:paraId="45469285" w14:textId="6E35DD08" w:rsidR="00BA3E0E" w:rsidRDefault="00550349" w:rsidP="00B328A3">
      <w:pPr>
        <w:pStyle w:val="Ttulo2"/>
      </w:pPr>
      <w:r>
        <w:t>Bibliografía</w:t>
      </w:r>
    </w:p>
    <w:p w14:paraId="0EC8A956" w14:textId="7BEEC2E4" w:rsidR="007D0D36" w:rsidRPr="007D0D36" w:rsidRDefault="007D0D36" w:rsidP="007D0D36"/>
    <w:sectPr w:rsidR="007D0D36" w:rsidRPr="007D0D36">
      <w:headerReference w:type="default" r:id="rId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326D98" w14:textId="77777777" w:rsidR="00EE395E" w:rsidRDefault="00EE395E">
      <w:pPr>
        <w:spacing w:line="240" w:lineRule="auto"/>
      </w:pPr>
      <w:r>
        <w:separator/>
      </w:r>
    </w:p>
  </w:endnote>
  <w:endnote w:type="continuationSeparator" w:id="0">
    <w:p w14:paraId="10383B17" w14:textId="77777777" w:rsidR="00EE395E" w:rsidRDefault="00EE39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mfortaa">
    <w:charset w:val="00"/>
    <w:family w:val="auto"/>
    <w:pitch w:val="default"/>
    <w:embedRegular r:id="rId1" w:fontKey="{ED2839F3-529E-4B04-9B4B-F1303138FFF3}"/>
  </w:font>
  <w:font w:name="Avenir Next LT Pro">
    <w:charset w:val="00"/>
    <w:family w:val="swiss"/>
    <w:pitch w:val="variable"/>
    <w:sig w:usb0="800000EF" w:usb1="5000204A" w:usb2="00000000" w:usb3="00000000" w:csb0="00000093" w:csb1="00000000"/>
    <w:embedRegular r:id="rId2" w:fontKey="{9E4B9E58-BBFB-4931-87C9-2789931E51F9}"/>
  </w:font>
  <w:font w:name="Bahnschrift">
    <w:panose1 w:val="020B0502040204020203"/>
    <w:charset w:val="00"/>
    <w:family w:val="swiss"/>
    <w:pitch w:val="variable"/>
    <w:sig w:usb0="A00002C7" w:usb1="00000002" w:usb2="00000000" w:usb3="00000000" w:csb0="0000019F" w:csb1="00000000"/>
    <w:embedRegular r:id="rId3" w:fontKey="{C9915AD5-AAE4-4AC1-AF62-E77C79D99B90}"/>
  </w:font>
  <w:font w:name="Calibri">
    <w:panose1 w:val="020F0502020204030204"/>
    <w:charset w:val="00"/>
    <w:family w:val="swiss"/>
    <w:pitch w:val="variable"/>
    <w:sig w:usb0="E4002EFF" w:usb1="C000247B" w:usb2="00000009" w:usb3="00000000" w:csb0="000001FF" w:csb1="00000000"/>
    <w:embedRegular r:id="rId4" w:fontKey="{DDEBE810-19EC-45CB-A4BC-3EA7F61F15F2}"/>
  </w:font>
  <w:font w:name="Cambria">
    <w:panose1 w:val="02040503050406030204"/>
    <w:charset w:val="00"/>
    <w:family w:val="roman"/>
    <w:pitch w:val="variable"/>
    <w:sig w:usb0="E00006FF" w:usb1="420024FF" w:usb2="02000000" w:usb3="00000000" w:csb0="0000019F" w:csb1="00000000"/>
    <w:embedRegular r:id="rId5" w:fontKey="{EC3D1FF1-A3F1-4444-8BDB-876006BEE52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830C9D" w14:textId="77777777" w:rsidR="00EE395E" w:rsidRDefault="00EE395E">
      <w:pPr>
        <w:spacing w:line="240" w:lineRule="auto"/>
      </w:pPr>
      <w:r>
        <w:separator/>
      </w:r>
    </w:p>
  </w:footnote>
  <w:footnote w:type="continuationSeparator" w:id="0">
    <w:p w14:paraId="71F056E0" w14:textId="77777777" w:rsidR="00EE395E" w:rsidRDefault="00EE39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CD953" w14:textId="1B81A5DE" w:rsidR="00395CCB" w:rsidRDefault="00395C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64A2F"/>
    <w:multiLevelType w:val="hybridMultilevel"/>
    <w:tmpl w:val="558422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477FAC"/>
    <w:multiLevelType w:val="multilevel"/>
    <w:tmpl w:val="9E0A8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A15C4"/>
    <w:multiLevelType w:val="hybridMultilevel"/>
    <w:tmpl w:val="8C6EDCD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07F4F86"/>
    <w:multiLevelType w:val="hybridMultilevel"/>
    <w:tmpl w:val="1E727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9C2832"/>
    <w:multiLevelType w:val="multilevel"/>
    <w:tmpl w:val="7CA64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9A0485"/>
    <w:multiLevelType w:val="multilevel"/>
    <w:tmpl w:val="497A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802310"/>
    <w:multiLevelType w:val="multilevel"/>
    <w:tmpl w:val="99B6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104D28"/>
    <w:multiLevelType w:val="multilevel"/>
    <w:tmpl w:val="928C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324166"/>
    <w:multiLevelType w:val="multilevel"/>
    <w:tmpl w:val="5C24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5020FB"/>
    <w:multiLevelType w:val="hybridMultilevel"/>
    <w:tmpl w:val="1A56BDA0"/>
    <w:lvl w:ilvl="0" w:tplc="4760ABBE">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14C7713"/>
    <w:multiLevelType w:val="multilevel"/>
    <w:tmpl w:val="E36EB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59F4020"/>
    <w:multiLevelType w:val="multilevel"/>
    <w:tmpl w:val="BCF2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5428D6"/>
    <w:multiLevelType w:val="multilevel"/>
    <w:tmpl w:val="8B060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A20819"/>
    <w:multiLevelType w:val="hybridMultilevel"/>
    <w:tmpl w:val="BC6C1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A2D5B0F"/>
    <w:multiLevelType w:val="multilevel"/>
    <w:tmpl w:val="2B6E64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9400401">
    <w:abstractNumId w:val="9"/>
  </w:num>
  <w:num w:numId="2" w16cid:durableId="1351952950">
    <w:abstractNumId w:val="2"/>
  </w:num>
  <w:num w:numId="3" w16cid:durableId="217860077">
    <w:abstractNumId w:val="3"/>
  </w:num>
  <w:num w:numId="4" w16cid:durableId="2020571880">
    <w:abstractNumId w:val="13"/>
  </w:num>
  <w:num w:numId="5" w16cid:durableId="1423717504">
    <w:abstractNumId w:val="10"/>
  </w:num>
  <w:num w:numId="6" w16cid:durableId="1788160023">
    <w:abstractNumId w:val="8"/>
  </w:num>
  <w:num w:numId="7" w16cid:durableId="611398023">
    <w:abstractNumId w:val="4"/>
  </w:num>
  <w:num w:numId="8" w16cid:durableId="729882083">
    <w:abstractNumId w:val="6"/>
  </w:num>
  <w:num w:numId="9" w16cid:durableId="1972981687">
    <w:abstractNumId w:val="7"/>
  </w:num>
  <w:num w:numId="10" w16cid:durableId="122316063">
    <w:abstractNumId w:val="11"/>
  </w:num>
  <w:num w:numId="11" w16cid:durableId="1703749860">
    <w:abstractNumId w:val="1"/>
  </w:num>
  <w:num w:numId="12" w16cid:durableId="1515728172">
    <w:abstractNumId w:val="14"/>
  </w:num>
  <w:num w:numId="13" w16cid:durableId="1717661717">
    <w:abstractNumId w:val="12"/>
  </w:num>
  <w:num w:numId="14" w16cid:durableId="1328633194">
    <w:abstractNumId w:val="0"/>
  </w:num>
  <w:num w:numId="15" w16cid:durableId="4395660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CCB"/>
    <w:rsid w:val="00047B4A"/>
    <w:rsid w:val="00094FEB"/>
    <w:rsid w:val="000A16B2"/>
    <w:rsid w:val="000D18C9"/>
    <w:rsid w:val="000D5E1F"/>
    <w:rsid w:val="0010565C"/>
    <w:rsid w:val="001336CC"/>
    <w:rsid w:val="00176E94"/>
    <w:rsid w:val="00193595"/>
    <w:rsid w:val="001B77BE"/>
    <w:rsid w:val="00342D1D"/>
    <w:rsid w:val="00395CCB"/>
    <w:rsid w:val="003A5D0B"/>
    <w:rsid w:val="0041157E"/>
    <w:rsid w:val="00415B54"/>
    <w:rsid w:val="004413F8"/>
    <w:rsid w:val="0049386B"/>
    <w:rsid w:val="004D1C24"/>
    <w:rsid w:val="004D28A5"/>
    <w:rsid w:val="004E1579"/>
    <w:rsid w:val="004E1A5D"/>
    <w:rsid w:val="00550349"/>
    <w:rsid w:val="00562EDE"/>
    <w:rsid w:val="00605E9C"/>
    <w:rsid w:val="00624690"/>
    <w:rsid w:val="00626C6E"/>
    <w:rsid w:val="006D2BD4"/>
    <w:rsid w:val="00772530"/>
    <w:rsid w:val="007D0D36"/>
    <w:rsid w:val="007E26FB"/>
    <w:rsid w:val="008628E4"/>
    <w:rsid w:val="008646DC"/>
    <w:rsid w:val="00886B4C"/>
    <w:rsid w:val="008F4358"/>
    <w:rsid w:val="00921D2F"/>
    <w:rsid w:val="00936F4D"/>
    <w:rsid w:val="00971F8B"/>
    <w:rsid w:val="00AC0171"/>
    <w:rsid w:val="00B130E7"/>
    <w:rsid w:val="00B328A3"/>
    <w:rsid w:val="00B6516E"/>
    <w:rsid w:val="00BA3E0E"/>
    <w:rsid w:val="00C65BB2"/>
    <w:rsid w:val="00C67A1F"/>
    <w:rsid w:val="00C83C67"/>
    <w:rsid w:val="00DB1E64"/>
    <w:rsid w:val="00EB4EBF"/>
    <w:rsid w:val="00EE395E"/>
    <w:rsid w:val="00EE69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90B49"/>
  <w15:docId w15:val="{9E035E18-0894-451B-B3D1-35CD28298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4E1A5D"/>
    <w:pPr>
      <w:ind w:left="720"/>
      <w:contextualSpacing/>
    </w:pPr>
  </w:style>
  <w:style w:type="paragraph" w:styleId="NormalWeb">
    <w:name w:val="Normal (Web)"/>
    <w:basedOn w:val="Normal"/>
    <w:uiPriority w:val="99"/>
    <w:semiHidden/>
    <w:unhideWhenUsed/>
    <w:rsid w:val="008628E4"/>
    <w:rPr>
      <w:rFonts w:ascii="Times New Roman" w:hAnsi="Times New Roman" w:cs="Times New Roman"/>
      <w:sz w:val="24"/>
      <w:szCs w:val="24"/>
    </w:rPr>
  </w:style>
  <w:style w:type="character" w:styleId="Hipervnculo">
    <w:name w:val="Hyperlink"/>
    <w:basedOn w:val="Fuentedeprrafopredeter"/>
    <w:uiPriority w:val="99"/>
    <w:unhideWhenUsed/>
    <w:rsid w:val="001B77BE"/>
    <w:rPr>
      <w:color w:val="0000FF" w:themeColor="hyperlink"/>
      <w:u w:val="single"/>
    </w:rPr>
  </w:style>
  <w:style w:type="character" w:styleId="Mencinsinresolver">
    <w:name w:val="Unresolved Mention"/>
    <w:basedOn w:val="Fuentedeprrafopredeter"/>
    <w:uiPriority w:val="99"/>
    <w:semiHidden/>
    <w:unhideWhenUsed/>
    <w:rsid w:val="001B77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382</TotalTime>
  <Pages>4</Pages>
  <Words>657</Words>
  <Characters>3614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ANTONIO ABAD CORREA RODRIGUEZ</cp:lastModifiedBy>
  <cp:revision>8</cp:revision>
  <dcterms:created xsi:type="dcterms:W3CDTF">2025-09-19T09:00:00Z</dcterms:created>
  <dcterms:modified xsi:type="dcterms:W3CDTF">2025-10-15T10:28:00Z</dcterms:modified>
</cp:coreProperties>
</file>