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the first Home row by default: up to 10 current TMDB movie/TV candidates are shown only after they match an exact playable title from the active provider; the target is five movies and five series, either type can fill unused places, and four matches are required to publish.</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can hide or reorder Trending and explains unavailable/below-threshold results. The per-profile Home setting is backed up; generated Trending snapshots and fetched metadata are deliberately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brand logo at the top, nav items vertically centered (scrollable at high UI zoom), profile avatar pinned at the bottom (click opens the profile switcher for any profile count; long-press opens the avatar picker with a new no-avatar silhouette option)</w:t>
      </w:r>
    </w:p>
    <w:p>
      <w:pPr>
        <w:pStyle w:val="ListBullet"/>
      </w:pPr>
      <w:r>
        <w:rPr>
          <w:rFonts w:ascii="Cambria" w:hAnsi="Cambria"/>
          <w:sz w:val="22"/>
        </w:rPr>
        <w:t>Top bar above every section: active section name as a chip, Search pill (focusable, replaces the rail Search icon), live clock (updates every 15s), weather chip with Canvas weather symbols (sun, moon, cloud, rain, snow, thunderstorm via free Open-Meteo API), and active playlist/source name</w:t>
      </w:r>
    </w:p>
    <w:p>
      <w:pPr>
        <w:pStyle w:val="ListBullet"/>
      </w:pPr>
      <w:r>
        <w:rPr>
          <w:rFonts w:ascii="Cambria" w:hAnsi="Cambria"/>
          <w:sz w:val="22"/>
        </w:rPr>
        <w:t>Rounded content panels (Option A Clean + Premium): every screen sits inside rounded boxes (22dp corners, hairline outlineVariant borders, subtle surfaceContainerLowest fill). Movies, Series and Live normally use 3 boxes (category rail, content grid, preview); setting preview/poster to 0% removes the third box and its extra gap. Single-column screens use 1 box (Home, Search, Downloads, Guide, Settings).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Liquid Glass — an opt-in, interaction-aware material with Clear, Balanced, Tinted and Custom presets; per-surface controls; custom transparency/frost; and local or remote wallpaper. Android 12+ uses one cached, aligned blurred backdrop, while older and no-wallpaper cases keep readable fallbacks. TV focus responds immediately, settles into full frost, and uses cached draw resources plus lightweight idle cards to prevent trailing bands and reduce low-end GPU work. The feature is off by default; its settings and wallpaper persist through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Liquid Glass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