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Stalker/Ministra portal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with optional Serial Number, Device ID, Device ID2, and Signature for stricter portals),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mpv toggle — if a live channel shows artifacts or won't play on the fast engine, the gear button pins that channel to mpv. It's remembered per channel, so it opens on mpv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t>VOD engine fallback — a movie or episode that terminally fails on one engine is retried on the other; if both fail, the error says so explicitly. The fallback is never remembered: every movie and episode starts on the engine chosen in Movies &amp; Series player, every time.</w:t>
      </w:r>
    </w:p>
    <w:p>
      <w:pPr>
        <w:pStyle w:val="ListBullet"/>
      </w:pPr>
      <w:r>
        <w:t>Per-item engine toggle (⇄ MPV/EXO pill) for movies &amp; episodes, with the active engine shown in the player top bar and Stream Info; the choice is remembered per item (like Live's compatibility mode).</w:t>
      </w:r>
    </w:p>
    <w:p>
      <w:pPr>
        <w:pStyle w:val="ListBullet"/>
      </w:pPr>
      <w:r>
        <w:t>Reset saved player choices (Settings → Video Player) — forgets every per-item VOD engine pin in one step, showing how many are stored; Live TV per-channel compatibility pins are a separate list and are kept.</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w:t>
      </w:r>
    </w:p>
    <w:p>
      <w:pPr>
        <w:pStyle w:val="ListBullet"/>
      </w:pPr>
      <w:r>
        <w:rPr>
          <w:rFonts w:ascii="Cambria" w:hAnsi="Cambria"/>
          <w:sz w:val="22"/>
        </w:rPr>
        <w:t>A/V sync nudge — per-file audio delay adjustment in 50 ms steps for badly-muxed files</w:t>
      </w:r>
    </w:p>
    <w:p>
      <w:pPr>
        <w:pStyle w:val="ListBullet"/>
      </w:pPr>
      <w:r>
        <w:rPr>
          <w:rFonts w:ascii="Cambria" w:hAnsi="Cambria"/>
          <w:sz w:val="22"/>
        </w:rPr>
        <w:t>Audio-only items are labelled, not failed — a radio channel or a music-only file plays normally and the player shows a persistent “Audio only” plate over the black video area, so sound with no picture is never mistaken for a broken stream. Distinct from Audio Mode, which is the user switching the picture off.</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scale, preferred audio/subtitle language, and visibility settings</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D-pad Up/Down, CH+/CH−, and media ⏮/⏭ keys switch channels (wraps 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pPr>
        <w:pStyle w:val="ListBullet"/>
      </w:pPr>
      <w:r>
        <w:t>Now Trending is an optional but fixed first Home row: when enabled, 4-10 current TMDB movie/TV candidates are shown only after matching exact playable titles from the active provider; either type can fill unused places, and at least four matches are required to publish.</w:t>
      </w:r>
    </w:p>
    <w:p>
      <w:pPr>
        <w:pStyle w:val="ListBullet"/>
      </w:pPr>
      <w:r>
        <w:t>Trending downloads are scheduled, not per-sync: each source re-fetches the TMDB chart on a randomised 5-8 day deadline (re-rolled after each fetch, never repeating the previous span), sources coming due within 24 hours of one another share a single stored candidate list, page 2 is fetched only when page 1 under-fills, and detail enrichment reuses the metadata cache. Matching re-runs every sync from the stored candidates at zero API cost, so catalogue additions surface the same day. The metadata language is deliberately not part of the gate, so no settings change can trigger an out-of-turn fetch. The schedule and candidate list live in DataStore, outside Room and outside backup.</w:t>
      </w:r>
    </w:p>
    <w:p>
      <w:pPr>
        <w:pStyle w:val="ListBullet"/>
      </w:pPr>
      <w:r>
        <w:t>Trending matching is indexed and language-aware: exact normalized title/year candidates precede a narrow FTS fallback, provider variants prefer the selected language then English then untagged, and the saved provider row is revalidated before playback.</w:t>
      </w:r>
    </w:p>
    <w:p>
      <w:pPr>
        <w:pStyle w:val="ListBullet"/>
      </w:pPr>
      <w:r>
        <w:t>The Lora-styled showcase shows global TMDB rank/type, rating, provider match, language fallback, advertised quality/HDR/audio signals, and provider season count. Actions reuse the established Play/Open Episodes, Trailer, full TMDB Details (plot/cast/genres), and All Versions search flows.</w:t>
      </w:r>
    </w:p>
    <w:p>
      <w:pPr>
        <w:pStyle w:val="ListBullet"/>
      </w:pPr>
      <w:r>
        <w:t>Trending behaves as one focus row: internal D-pad moves never scroll Home; vertical movement occurs only when crossing rows. Auto-advance pauses on the four main actions, continues on Previous/Pause/Next, and also supports manual pause.</w:t>
      </w:r>
    </w:p>
    <w:p>
      <w:pPr>
        <w:pStyle w:val="ListBullet"/>
      </w:pPr>
      <w:r>
        <w:t>The post-sync worker reports candidate fetch, indexed-catalog preparation, movie/series matching, provider-season loading, enrichment and atomic publishing through a second status-pill line and matching logcat stages. It runs only when Home is shown and metadata mode includes TMDB.</w:t>
      </w:r>
    </w:p>
    <w:p>
      <w:pPr>
        <w:pStyle w:val="ListBullet"/>
      </w:pPr>
      <w:r>
        <w:t>Settings → Home screen gives Trending its own On/Off option, separate from reorderable Home cards, and explains unavailable or below-threshold results. Enabled keeps it first; Off removes it. The per-profile choice is backed up, while generated snapshots and fetched metadata are rebuilt rather than exported.</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Portal URL + MAC address (no username/password), plus optional Serial Number, Device ID, Device ID2, and Signature for portals that require advanced device identification</w:t>
      </w:r>
    </w:p>
    <w:p>
      <w:pPr>
        <w:pStyle w:val="ListBullet"/>
      </w:pPr>
      <w:r>
        <w:t>MAG handshake auth with in-memory tokens; MAG User-Agent presets; optional Serial Number, Device ID, Device ID2, and Signature work in fresh setup, Remote setup, source add/edit, Test Connection, runtime reauthentication, and encrypted backups. Blank values preserve MAC-only behavior.</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with its own matching background plate: brand logo at the top, compact beacon selection in the vertically centered menu (scrollable at high UI zoom), and profile avatar pinned at the bottom. Focus changes never paint a second rounded layer over the selected item.</w:t>
      </w:r>
    </w:p>
    <w:p>
      <w:pPr>
        <w:pStyle w:val="ListBullet"/>
      </w:pPr>
      <w:r>
        <w:rPr>
          <w:rFonts w:ascii="Cambria" w:hAnsi="Cambria"/>
          <w:sz w:val="22"/>
        </w:rPr>
        <w:t>Top bar above every section: active section chip, Search at the left of the controls, live clock, weather, active playlist/source and Continue. Normal browsing uses a compact bar and matching rail start; Audio Mode expands both automatically for its player controls.</w:t>
      </w:r>
    </w:p>
    <w:p>
      <w:pPr>
        <w:pStyle w:val="ListBullet"/>
      </w:pPr>
      <w:r>
        <w:rPr>
          <w:rFonts w:ascii="Cambria" w:hAnsi="Cambria"/>
          <w:sz w:val="22"/>
        </w:rPr>
        <w:t>One rounded browse container for Live TV, Movies and Series: category, list/grid and raised preview/poster regions sit inside one shared surface with deliberate gaps and separators. A 0% preview/poster removes that region and its gap. Home, Search, Downloads, Guide and Settings keep their purpose-built single-surface layouts.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or Live TV on Favorites</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all 1,840 current source entries, including Now Trending and its Home setting.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UI zoom</w:t>
      </w:r>
    </w:p>
    <w:p>
      <w:pPr>
        <w:pStyle w:val="ListBullet"/>
      </w:pPr>
      <w:r>
        <w:t>Font customization — app text size from 60% to 140% in 5% steps, with independent main-interface and popup font selectors. Choices are System Sans, Lora, Playfair Display, Dancing Script, and Poppins; defaults remain 100%, System Sans, and Lora. Apply saves staged changes, Reset restores defaults, and Back cancels.</w:t>
      </w:r>
    </w:p>
    <w:p>
      <w:pPr>
        <w:pStyle w:val="ListBullet"/>
      </w:pPr>
      <w:r>
        <w:t>Font choices are available in every interface language, with Android font fallback for glyphs a selected family does not contain. The global choices survive restart and are included in backup/restore. Subtitle typography stays independent, and bundled font license notices are kept with the project.</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Glass Effect — an opt-in, interaction-aware material with Ultra Clear, Clear, Balanced, Tinted, Opaque and Custom choices; 20-100% tint, ten real frost levels, Highlight strength, adaptive readability, optional depth/parallax, live preview, per-surface controls, and local or remote wallpaper. Android 12+ uses one cached aligned blurred backdrop; older and no-wallpaper cases keep readable fallbacks. Focus responds immediately without trailing layers, then promotes full frost after settling. Settings and wallpaper persist through backup/restore; Glass remains off by default.</w:t>
      </w:r>
    </w:p>
    <w:p>
      <w:pPr>
        <w:pStyle w:val="ListBullet"/>
      </w:pPr>
      <w:r>
        <w:t>Ambient Glow — a separate opt-in radiance setting for the solid interface, hidden while Glass Effect is active. Glow is off by default; enabling it reveals an independent Slow pulse switch, and Animations Off freezes the pulse. The setting is translated, persists across restarts and is included in backup/restore.</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Per-item zoom &amp; volume - a zoom or volume set in the player is remembered for that channel/movie/episode (per profile, keyed by the stable content key), with a Default volume (0-150%) and two independent resets, Reset saved zoom and Reset saved volume, each with its own count and confirmation. Only user-made changes are stored; mute never is. Carried in Backup &amp; Restore.</w:t>
      </w:r>
    </w:p>
    <w:p>
      <w:pPr>
        <w:pStyle w:val="ListBullet"/>
      </w:pPr>
      <w:r>
        <w:rPr>
          <w:rFonts w:ascii="Cambria" w:hAnsi="Cambria"/>
          <w:sz w:val="22"/>
        </w:rPr>
        <w:t>Seek step (5/10/15/30/60 s) and Live rewind step (10/15/30/60/120 s) - separate settings for VOD seeking and the catch-up archive buttons</w:t>
      </w:r>
    </w:p>
    <w:p>
      <w:pPr>
        <w:pStyle w:val="ListBullet"/>
      </w:pPr>
      <w:r>
        <w:rPr>
          <w:rFonts w:ascii="Cambria" w:hAnsi="Cambria"/>
          <w:sz w:val="22"/>
        </w:rPr>
        <w:t>Deinterlacing (Off / Auto) - applies only where mpv renders the picture itself, not on the default direct decoder-to-surface path</w:t>
      </w:r>
    </w:p>
    <w:p>
      <w:pPr>
        <w:pStyle w:val="ListBullet"/>
      </w:pPr>
      <w:r>
        <w:rPr>
          <w:rFonts w:ascii="Cambria" w:hAnsi="Cambria"/>
          <w:sz w:val="22"/>
        </w:rPr>
        <w:t>Subtitle scale &amp; preferred language</w:t>
      </w:r>
    </w:p>
    <w:p>
      <w:pPr>
        <w:pStyle w:val="ListBullet"/>
      </w:pPr>
      <w:r>
        <w:rPr>
          <w:rFonts w:ascii="Cambria" w:hAnsi="Cambria"/>
          <w:sz w:val="22"/>
        </w:rPr>
        <w:t>Audio delay (A/V sync)</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and Pre-buffer live streams, with a per-playlist Pre-buffer override</w:t>
      </w:r>
    </w:p>
    <w:p>
      <w:pPr>
        <w:pStyle w:val="ListBullet"/>
      </w:pPr>
      <w:r>
        <w:rPr>
          <w:rFonts w:ascii="Cambria" w:hAnsi="Cambria"/>
          <w:sz w:val="22"/>
        </w:rPr>
        <w:t>Playback diagnostics - a readable history of failures, fallbacks and reports, with optional detailed tracing. Export writes Download/owntv-playback-report.txt in the public Download folder, creates the folder when missing, and replaces the previous report.</w:t>
      </w:r>
    </w:p>
    <w:p>
      <w:r>
        <w:rPr>
          <w:rFonts w:ascii="Cambria" w:hAnsi="Cambria" w:eastAsia="Cambria"/>
          <w:b/>
          <w:color w:val="1A1A2E"/>
          <w:sz w:val="24"/>
        </w:rPr>
        <w:t>Backup &amp; Restore</w:t>
      </w:r>
    </w:p>
    <w:p>
      <w:pPr>
        <w:pStyle w:val="ListBullet"/>
      </w:pPr>
      <w:r>
        <w:t>One file covers profiles, sources, customizations, favorites, watch history, resume positions, and app settings, including each profile's Home row order/visibility. Generated Trending snapshots and fetched TMDB metadata are excluded and rebuilt after sync.</w:t>
      </w:r>
    </w:p>
    <w:p>
      <w:pPr>
        <w:pStyle w:val="ListBullet"/>
      </w:pPr>
      <w:r>
        <w:rPr>
          <w:rFonts w:ascii="Cambria" w:hAnsi="Cambria"/>
          <w:sz w:val="22"/>
        </w:rPr>
        <w:t>Written as a single .own container file: the backup data plus the Glass Effect background image, so the wallpaper survives a restore onto another device</w:t>
      </w:r>
    </w:p>
    <w:p>
      <w:pPr>
        <w:pStyle w:val="ListBullet"/>
      </w:pPr>
      <w:r>
        <w:rPr>
          <w:rFonts w:ascii="Cambria" w:hAnsi="Cambria"/>
          <w:sz w:val="22"/>
        </w:rPr>
        <w:t>Optional backup password encrypts the entire container (AES-256-GCM, PBKDF2), not only the stored secrets; without it the file is unencrypted and secrets are omitted</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2.3.21 (no kotlin-android plugin; the Compose compiler plugin pulls the Kotlin Gradle plugin to this version)</w:t>
      </w:r>
    </w:p>
    <w:p>
      <w:r>
        <w:rPr>
          <w:rFonts w:ascii="Cambria" w:hAnsi="Cambria"/>
          <w:b w:val="0"/>
          <w:i w:val="0"/>
          <w:sz w:val="22"/>
        </w:rPr>
        <w:t>Build: AGP 9.3.1 / Gradle 9.7.0, KSP2 2.3.11</w:t>
      </w:r>
    </w:p>
    <w:p>
      <w:r>
        <w:rPr>
          <w:rFonts w:ascii="Cambria" w:hAnsi="Cambria"/>
          <w:b w:val="0"/>
          <w:i w:val="0"/>
          <w:sz w:val="22"/>
        </w:rPr>
        <w:t>UI: Jetpack Compose for TV (androidx.tv:tv-material 1.1.0), Compose BOM 2026.06.01</w:t>
      </w:r>
    </w:p>
    <w:p>
      <w:r>
        <w:rPr>
          <w:rFonts w:ascii="Cambria" w:hAnsi="Cambria"/>
          <w:b w:val="0"/>
          <w:i w:val="0"/>
          <w:sz w:val="22"/>
        </w:rPr>
        <w:t>Media: libmpv (FFmpeg) — dev.jdtech.mpv:libmpv · ExoPlayer/Media3 1.11.0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5 (okhttp-android;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does clear-then-insert in ~500-row chunked transactions with Flow progress + cancellation</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Stalker/Ministra: portal handshake and get_profile authentication carry the stored MAC plus optional Serial Number, Device ID, Device ID2, and Signature through sync, playback, and runtime reauthentication; blank optional values are omitted for MAC-only portals.</w:t>
      </w:r>
    </w:p>
    <w:p>
      <w:pPr/>
      <w:r>
        <w:t>Metadata &amp; Trending</w:t>
      </w:r>
    </w:p>
    <w:p>
      <w:pPr>
        <w:pStyle w:val="ListBullet"/>
      </w:pPr>
      <w:r>
        <w:t>MetadataRepository remains the shared lazy TMDB search/details cache. Trending uses its already-confirmed TMDB id to populate that same cache, so full details reuse the established movie/series cast and genre path without a second fuzzy title search.</w:t>
      </w:r>
    </w:p>
    <w:p>
      <w:pPr>
        <w:pStyle w:val="ListBullet"/>
      </w:pPr>
      <w:r>
        <w:t>TrendingRefreshWorker runs only after an eligible catalogue sync, prepares normalized/indexed provider titles, matches 25 movie plus 25 TV candidates, loads provider season availability, enriches up to 10 final items, then atomically replaces the source snapshot. TrendingActivityTracker mirrors detailed stages into the global sync status pill.</w:t>
      </w:r>
    </w:p>
    <w:p>
      <w:pPr>
        <w:pStyle w:val="ListBullet"/>
      </w:pPr>
      <w:r>
        <w:t>The self-hostable Cloudflare TMDB gateway canonicalizes cache keys, gives Trending a 15-minute fresh/24-hour stale policy and ordinary metadata a 30-day fresh/90-day stale policy, retries transient upstream failures once, enforces an eight-second timeout, and exposes request/cache diagnostics without exposing the TMDB key.</w:t>
      </w:r>
    </w:p>
    <w:p>
      <w:pPr>
        <w:pStyle w:val="ListBullet"/>
      </w:pPr>
      <w:r>
        <w:t>The default gateway is access-controlled: every request carries a build-time shared key plus an opaque per-install client id, checked inside the Worker itself so the workers.dev address is covered as well as the custom domain. The key ships only on the default-Worker tier, never with a user key or a self-hosted server. A build without the key is refused rather than silently downgraded.</w:t>
      </w:r>
    </w:p>
    <w:p>
      <w:pPr>
        <w:pStyle w:val="ListBullet"/>
      </w:pPr>
      <w:r>
        <w:t>Each install holds its own metadata allowance (40/minute, 150/hour, 400/day) metered at a single choke point in TmdbProvider, so no later endpoint can bypass it. Exceeding it returns null, which the resolve path already treats as a transport failure, so provider data still renders and nothing is negative-cached. Settings surfaces the remaining allowance and refill time, and the shell reports exhaustion once per launch.</w:t>
      </w:r>
    </w:p>
    <w:p>
      <w:pPr>
        <w:pStyle w:val="ListBullet"/>
      </w:pPr>
      <w:r>
        <w:t>Detail cache keys carry the metadata language, so switching language no longer wipes the cache and re-downloads every previously opened title; old-language rows age out on their own. Positive TTL is 180 days, and focus-driven resolves are debounced at 700 ms.</w:t>
      </w:r>
    </w:p>
    <w:p>
      <w:pPr>
        <w:pStyle w:val="ListBullet"/>
      </w:pPr>
      <w:r>
        <w:t>A personal TMDB key can be handed over from a phone: the companion LAN server gains a TMDB_KEY mode serving a one-field page, PIN-gated like the other Remote flows, so a 32-character key never has to be typed with a remote.</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 and atomic per-source Trending snapshot/items plus indexed provider-title match columns.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