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pPr>
        <w:pStyle w:val="ListBullet"/>
      </w:pPr>
      <w:r>
        <w:rPr>
          <w:rFonts w:ascii="Cambria" w:hAnsi="Cambria"/>
          <w:sz w:val="22"/>
        </w:rPr>
        <w:t>Live buffering under user control — the Live latency choice sizes the real buffer on BOTH engines (Exo LoadControl, mpv demuxer cache), and a separate Pre-buffer gate (off / 2 / 5 / 10 s of video) holds playback until enough video is collected, on start and after a rebuffer. Overridable per playlist (sources.livePrerollSecs, -1 = follow global).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— three modes (Auto / Stereo only / Surround) applied uniformly to BOTH engines. Surround decodes Dolby (AC-3/E-AC-3) and DTS to multichannel, Stereo only pins the audio sink to plain stereo PCM with no passthrough, Auto starts multichannel and self-demotes. A shared, non-disableable audio-output watchdog (silence, sink error, repeated underruns) latches the whole session to stereo across every engine when the sink accepts a format it cannot actually play.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t>Auto frame rate (opt-in, off by default) — matches full-screen video to a supported display refresh rate. ExoPlayer, mpv, and the window-level display controller all obey the same toggle; v4.1.6 resets existing installs to Off once, then preserves later user choices. When a stream declares no frame rate (typical for live MPEG-TS), the rate is measured during playback and used only when two samples agree on a standard broadcast rate. A one-time in-player suggestion offers the setting when the current rate is not a multiple of the display's and a better mode exists.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browse the context the channel was opened from (Favorites, History, All Channels, provider folder, or custom category); the provider category remains separate preview metadata.</w:t>
      </w:r>
    </w:p>
    <w:p>
      <w:pPr>
        <w:pStyle w:val="ListBullet"/>
      </w:pPr>
      <w:r>
        <w:t>In-player category browser — press Left again to choose a provider category without leaving full screen; the selected category becomes the new channel-list and zapping context.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t>Customize per profile: focus a category name to open its paged item list; hide, rename and reorder categories or individual channels, movies and series; recover hidden items; and optionally protect the screen with a PIN.</w:t>
      </w:r>
    </w:p>
    <w:p>
      <w:pPr>
        <w:pStyle w:val="ListBullet"/>
      </w:pPr>
      <w:r>
        <w:t>Bulk rename channels, movies and series with ordered add/remove prefix or suffix rules, editable automatic cleanup, a complete review before writing, and restore-original undo; renames are per profile, survive re-syncs and appear throughout Browse and Search.</w:t>
      </w:r>
    </w:p>
    <w:p>
      <w:pPr>
        <w:pStyle w:val="ListBullet"/>
      </w:pPr>
      <w:r>
        <w:t>Create custom combined categories for Live TV, Movies or Series; move or copy items from provider folders, Favorites or other custom categories, manually reorder their contents, and rename, hide or delete the category without deleting provider content.</w:t>
      </w:r>
    </w:p>
    <w:p>
      <w:pPr>
        <w:pStyle w:val="ListBullet"/>
      </w:pPr>
      <w:r>
        <w:t>Per-item context menu (long-press): Move within the current folder/Favorites, move or copy to a custom category, remove from History, and Download / Download all episodes for movies and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(Auto / Stereo only / Surround)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pPr>
        <w:pStyle w:val="ListBullet"/>
      </w:pPr>
      <w:r>
        <w:rPr>
          <w:rFonts w:ascii="Cambria" w:hAnsi="Cambria"/>
          <w:sz w:val="22"/>
        </w:rPr>
        <w:t>Live latency (Low / Balanced / Stable / Custom) and Pre-buffer live streams, with a per-playlist Pre-buffer override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Written as a single .own container file: the backup data plus the Liquid Glass background image, so the wallpaper survives a restore onto another device</w:t>
      </w:r>
    </w:p>
    <w:p>
      <w:pPr>
        <w:pStyle w:val="ListBullet"/>
      </w:pPr>
      <w:r>
        <w:rPr>
          <w:rFonts w:ascii="Cambria" w:hAnsi="Cambria"/>
          <w:sz w:val="22"/>
        </w:rPr>
        <w:t>Optional backup password encrypts the entire container (AES-256-GCM, PBKDF2), not only the stored secrets; without it the file is unencrypted and secrets are omitted</w:t>
      </w:r>
    </w:p>
    <w:p>
      <w:pPr>
        <w:pStyle w:val="ListBullet"/>
      </w:pPr>
      <w:r>
        <w:rPr>
          <w:rFonts w:ascii="Cambria" w:hAnsi="Cambria"/>
          <w:sz w:val="22"/>
        </w:rPr>
        <w:t>Restore accepts both .own containers and legacy .json backups, detected by file content rather than extension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t>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