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slide a channel list over the video; the current channel is highlighted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t>Customize per profile: focus a category name to open its paged item list; hide, rename and reorder categories or individual channels, movies and series; recover hidden items; and optionally protect the screen with a PIN.</w:t>
      </w:r>
    </w:p>
    <w:p>
      <w:pPr>
        <w:pStyle w:val="ListBullet"/>
      </w:pPr>
      <w:r>
        <w:t>Bulk rename channels, movies and series with ordered add/remove prefix or suffix rules, editable automatic cleanup, a complete review before writing, and restore-original undo; renames are per profile, survive re-syncs and appear throughout Browse and Search.</w:t>
      </w:r>
    </w:p>
    <w:p>
      <w:pPr>
        <w:pStyle w:val="ListBullet"/>
      </w:pPr>
      <w:r>
        <w:t>Create custom combined categories for Live TV, Movies or Series; move or copy items from provider folders, Favorites or other custom categories, manually reorder their contents, and rename, hide or delete the category without deleting provider content.</w:t>
      </w:r>
    </w:p>
    <w:p>
      <w:pPr>
        <w:pStyle w:val="ListBullet"/>
      </w:pPr>
      <w:r>
        <w:t>Per-item context menu (long-press): Move within the current folder/Favorites, move or copy to a custom category, remove from History, and Download / Download all episodes for movies and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Written as a single .own container file: the backup data plus the Liquid Glass background image, so the wallpaper survives a restore onto another device</w:t>
      </w:r>
    </w:p>
    <w:p>
      <w:pPr>
        <w:pStyle w:val="ListBullet"/>
      </w:pPr>
      <w:r>
        <w:rPr>
          <w:rFonts w:ascii="Cambria" w:hAnsi="Cambria"/>
          <w:sz w:val="22"/>
        </w:rPr>
        <w:t>Optional backup password encrypts the entire container (AES-256-GCM, PBKDF2), not only the stored secrets; without it the file is unencrypted and secrets are omitted</w:t>
      </w:r>
    </w:p>
    <w:p>
      <w:pPr>
        <w:pStyle w:val="ListBullet"/>
      </w:pPr>
      <w:r>
        <w:rPr>
          <w:rFonts w:ascii="Cambria" w:hAnsi="Cambria"/>
          <w:sz w:val="22"/>
        </w:rPr>
        <w:t>Restore accepts both .own containers and legacy .json backups, detected by file content rather than extension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t>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