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aps/>
          <w:color w:val="1B3A5C"/>
          <w:sz w:val="36"/>
          <w:szCs w:val="36"/>
        </w:rPr>
        <w:t xml:space="preserve">LEADERSHIP THROUGH TRANSITION</w:t>
      </w:r>
    </w:p>
    <w:p>
      <w:pPr>
        <w:spacing w:after="80" w:before="0"/>
        <w:jc w:val="center"/>
      </w:pPr>
      <w:r>
        <w:rPr>
          <w:rFonts w:ascii="Arial" w:cs="Arial" w:eastAsia="Arial" w:hAnsi="Arial"/>
          <w:color w:val="4A5568"/>
          <w:sz w:val="24"/>
          <w:szCs w:val="24"/>
        </w:rPr>
        <w:t xml:space="preserve">Document 06</w:t>
      </w:r>
    </w:p>
    <w:p>
      <w:pPr>
        <w:spacing w:after="200" w:before="200"/>
        <w:jc w:val="center"/>
      </w:pPr>
      <w:r>
        <w:rPr>
          <w:rFonts w:ascii="Arial" w:cs="Arial" w:eastAsia="Arial" w:hAnsi="Arial"/>
          <w:b/>
          <w:bCs/>
          <w:color w:val="B8860B"/>
          <w:sz w:val="40"/>
          <w:szCs w:val="40"/>
        </w:rPr>
        <w:t xml:space="preserve">Cross-Book Wisdom Framework</w:t>
      </w:r>
    </w:p>
    <w:p>
      <w:pPr>
        <w:pBdr>
          <w:bottom w:val="single" w:color="1B3A5C" w:sz="6" w:space="1"/>
        </w:pBdr>
        <w:spacing w:after="320" w:before="0"/>
      </w:pPr>
      <w:r>
        <w:t xml:space="preserve"/>
      </w:r>
    </w:p>
    <w:p>
      <w:pPr>
        <w:spacing w:after="480" w:before="0"/>
        <w:jc w:val="center"/>
      </w:pPr>
      <w:r>
        <w:rPr>
          <w:rFonts w:ascii="Arial" w:cs="Arial" w:eastAsia="Arial" w:hAnsi="Arial"/>
          <w:i/>
          <w:iCs/>
          <w:color w:val="4A5568"/>
          <w:sz w:val="24"/>
          <w:szCs w:val="24"/>
        </w:rPr>
        <w:t xml:space="preserve">The Governing Framework for Cross-Library Knowledge Synthesis</w:t>
      </w:r>
    </w:p>
    <w:p>
      <w:pPr>
        <w:spacing w:after="60" w:before="0"/>
        <w:jc w:val="center"/>
      </w:pPr>
      <w:r>
        <w:rPr>
          <w:rFonts w:ascii="Arial" w:cs="Arial" w:eastAsia="Arial" w:hAnsi="Arial"/>
          <w:color w:val="4A5568"/>
          <w:sz w:val="20"/>
          <w:szCs w:val="20"/>
        </w:rPr>
        <w:t xml:space="preserve">Derived from: Project Constitution  •  Voice &amp; Style Guide  •  Taxonomy &amp; Content Standards</w:t>
      </w:r>
    </w:p>
    <w:p>
      <w:pPr>
        <w:spacing w:after="480" w:before="0"/>
        <w:jc w:val="center"/>
      </w:pPr>
      <w:r>
        <w:rPr>
          <w:rFonts w:ascii="Arial" w:cs="Arial" w:eastAsia="Arial" w:hAnsi="Arial"/>
          <w:color w:val="4A5568"/>
          <w:sz w:val="20"/>
          <w:szCs w:val="20"/>
        </w:rPr>
        <w:t xml:space="preserve">Library Architecture Document  •  Editorial Canon Guide  •  Book Entry Blueprint</w:t>
      </w:r>
    </w:p>
    <w:p>
      <w:pPr>
        <w:spacing w:after="0" w:before="0"/>
        <w:jc w:val="center"/>
      </w:pPr>
      <w:r>
        <w:rPr>
          <w:rFonts w:ascii="Arial" w:cs="Arial" w:eastAsia="Arial" w:hAnsi="Arial"/>
          <w:color w:val="4A5568"/>
          <w:sz w:val="20"/>
          <w:szCs w:val="20"/>
        </w:rPr>
        <w:t xml:space="preserve">Version 1.0  •  June 2025</w:t>
      </w:r>
    </w:p>
    <w:p>
      <w:pPr>
        <w:pageBreakBefore/>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1  |  Purpose of the Cross-Book Wisdom Engine</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The Cross-Book Wisdom Engine is the feature that transforms Leadership Through Transition from a reading list into a knowledge platform. Without it, each book entry stands alone — useful, but isolated. With it, the library becomes a system of interconnected insight, where a reader who enters through Viktor Frankl discovers that Marcus Aurelius, Confucius, and Jim Collins are all saying something fundamentally similar about character. That convergence is proof. It is what separates accumulated wisdom from accumulated information.</w:t>
      </w:r>
    </w:p>
    <w:p>
      <w:pPr>
        <w:spacing w:after="80" w:before="80" w:line="296"/>
        <w:jc w:val="left"/>
      </w:pPr>
      <w:r>
        <w:rPr>
          <w:rFonts w:ascii="Arial" w:cs="Arial" w:eastAsia="Arial" w:hAnsi="Arial"/>
          <w:b w:val="false"/>
          <w:bCs w:val="false"/>
          <w:i w:val="false"/>
          <w:iCs w:val="false"/>
          <w:caps w:val="false"/>
          <w:color w:val="111111"/>
          <w:sz w:val="22"/>
          <w:szCs w:val="22"/>
        </w:rPr>
        <w:t xml:space="preserve">The Engine operates on a simple premise: the most durable leadership truths appear across traditions, centuries, and genres. A military leader who encounters the same essential insight in a Roman emperor's private journal, a Holocaust survivor's memoir, and a modern organizational study has found something worth trusting. The Engine makes those encounters possible.</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1.1  What the Engine Does</w:t>
      </w:r>
    </w:p>
    <w:p>
      <w:pPr>
        <w:spacing w:after="80" w:before="80" w:line="296"/>
        <w:jc w:val="left"/>
      </w:pPr>
      <w:r>
        <w:rPr>
          <w:rFonts w:ascii="Arial" w:cs="Arial" w:eastAsia="Arial" w:hAnsi="Arial"/>
          <w:b w:val="false"/>
          <w:bCs w:val="false"/>
          <w:i w:val="false"/>
          <w:iCs w:val="false"/>
          <w:caps w:val="false"/>
          <w:color w:val="111111"/>
          <w:sz w:val="22"/>
          <w:szCs w:val="22"/>
        </w:rPr>
        <w:t xml:space="preserve">The Cross-Book Wisdom Engine serves five distinct functions within the library: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Function</w:t>
            </w:r>
          </w:p>
        </w:tc>
        <w:tc>
          <w:tcPr>
            <w:tcW w:type="dxa" w:w="363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Description</w:t>
            </w:r>
          </w:p>
        </w:tc>
        <w:tc>
          <w:tcPr>
            <w:tcW w:type="dxa" w:w="363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Reader Benefit</w:t>
            </w:r>
          </w:p>
        </w:tc>
      </w:tr>
      <w:tr>
        <w:tc>
          <w:tcPr>
            <w:tcW w:type="dxa" w:w="21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Theme Convergence</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Identifies where the same core insight surfaces across books separated by tradition, era, or genre.</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Builds conviction that an idea is genuinely true, not merely popular.</w:t>
            </w:r>
          </w:p>
        </w:tc>
      </w:tr>
      <w:tr>
        <w:tc>
          <w:tcPr>
            <w:tcW w:type="dxa" w:w="21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Discovery Navigation</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Guides readers from one book to related entries through shared wisdom themes rather than surface-level similarity.</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Surfaces unexpected books the reader would not have found on their own.</w:t>
            </w:r>
          </w:p>
        </w:tc>
      </w:tr>
      <w:tr>
        <w:tc>
          <w:tcPr>
            <w:tcW w:type="dxa" w:w="21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Insight Validation</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Demonstrates that the library's central arguments — about identity, purpose, character, and service — are not editorial preferences but recurring historical findings.</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Gives the reader intellectual confidence in the platform's direction.</w:t>
            </w:r>
          </w:p>
        </w:tc>
      </w:tr>
      <w:tr>
        <w:tc>
          <w:tcPr>
            <w:tcW w:type="dxa" w:w="21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Reading Depth</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Creates layered reading experiences where each book entry gains additional meaning from its connections to others.</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Rewards continued engagement with the library.</w:t>
            </w:r>
          </w:p>
        </w:tc>
      </w:tr>
      <w:tr>
        <w:tc>
          <w:tcPr>
            <w:tcW w:type="dxa" w:w="21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Platform Coherence</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Ensures that as the library grows, new entries connect to the existing intellectual architecture rather than standing apart from it.</w:t>
            </w:r>
          </w:p>
        </w:tc>
        <w:tc>
          <w:tcPr>
            <w:tcW w:type="dxa" w:w="36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Protects the library's identity as a unified knowledge system.</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1.2  What the Engine Is Not</w:t>
      </w:r>
    </w:p>
    <w:p>
      <w:pPr>
        <w:spacing w:after="80" w:before="80" w:line="296"/>
        <w:jc w:val="left"/>
      </w:pPr>
      <w:r>
        <w:rPr>
          <w:rFonts w:ascii="Arial" w:cs="Arial" w:eastAsia="Arial" w:hAnsi="Arial"/>
          <w:b w:val="false"/>
          <w:bCs w:val="false"/>
          <w:i w:val="false"/>
          <w:iCs w:val="false"/>
          <w:caps w:val="false"/>
          <w:color w:val="111111"/>
          <w:sz w:val="22"/>
          <w:szCs w:val="22"/>
        </w:rPr>
        <w:t xml:space="preserve">The Cross-Book Wisdom Engine is not a thematic index. An index categorizes books by topic. The Engine synthesizes ideas across books, identifying not merely that multiple books address 'identity' but what each book contributes to the understanding of identity, how those contributions differ, and what the convergence reveals.</w:t>
      </w:r>
    </w:p>
    <w:p>
      <w:pPr>
        <w:spacing w:after="80" w:before="80" w:line="296"/>
        <w:jc w:val="left"/>
      </w:pPr>
      <w:r>
        <w:rPr>
          <w:rFonts w:ascii="Arial" w:cs="Arial" w:eastAsia="Arial" w:hAnsi="Arial"/>
          <w:b w:val="false"/>
          <w:bCs w:val="false"/>
          <w:i w:val="false"/>
          <w:iCs w:val="false"/>
          <w:caps w:val="false"/>
          <w:color w:val="111111"/>
          <w:sz w:val="22"/>
          <w:szCs w:val="22"/>
        </w:rPr>
        <w:t xml:space="preserve">It is not a recommendation algorithm. Books are connected because their ideas genuinely intersect — not because they were published in the same year, written by similar authors, or appear on similar bestseller lists.</w:t>
      </w:r>
    </w:p>
    <w:p>
      <w:pPr>
        <w:spacing w:after="80" w:before="80" w:line="296"/>
        <w:jc w:val="left"/>
      </w:pPr>
      <w:r>
        <w:rPr>
          <w:rFonts w:ascii="Arial" w:cs="Arial" w:eastAsia="Arial" w:hAnsi="Arial"/>
          <w:b w:val="false"/>
          <w:bCs w:val="false"/>
          <w:i w:val="false"/>
          <w:iCs w:val="false"/>
          <w:caps w:val="false"/>
          <w:color w:val="111111"/>
          <w:sz w:val="22"/>
          <w:szCs w:val="22"/>
        </w:rPr>
        <w:t xml:space="preserve">It is not a substitute for reading. A reader who follows the cross-book connections will be guided toward books that extend and deepen what they've encountered. The goal is more reading, not less.</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  The Standard the Engine Must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THE ENGINE'S GOVERNING STANDARD</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A cross-book wisdom connection is meaningful when it shows the reader something they could not have seen from inside a single book. If a connection only restates what both books already make obvious, it has not earned its place. The standard is synthesis, not summary.</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1.4  Long-Term Vision</w:t>
      </w:r>
    </w:p>
    <w:p>
      <w:pPr>
        <w:spacing w:after="80" w:before="80" w:line="296"/>
        <w:jc w:val="left"/>
      </w:pPr>
      <w:r>
        <w:rPr>
          <w:rFonts w:ascii="Arial" w:cs="Arial" w:eastAsia="Arial" w:hAnsi="Arial"/>
          <w:b w:val="false"/>
          <w:bCs w:val="false"/>
          <w:i w:val="false"/>
          <w:iCs w:val="false"/>
          <w:caps w:val="false"/>
          <w:color w:val="111111"/>
          <w:sz w:val="22"/>
          <w:szCs w:val="22"/>
        </w:rPr>
        <w:t xml:space="preserve">As the library grows from 40 books toward 100 and beyond, the Cross-Book Wisdom Engine becomes the platform's most defensible intellectual asset. Individual book entries can be replicated elsewhere. The accumulated synthesis — the web of connections built one carefully reasoned entry at a time — cannot. It is the record of an experienced leader reading widely and finding the threads that connect ancient Stoics to modern organizational researchers to warrior-philosophers who lived four centuries ago.</w:t>
      </w:r>
    </w:p>
    <w:p>
      <w:pPr>
        <w:spacing w:after="80" w:before="80" w:line="296"/>
        <w:jc w:val="left"/>
      </w:pPr>
      <w:r>
        <w:rPr>
          <w:rFonts w:ascii="Arial" w:cs="Arial" w:eastAsia="Arial" w:hAnsi="Arial"/>
          <w:b w:val="false"/>
          <w:bCs w:val="false"/>
          <w:i w:val="false"/>
          <w:iCs w:val="false"/>
          <w:caps w:val="false"/>
          <w:color w:val="111111"/>
          <w:sz w:val="22"/>
          <w:szCs w:val="22"/>
        </w:rPr>
        <w:t xml:space="preserve">That record is what transforms Leadership Through Transition into something that serves readers not just during their transition but throughout their lives as leaders.</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2  |  Approved Wisdom Themes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Wisdom themes are the conceptual backbone of the Cross-Book Wisdom Engine. They are the recurring truths that surface across the library's intellectual traditions, enabling the Engine to identify meaningful convergences and power the platform's cross-book discovery features.</w:t>
      </w:r>
    </w:p>
    <w:p>
      <w:pPr>
        <w:spacing w:after="80" w:before="80" w:line="296"/>
        <w:jc w:val="left"/>
      </w:pPr>
      <w:r>
        <w:rPr>
          <w:rFonts w:ascii="Arial" w:cs="Arial" w:eastAsia="Arial" w:hAnsi="Arial"/>
          <w:b w:val="false"/>
          <w:bCs w:val="false"/>
          <w:i w:val="false"/>
          <w:iCs w:val="false"/>
          <w:caps w:val="false"/>
          <w:color w:val="111111"/>
          <w:sz w:val="22"/>
          <w:szCs w:val="22"/>
        </w:rPr>
        <w:t xml:space="preserve">Wisdom themes are not the same as leadership themes or transition themes, which appear in each book's taxonomy tags. Wisdom themes operate at a higher level of abstraction — they are the distillations of what the most important books in the library are fundamentally about.</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2.1  The 15 Approved Wisdom Themes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WISDOM THEME</w:t>
            </w:r>
          </w:p>
        </w:tc>
        <w:tc>
          <w:tcPr>
            <w:tcW w:type="dxa" w:w="72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GOVERNING DEFINITION</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Identity</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question of who a leader is when the institutional structures that provided external definition — rank, title, position, organizational belonging — are removed. Identity is the library's most pervasive theme because it is the transition reader's most urgent question.</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Purpose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forward-directed question of what a leader is for — not what they did, but what they will do with the time and wisdom that remains. Purpose is distinct from identity: identity asks 'who am I'; purpose asks 'what am I for.'</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Meaning</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existential dimension of leadership: why suffering, difficulty, and sacrifice are worth enduring. Meaning is the philosophical foundation that makes purpose sustainable. A leader can know their purpose and still find it empty without a framework for meaning.</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Character</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daily discipline of virtue — not a credential earned once, but a practice maintained continuously. Character is what remains when rank is gone. The library's ancient texts (Confucius, Aurelius) and its modern leadership research (Collins, Covey) converge on this theme.</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Resilience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Not the popular understanding of 'bouncing back,' but the Stoic and existential understanding that adversity is the condition of growth — not an interruption of it. Resilient leaders do not avoid difficulty; they have a framework for understanding what difficulty is for.</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Accountability</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complete ownership of outcomes, beginning with the self. The library treats accountability not as a management technique but as a character virtue: the leader who is not accountable to themselves cannot hold others accountable meaningfully.</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Service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Leadership understood as the commitment to the growth and wellbeing of those being led, rather than the accumulation of position or achievement. Service is the library's bridge between military identity and post-service purpose.</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Adaptability</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capacity to maintain stable values while flexing tactics in response to changed circumstances. The leaders who adapt most effectively have clear principles and flexible methods — not the reverse. Adaptability is the behavioral expression of resilience.</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Trust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foundation of every effective relationship, team, and organization in the library. Trust is built through consistent behavior over time, damaged instantly through betrayal or neglect, and impossible to recover without sustained accountability.</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Mentorship</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transmission of wisdom from experienced leaders to those who follow — not as a technique but as a form of leadership love. The library's treatment of mentorship spans the master-apprentice relationship (Mastery, The Analects) through formal talent development (Mindset, Crucial Accountability).</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Legacy</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Purpose extended through time. What will outlast the career, the rank, and eventually the leader themselves. Legacy is not monuments — it is the people whose lives are different because a leader led well and invested in those who followed.</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Belonging</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tribal dimension of identity — the community formed around shared values, shared sacrifice, and shared mission. Belonging is one of the most psychologically significant losses of military transition, and one of the least-addressed themes in conventional transition resources.</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Reinvention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active reconstruction of identity and purpose following a significant life threshold. Reinvention is distinct from adaptation: adaptation responds to changed circumstances; reinvention deliberately rebuilds the self.</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Leadership</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integrating theme that connects individual character to organizational effectiveness. Leadership as a wisdom theme captures the insights about how leaders think, decide, build teams, and sustain cultures that are too fundamental to assign to a single sub-category.</w:t>
            </w:r>
          </w:p>
        </w:tc>
      </w:tr>
      <w:tr>
        <w:tc>
          <w:tcPr>
            <w:tcW w:type="dxa" w:w="21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Communication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leadership skill most consistently underestimated by military leaders entering civilian organizations. Communication as a wisdom theme addresses influence, dialogue, and the creation of shared understanding across differences in authority, culture, and experience.</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2.2  Criteria for Adding New Wisdom Themes</w:t>
      </w:r>
    </w:p>
    <w:p>
      <w:pPr>
        <w:spacing w:after="80" w:before="80" w:line="296"/>
        <w:jc w:val="left"/>
      </w:pPr>
      <w:r>
        <w:rPr>
          <w:rFonts w:ascii="Arial" w:cs="Arial" w:eastAsia="Arial" w:hAnsi="Arial"/>
          <w:b w:val="false"/>
          <w:bCs w:val="false"/>
          <w:i w:val="false"/>
          <w:iCs w:val="false"/>
          <w:caps w:val="false"/>
          <w:color w:val="111111"/>
          <w:sz w:val="22"/>
          <w:szCs w:val="22"/>
        </w:rPr>
        <w:t xml:space="preserve">The approved theme list is not permanent. As the library grows, new wisdom themes may be identified that warrant formal recognition. However, the threshold for adding a new theme is high. Expansion must serve the library's intellectual coherence, not simply acknowledge that a topic appears in multiple books.</w:t>
      </w:r>
    </w:p>
    <w:p>
      <w:pPr>
        <w:spacing w:after="0" w:before="80"/>
      </w:pPr>
      <w:r>
        <w:t xml:space="preserve"/>
      </w:r>
    </w:p>
    <w:p>
      <w:pPr>
        <w:pStyle w:val="Heading3"/>
        <w:spacing w:after="80" w:before="240"/>
      </w:pPr>
      <w:r>
        <w:rPr>
          <w:rFonts w:ascii="Arial" w:cs="Arial" w:eastAsia="Arial" w:hAnsi="Arial"/>
          <w:b/>
          <w:bCs/>
          <w:color w:val="1B3A5C"/>
          <w:sz w:val="22"/>
          <w:szCs w:val="22"/>
        </w:rPr>
        <w:t xml:space="preserve">A new wisdom theme must satisfy all five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CRITERION</w:t>
            </w:r>
          </w:p>
        </w:tc>
        <w:tc>
          <w:tcPr>
            <w:tcW w:type="dxa" w:w="71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STANDARD</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Cross-Tradition Presence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theme must appear in at least three books from different intellectual traditions (e.g., Stoic philosophy, Eastern wisdom, modern leadership science, organizational research). A theme that appears only within one tradition is a sub-theme, not a wisdom theme.</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Transition Relevance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theme must connect directly to the primary reader's experience — the military leader navigating a significant life transition. Themes of pure intellectual interest that do not serve the platform's mission do not qualify.</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Distinctness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new theme must be meaningfully distinct from all 15 existing themes. Before adding a candidate theme, test whether it could be absorbed into an existing theme with greater precision. If it can, it should be.</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Density Threshold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theme must be substantively present in a minimum of five books in the current library. Surface mentions do not count — substantive presence means the theme is a central argument, not an incidental observation.</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Editorial Consensus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New themes require deliberate editorial decision, not organic accumulation. A theme is not approved simply because it has been used informally. Approval requires a written justification and formal addition to this document.</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2.3  Provisional Themes Under Consideration</w:t>
      </w:r>
    </w:p>
    <w:p>
      <w:pPr>
        <w:spacing w:after="80" w:before="80" w:line="296"/>
        <w:jc w:val="left"/>
      </w:pPr>
      <w:r>
        <w:rPr>
          <w:rFonts w:ascii="Arial" w:cs="Arial" w:eastAsia="Arial" w:hAnsi="Arial"/>
          <w:b w:val="false"/>
          <w:bCs w:val="false"/>
          <w:i w:val="false"/>
          <w:iCs w:val="false"/>
          <w:caps w:val="false"/>
          <w:color w:val="111111"/>
          <w:sz w:val="22"/>
          <w:szCs w:val="22"/>
        </w:rPr>
        <w:t xml:space="preserve">The following themes are candidates for future approval as the library expands to address documented gaps identified in the Library Architecture Document: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000"/>
        <w:gridCol w:w="3600"/>
      </w:tblGrid>
      <w:tr>
        <w:tc>
          <w:tcPr>
            <w:tcW w:type="dxa" w:w="1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Candidate Theme</w:t>
            </w:r>
          </w:p>
        </w:tc>
        <w:tc>
          <w:tcPr>
            <w:tcW w:type="dxa" w:w="4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Rationale</w:t>
            </w:r>
          </w:p>
        </w:tc>
        <w:tc>
          <w:tcPr>
            <w:tcW w:type="dxa" w:w="36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Books Required Before Approval</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Grief</w:t>
            </w:r>
          </w:p>
        </w:tc>
        <w:tc>
          <w:tcPr>
            <w:tcW w:type="dxa" w:w="4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emotional experience of leaving — losing tribe, mission, and identity simultaneously. Currently subsumed under Resilience and Identity but warrants its own treatment as the library's family transition and identity loss gap is addressed.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Minimum 5 books directly addressing grief, loss, or mourning as leadership themes</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Faith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For a significant portion of the military community, faith is the primary framework for meaning and purpose. Man's Search for Meaning and Meditations approach the existential dimension, but faith-centered transition is underrepresented.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Minimum 4 books where faith is a central, not incidental, theme</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Health &amp; Physical Identity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Active-duty leaders frequently define themselves through physical readiness. The relationship between physical discipline, post-service identity, and transition is unaddressed in the current library.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Minimum 4 books addressing the physical dimension of leadership identity</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Family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Military transition affects families as profoundly as it affects the leader. A library that addresses the whole transition must eventually address the relational and familial dimensions of leaving service.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Minimum 4 books directly addressing family transition, spousal experience, or relational dynamics of service and separation</w:t>
            </w:r>
          </w:p>
        </w:tc>
      </w:tr>
    </w:tbl>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3  |  Book-to-Book Relationship Types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Not all connections between books are equally meaningful. The Cross-Book Wisdom Engine uses a structured typology of relationship types to ensure that connections are specific, defensible, and genuinely useful to the reader. Assigning a relationship type to a cross-book connection disciplines the thinking behind it.</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3.1  The Seven Relationship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2400"/>
        <w:gridCol w:w="2800"/>
      </w:tblGrid>
      <w:tr>
        <w:tc>
          <w:tcPr>
            <w:tcW w:type="dxa" w:w="176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Relationship Type</w:t>
            </w:r>
          </w:p>
        </w:tc>
        <w:tc>
          <w:tcPr>
            <w:tcW w:type="dxa" w:w="24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Definition</w:t>
            </w:r>
          </w:p>
        </w:tc>
        <w:tc>
          <w:tcPr>
            <w:tcW w:type="dxa" w:w="24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When to Use</w:t>
            </w:r>
          </w:p>
        </w:tc>
        <w:tc>
          <w:tcPr>
            <w:tcW w:type="dxa" w:w="28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Example</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Convergence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Two books from different traditions, eras, or genres arrive at the same essential insight through independent reasoning.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the connection demonstrates that a truth is not tradition-specific — that it has been reached by multiple routes.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Frankl (existential psychology) and Aurelius (Stoic philosophy) both conclude that meaning is chosen, not found. The 2,000-year gap between them makes the convergence meaningful.</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Extension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One book takes up where another leaves off — developing, applying, or deepening an idea that the earlier book introduces.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a supporting or advanced book builds directly on a foundation established by a core text.</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Start With Why establishes the Golden Circle as a purpose framework. The Infinite Game extends it by asking what purpose looks like when the time horizon is indefinite rather than goal-oriented.</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Contrast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Two books address the same theme from opposing or significantly different angles — creating productive tension that advances the reader's understanding.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the disagreement between books is itself instructive — when understanding both positions is more valuable than accepting either.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Extreme Ownership (complete ownership, no excuses) and Leadership and Self-Deception (the self-deception that underlies accountability failures) address accountability from different starting points. Reading both produces a more complete picture.</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Diagnostic Pair</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Two books address the same leadership challenge — one identifying the problem, the other providing the framework or mechanism that explains 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two books together do work that neither can do alone — typically one diagnostic, one explanatory.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The Obstacle Is the Way diagnoses how most people respond to adversity (by avoiding it). Mindset explains the cognitive mechanism behind that avoidance (fixed mindset). Together they form a diagnostic pair for the resilience question.</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One book provides the philosophical or theoretical framework; another translates it into specific practice.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a reader needs the theory grounded in method — or when a method book needs philosophical depth it does not itself supply.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Man's Search for Meaning establishes meaning as the primary human drive. Essentialism applies the same logic practically: if meaning is scarce and precious, it must be protected from the trivial demands that crowd it out.</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Historical Echo</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 modern book articulates an idea that an ancient or classical text addressed with striking similarity — demonstrating the durability of the insight across centuries.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the connection crosses a significant temporal gap — particularly when a modern leadership text and an ancient philosophy text arrive at the same conclusion.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Ego Is the Enemy (2016) and Meditations (~170 AD) share the same argument about the self that is built on external validation. Holiday drew directly on Aurelius; the Historical Echo connection makes that lineage explicit.</w:t>
            </w:r>
          </w:p>
        </w:tc>
      </w:tr>
      <w:tr>
        <w:tc>
          <w:tcPr>
            <w:tcW w:type="dxa" w:w="176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Tradition Bridge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 book from one intellectual tradition (e.g., Eastern philosophy) connects to one from another (e.g., Western organizational science) through a shared wisdom theme, revealing that the insight transcends cultural context.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When the connection crosses not just time but cultural tradition — connecting Eastern and Western wisdom, or ancient philosophy and modern science.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The Analects of Confucius and Good to Great share an argument about the relationship between character and sustained institutional excellence — one through Confucian virtue ethics, the other through rigorous organizational research.</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3.2  Relationship Type Decision Rules</w:t>
      </w:r>
    </w:p>
    <w:p>
      <w:pPr>
        <w:spacing w:after="80" w:before="80" w:line="296"/>
        <w:jc w:val="left"/>
      </w:pPr>
      <w:r>
        <w:rPr>
          <w:rFonts w:ascii="Arial" w:cs="Arial" w:eastAsia="Arial" w:hAnsi="Arial"/>
          <w:b w:val="false"/>
          <w:bCs w:val="false"/>
          <w:i w:val="false"/>
          <w:iCs w:val="false"/>
          <w:caps w:val="false"/>
          <w:color w:val="111111"/>
          <w:sz w:val="22"/>
          <w:szCs w:val="22"/>
        </w:rPr>
        <w:t xml:space="preserve">When writing a cross-book connection, select one primary relationship type. If the connection seems to fit multiple types, apply this decision hierarchy: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SITUATION</w:t>
            </w:r>
          </w:p>
        </w:tc>
        <w:tc>
          <w:tcPr>
            <w:tcW w:type="dxa" w:w="5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DECISION RULE</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connection crosses a temporal gap of 100+ years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Default to Historical Echo unless the books come from different cultural traditions, in which case use Tradition Bridge.</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Both books address the same problem but from different angles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Use Contrast if the difference produces productive tension. Use Diagnostic Pair if one book identifies the problem and the other explains the mechanism behind it.</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One book extends or deepens the other's argument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Use Extension. If the books also come from different traditions, also note the Tradition Bridge dimension in the connection text.</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Both books reach the same conclusion independently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Use Convergence. If they are also from different traditions, note the Tradition Bridge dimension.</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One book is theoretical, the other is practical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Use Application.</w:t>
            </w:r>
          </w:p>
        </w:tc>
      </w:tr>
      <w:tr>
        <w:tc>
          <w:tcPr>
            <w:tcW w:type="dxa" w:w="3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No clear type emerges after applying the above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Write the connection in plain language describing what specifically connects the two books, and do not force a type. Flag for editorial review.</w:t>
            </w:r>
          </w:p>
        </w:tc>
      </w:tr>
    </w:tbl>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4  |  Wisdom Connection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A wisdom connection that does not meet the standards in this section is not a wisdom connection — it is a thematic observation. Thematic observations have their place in taxonomy tags. The Cross-Book Wisdom Engine requires something more rigorous: specific, substantive, and synthesis-producing connections that add value the reader cannot get from a single book.</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4.1  The Three-Part Connection Standard</w:t>
      </w:r>
    </w:p>
    <w:p>
      <w:pPr>
        <w:spacing w:after="80" w:before="80" w:line="296"/>
        <w:jc w:val="left"/>
      </w:pPr>
      <w:r>
        <w:rPr>
          <w:rFonts w:ascii="Arial" w:cs="Arial" w:eastAsia="Arial" w:hAnsi="Arial"/>
          <w:b w:val="false"/>
          <w:bCs w:val="false"/>
          <w:i w:val="false"/>
          <w:iCs w:val="false"/>
          <w:caps w:val="false"/>
          <w:color w:val="111111"/>
          <w:sz w:val="22"/>
          <w:szCs w:val="22"/>
        </w:rPr>
        <w:t xml:space="preserve">Every wisdom connection, regardless of where it appears in the library, must satisfy all three parts of this standard: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PART</w:t>
            </w:r>
          </w:p>
        </w:tc>
        <w:tc>
          <w:tcPr>
            <w:tcW w:type="dxa" w:w="75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STANDARD</w:t>
            </w:r>
          </w:p>
        </w:tc>
      </w:tr>
      <w:tr>
        <w:tc>
          <w:tcPr>
            <w:tcW w:type="dxa" w:w="1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Part 1: The Specific Idea</w:t>
            </w:r>
          </w:p>
        </w:tc>
        <w:tc>
          <w:tcPr>
            <w:tcW w:type="dxa" w:w="7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Name the exact idea, insight, or argument that connects the two books. Not a general theme — the specific formulation. 'Both books address resilience' is a thematic observation. 'Both books argue that adversity is the condition of growth rather than the interruption of it, and that the leader's task is to find the framework that makes adversity productive' is a specific idea.</w:t>
            </w:r>
          </w:p>
        </w:tc>
      </w:tr>
      <w:tr>
        <w:tc>
          <w:tcPr>
            <w:tcW w:type="dxa" w:w="1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Part 2: The Distinct Contribution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Explain what each book contributes to the shared idea that the other does not. If both books contribute the same thing, the connection is redundant rather than synergistic. The reader should understand why both books matter — not just that both address the theme.</w:t>
            </w:r>
          </w:p>
        </w:tc>
      </w:tr>
      <w:tr>
        <w:tc>
          <w:tcPr>
            <w:tcW w:type="dxa" w:w="1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Part 3: The Synthesis Observation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Offer an insight about what the convergence reveals — something the reader could not have seen from inside either book alone. This is the most important part and the part most often omitted. Without it, the connection is informative but not generative.</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4.2  Examples: Passing and Failing the Standard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FAILING EXAMPLE — Thematic Observation Only</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Meditations and Ego Is the Enemy both address the importance of humility in leadership and the dangers of allowing ego to distort self-perception. Both books argue that the best leaders keep their egos in check.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PASSING EXAMPLE — Full Three-Part Standard</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The shared argument between Meditations and Ego Is the Enemy is not simply about humility — it is about the specific mechanism by which external recognition corrupts the leader's internal compass. Aurelius, writing from the seat of imperial power, returns again and again to the practice of refusing to let the position define the man. Holiday, drawing directly on Aurelius, argues that ego is not pride but the confusion of who you are with what you have achieved. Both books arrive at the same practical conclusion: the self that is built on external validation collapses when that validation disappears, and the work of building something more durable must begin before the crisis — not after it. What the convergence reveals is that this argument has been made by people at opposite ends of the power spectrum, across 1,800 years, which suggests it is not a philosophical preference but a discovered truth about how identity works.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4.3  Length and Format Standards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STANDARD</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Length per connection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single wisdom connection within a book entry runs 75–150 words. Long enough to satisfy the three-part standard. Short enough to remain readable within the section's overall flow.</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Format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Prose paragraphs only. No bullet points, no headers within the connection. The connection reads as a single coherent argument.</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Opening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Begin with the specific idea, not a preamble. Do not open with 'Both books...' unless it is immediately followed by the specific idea rather than the general theme.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Closing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End with the synthesis observation — the insight about what the convergence reveals. This is the payoff of the connection. It should be the most memorable sentence in the passage.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Tone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Analytical but accessible. The voice is an experienced leader who reads widely and notices things — not an academic writing for peers.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4.4  What Disqualifies a Connection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DISQUALIFYING CONDITION</w:t>
            </w:r>
          </w:p>
        </w:tc>
        <w:tc>
          <w:tcPr>
            <w:tcW w:type="dxa" w:w="6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EXPLANATION</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Thematic similarity without specific idea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If you cannot name the specific insight that connects the two books — only the general theme — the connection is not ready.</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One-directional contribution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If you can only explain what one book adds to the other, not both, the relationship may be Extension (which is valid) rather than a genuine bidirectional connection. Clarify the type before proceeding.</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Forced connection across incompatible books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Not every book connects meaningfully to every other. If the connection requires significant qualification or hedging, it is likely not a genuine connection. Do not force connections for the sake of coverage.</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Connection based on surface similarity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Two books that use the same vocabulary do not necessarily share the same idea. Covey's use of 'principle-centered' and Collins' use of 'values-driven' reference different but related frameworks. Identify the actual convergence precisely.</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Missing synthesis observation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connection that ends with 'both books address X' and nothing more has not completed the standard. The synthesis observation is not optional.</w:t>
            </w:r>
          </w:p>
        </w:tc>
      </w:tr>
    </w:tbl>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5  |  Node Book Classifications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Node books are the structural hubs of the Cross-Book Wisdom Engine. They are books that connect to the greatest number of wisdom themes simultaneously, making them the points around which the library's intellectual web is most dense. When node books are developed well — with rich, precise cross-book commentary — they create connective tissue that benefits every other entry in the library.</w:t>
      </w:r>
    </w:p>
    <w:p>
      <w:pPr>
        <w:spacing w:after="80" w:before="80" w:line="296"/>
        <w:jc w:val="left"/>
      </w:pPr>
      <w:r>
        <w:rPr>
          <w:rFonts w:ascii="Arial" w:cs="Arial" w:eastAsia="Arial" w:hAnsi="Arial"/>
          <w:b w:val="false"/>
          <w:bCs w:val="false"/>
          <w:i w:val="false"/>
          <w:iCs w:val="false"/>
          <w:caps w:val="false"/>
          <w:color w:val="111111"/>
          <w:sz w:val="22"/>
          <w:szCs w:val="22"/>
        </w:rPr>
        <w:t xml:space="preserve">Node classification is not a quality judgment about the book itself. It reflects the book's structural function within the library's knowledge architecture.</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5.1  Node Tiers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NODE TIER</w:t>
            </w:r>
          </w:p>
        </w:tc>
        <w:tc>
          <w:tcPr>
            <w:tcW w:type="dxa" w:w="69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CRITERIA AND OBLIGATIONS</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Critical Node (5+ themes)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Books connecting to five or more approved wisdom themes. These are the library's load-bearing walls. Development of Critical Node entries is mandatory before Tier 2 content is published. Cross-book connections in Critical Node entries must be maximally developed — four connections minimum, each satisfying the three-part standard. Current Critical Nodes: Meditations (6), Man's Search for Meaning (5), 7 Habits of Highly Effective People (5), Leaders Eat Last (5), The Servant as Leader (5), The Analects of Confucius (5).</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High-Density Node (4 themes)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Books connecting to four approved wisdom themes. Significant structural value; serve as secondary hubs that distribute the Engine's connective tissue more broadly. Require four cross-book connections. Current High-Density Nodes: Ego Is the Enemy (4), Five Dysfunctions of a Team (4), Good to Great (4), Start With Why (4), Extreme Ownership (4), The Obstacle Is the Way (4).</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Standard Node (3 themes)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Books connecting to three approved wisdom themes. Serve specific pathway intersections; create connections between subject areas that Critical and High-Density nodes do not directly link. Require three cross-book connections. Most Supporting and several Advanced books fall in this tier.</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 Node (1–2 themes)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Books connecting to one or two wisdom themes. High value for specific reader contexts; lower structural significance for the Engine overall. Require two cross-book connections. Specialized books typically fall in this tier.</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5.2  Current Node Map — 40-Book Collection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60"/>
        <w:gridCol w:w="2600"/>
      </w:tblGrid>
      <w:tr>
        <w:tc>
          <w:tcPr>
            <w:tcW w:type="dxa" w:w="28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Book</w:t>
            </w:r>
          </w:p>
        </w:tc>
        <w:tc>
          <w:tcPr>
            <w:tcW w:type="dxa" w:w="24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Author</w:t>
            </w:r>
          </w:p>
        </w:tc>
        <w:tc>
          <w:tcPr>
            <w:tcW w:type="dxa" w:w="156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Node Tier</w:t>
            </w:r>
          </w:p>
        </w:tc>
        <w:tc>
          <w:tcPr>
            <w:tcW w:type="dxa" w:w="2600"/>
            <w:tcBorders>
              <w:top w:val="single" w:color="D1D5DB" w:sz="1"/>
              <w:left w:val="single" w:color="D1D5DB" w:sz="1"/>
              <w:bottom w:val="single" w:color="D1D5DB" w:sz="1"/>
              <w:right w:val="single" w:color="D1D5DB" w:sz="1"/>
            </w:tcBorders>
            <w:shd w:fill="1B3A5C" w:val="clear"/>
            <w:tcMar>
              <w:top w:type="dxa" w:w="80"/>
              <w:left w:type="dxa" w:w="80"/>
              <w:bottom w:type="dxa" w:w="80"/>
              <w:right w:type="dxa" w:w="80"/>
            </w:tcMar>
            <w:vAlign w:val="top"/>
          </w:tcPr>
          <w:p>
            <w:pPr>
              <w:spacing w:after="80" w:before="80"/>
              <w:ind w:left="80"/>
            </w:pPr>
            <w:r>
              <w:rPr>
                <w:rFonts w:ascii="Arial" w:cs="Arial" w:eastAsia="Arial" w:hAnsi="Arial"/>
                <w:b/>
                <w:bCs/>
                <w:i w:val="false"/>
                <w:iCs w:val="false"/>
                <w:color w:val="FFFFFF"/>
                <w:sz w:val="19"/>
                <w:szCs w:val="19"/>
              </w:rPr>
              <w:t xml:space="preserve">Wisdom Themes</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Meditations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Marcus Aurelius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(6)</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Character, Resilience, Purpose, Meaning, Service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Man's Search for Meaning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Viktor Frankl</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Meaning, Purpose, Identity, Resilience, Character</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7 Habits of Highly Effective People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Stephen Covey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Purpose, Character, Accountability,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Leaders Eat Last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Simon Sinek</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Service, Trust, Belonging, Leadership, Purpose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Servant as Leader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Robert Greenleaf</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Service, Identity, Legacy, Mentorship, Purpose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Analects of Confucius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Confucius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CRITICAL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Character, Service, Mentorship, Legacy, Meaning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Ego Is the Enemy</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Ryan Holiday</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Character, Adaptability, Resilience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Five Dysfunctions of a Team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Patrick Lencioni</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Trust, Accountability, Belonging, Leadership</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Good to Great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Jim Collins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Leadership, Character, Accountability, Legacy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Start With Why</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Simon Sinek</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Purpose, Identity, Leadership, Meaning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Extreme Ownership</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Willink &amp; Babin</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Accountability, Leadership, Service, Trust</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Obstacle Is the Way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Ryan Holiday</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HIGH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Resilience, Adaptability, Character, Meaning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Leadership and Self-Deception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The Arbinger Institute</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Accountability, Character, Trust</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Infinite Game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Simon Sinek</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Legacy, Purpose, Leadership, Meaning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Mastery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Robert Greene</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Mentorship, Purpose, Adaptability, Legacy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Mindset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Carol Dweck</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Resilience, Mentorship, Identity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Book of Five Rings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Miyamoto Musashi</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Character, Adaptability, Meaning, Identity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Unfettered Mind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Takuan Soho</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Adaptability, Meaning, Character</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Beyond Good and Evil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Friedrich Nietzsche</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Meaning, Character, Purpose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Five Dysfunctions of a Team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Patrick Lencioni</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Trust, Accountability, Belonging, Leadership</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Team of Teams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Stanley McChrystal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Trust, Leadership,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Art of War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Sun Tzu</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Leadership, Adaptability,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Crucial Conversations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Grenny et 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Communication, Trust, Belonging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Atomic Habits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James Clear</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Identity, Adaptability, Resilience, Reinvention</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How to Win Friends &amp; Influence People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Dale Carnegie</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Communication, Trust, Belonging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Effective Executive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Peter Drucker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Accountability, Leadership,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First 90 Days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Michael Watkins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Leadership, Reinvention</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Essentialism</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Greg McKeown</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STANDARD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Purpose, Adaptability, Identity, Meaning</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Crucial Accountability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Grenny et 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Accountability, Trust, Communication</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How to Lead When Not in Charge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Clay Scroggins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Service, Identity, Leadership,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Ideal Team Player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Patrick Lencioni</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Character, Trust, Belonging,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Decisive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Heath &amp; Heath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Accountability, Leadership</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Financial Intelligence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Berman &amp; Knight</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Personal MBA</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Josh Kaufman</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Reinvention,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To Sell Is Human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Daniel Pink</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Communication,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New Strategic Selling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Miller &amp; Heiman</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Communication,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The Goal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Goldratt</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Accountability,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Lean Thinking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Womack &amp; Jones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What is Lean Six Sigma?</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George et 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Accountability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Fundamentals of Project Management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Heagney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Accountability, Adaptability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80"/>
              <w:bottom w:type="dxa" w:w="80"/>
              <w:right w:type="dxa" w:w="80"/>
            </w:tcMar>
            <w:vAlign w:val="top"/>
          </w:tcPr>
          <w:p>
            <w:pPr>
              <w:spacing w:after="80" w:before="80"/>
              <w:ind w:left="80"/>
            </w:pPr>
            <w:r>
              <w:rPr>
                <w:rFonts w:ascii="Arial" w:cs="Arial" w:eastAsia="Arial" w:hAnsi="Arial"/>
                <w:i w:val="false"/>
                <w:iCs w:val="false"/>
                <w:color w:val="111111"/>
                <w:sz w:val="20"/>
                <w:szCs w:val="20"/>
              </w:rPr>
              <w:t xml:space="preserve">HBR Guide to Data Analytics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Various</w:t>
            </w:r>
          </w:p>
        </w:tc>
        <w:tc>
          <w:tcPr>
            <w:tcW w:type="dxa" w:w="1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PATHWAY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top"/>
          </w:tcPr>
          <w:p>
            <w:pPr>
              <w:spacing w:after="80" w:before="80"/>
              <w:ind w:left="80"/>
            </w:pPr>
            <w:r>
              <w:rPr>
                <w:rFonts w:ascii="Arial" w:cs="Arial" w:eastAsia="Arial" w:hAnsi="Arial"/>
                <w:i/>
                <w:iCs/>
                <w:color w:val="111111"/>
                <w:sz w:val="20"/>
                <w:szCs w:val="20"/>
              </w:rPr>
              <w:t xml:space="preserve">Adaptability, Accountability</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5.3  Node Promotion Rules</w:t>
      </w:r>
    </w:p>
    <w:p>
      <w:pPr>
        <w:spacing w:after="80" w:before="80" w:line="296"/>
        <w:jc w:val="left"/>
      </w:pPr>
      <w:r>
        <w:rPr>
          <w:rFonts w:ascii="Arial" w:cs="Arial" w:eastAsia="Arial" w:hAnsi="Arial"/>
          <w:b w:val="false"/>
          <w:bCs w:val="false"/>
          <w:i w:val="false"/>
          <w:iCs w:val="false"/>
          <w:caps w:val="false"/>
          <w:color w:val="111111"/>
          <w:sz w:val="22"/>
          <w:szCs w:val="22"/>
        </w:rPr>
        <w:t xml:space="preserve">A book's node classification may be elevated as the library grows and new wisdom connections are identified. Node promotion requires:</w:t>
      </w:r>
    </w:p>
    <w:p>
      <w:pPr>
        <w:pStyle w:val="ListParagraph"/>
        <w:numPr>
          <w:ilvl w:val="0"/>
          <w:numId w:val="2"/>
        </w:numPr>
        <w:spacing w:after="60" w:before="60" w:line="276"/>
      </w:pPr>
      <w:r>
        <w:rPr>
          <w:rFonts w:ascii="Arial" w:cs="Arial" w:eastAsia="Arial" w:hAnsi="Arial"/>
          <w:color w:val="111111"/>
          <w:sz w:val="22"/>
          <w:szCs w:val="22"/>
        </w:rPr>
        <w:t xml:space="preserve">Identification of an additional wisdom theme that is substantively present in the book — not incidentally mentioned.</w:t>
      </w:r>
    </w:p>
    <w:p>
      <w:pPr>
        <w:pStyle w:val="ListParagraph"/>
        <w:numPr>
          <w:ilvl w:val="0"/>
          <w:numId w:val="2"/>
        </w:numPr>
        <w:spacing w:after="60" w:before="60" w:line="276"/>
      </w:pPr>
      <w:r>
        <w:rPr>
          <w:rFonts w:ascii="Arial" w:cs="Arial" w:eastAsia="Arial" w:hAnsi="Arial"/>
          <w:color w:val="111111"/>
          <w:sz w:val="22"/>
          <w:szCs w:val="22"/>
        </w:rPr>
        <w:t xml:space="preserve">A written justification documenting where the theme appears in the book with sufficient depth to warrant the classification.</w:t>
      </w:r>
    </w:p>
    <w:p>
      <w:pPr>
        <w:pStyle w:val="ListParagraph"/>
        <w:numPr>
          <w:ilvl w:val="0"/>
          <w:numId w:val="2"/>
        </w:numPr>
        <w:spacing w:after="60" w:before="60" w:line="276"/>
      </w:pPr>
      <w:r>
        <w:rPr>
          <w:rFonts w:ascii="Arial" w:cs="Arial" w:eastAsia="Arial" w:hAnsi="Arial"/>
          <w:color w:val="111111"/>
          <w:sz w:val="22"/>
          <w:szCs w:val="22"/>
        </w:rPr>
        <w:t xml:space="preserve">At least one new cross-book connection developed to reflect the additional theme.</w:t>
      </w:r>
    </w:p>
    <w:p>
      <w:pPr>
        <w:pStyle w:val="ListParagraph"/>
        <w:numPr>
          <w:ilvl w:val="0"/>
          <w:numId w:val="2"/>
        </w:numPr>
        <w:spacing w:after="60" w:before="60" w:line="276"/>
      </w:pPr>
      <w:r>
        <w:rPr>
          <w:rFonts w:ascii="Arial" w:cs="Arial" w:eastAsia="Arial" w:hAnsi="Arial"/>
          <w:color w:val="111111"/>
          <w:sz w:val="22"/>
          <w:szCs w:val="22"/>
        </w:rPr>
        <w:t xml:space="preserve">Formal update to the Node Map in this document.</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6  |  Rules for Cross-Book Wisdom Connections Within Book Entries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Section 6 of every book entry is the primary delivery mechanism for the Cross-Book Wisdom Engine. The rules in this section govern how that section is written — not just what it says but how it thinks. These rules apply to every book entry, regardless of tier, canon status, or library phase.</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6.1  Minimum Connection Requirements by Tier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BOOK TIER</w:t>
            </w:r>
          </w:p>
        </w:tc>
        <w:tc>
          <w:tcPr>
            <w:tcW w:type="dxa" w:w="612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MINIMUM CONNECTIONS</w:t>
            </w:r>
          </w:p>
        </w:tc>
      </w:tr>
      <w:tr>
        <w:tc>
          <w:tcPr>
            <w:tcW w:type="dxa" w:w="324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Foundational Canon books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Four connections. These are the library's intellectual foundation — their entries must demonstrate the Engine's full range.</w:t>
            </w:r>
          </w:p>
        </w:tc>
      </w:tr>
      <w:tr>
        <w:tc>
          <w:tcPr>
            <w:tcW w:type="dxa" w:w="324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Core books (non-Foundational)</w:t>
            </w:r>
          </w:p>
        </w:tc>
        <w:tc>
          <w:tcPr>
            <w:tcW w:type="dxa" w:w="6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Four connections. Core books serve multiple pathways; their connections should reflect that breadth.</w:t>
            </w:r>
          </w:p>
        </w:tc>
      </w:tr>
      <w:tr>
        <w:tc>
          <w:tcPr>
            <w:tcW w:type="dxa" w:w="324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Supporting books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Three connections.</w:t>
            </w:r>
          </w:p>
        </w:tc>
      </w:tr>
      <w:tr>
        <w:tc>
          <w:tcPr>
            <w:tcW w:type="dxa" w:w="324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Advanced books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Three connections. Philosophical depth typically generates rich connections.</w:t>
            </w:r>
          </w:p>
        </w:tc>
      </w:tr>
      <w:tr>
        <w:tc>
          <w:tcPr>
            <w:tcW w:type="dxa" w:w="324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Specialized books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Two connections. These books serve narrow reader needs; connections should reflect genuine intellectual intersection, not forced coverage.</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6.2  Connection Selection Rules</w:t>
      </w:r>
    </w:p>
    <w:p>
      <w:pPr>
        <w:spacing w:after="0" w:before="80"/>
      </w:pPr>
      <w:r>
        <w:t xml:space="preserve"/>
      </w:r>
    </w:p>
    <w:p>
      <w:pPr>
        <w:pStyle w:val="Heading3"/>
        <w:spacing w:after="80" w:before="240"/>
      </w:pPr>
      <w:r>
        <w:rPr>
          <w:rFonts w:ascii="Arial" w:cs="Arial" w:eastAsia="Arial" w:hAnsi="Arial"/>
          <w:b/>
          <w:bCs/>
          <w:color w:val="1B3A5C"/>
          <w:sz w:val="22"/>
          <w:szCs w:val="22"/>
        </w:rPr>
        <w:t xml:space="preserve">Rule 1: Cross at least one tradition boundary.</w:t>
      </w:r>
    </w:p>
    <w:p>
      <w:pPr>
        <w:spacing w:after="80" w:before="80" w:line="296"/>
        <w:jc w:val="left"/>
      </w:pPr>
      <w:r>
        <w:rPr>
          <w:rFonts w:ascii="Arial" w:cs="Arial" w:eastAsia="Arial" w:hAnsi="Arial"/>
          <w:b w:val="false"/>
          <w:bCs w:val="false"/>
          <w:i w:val="false"/>
          <w:iCs w:val="false"/>
          <w:caps w:val="false"/>
          <w:color w:val="111111"/>
          <w:sz w:val="22"/>
          <w:szCs w:val="22"/>
        </w:rPr>
        <w:t xml:space="preserve">Every entry must include at least one connection that crosses a significant boundary — between ancient and modern, Eastern and Western, philosophical and empirical, military and civilian, or any other boundary that makes the convergence meaningful. The Engine's power comes from unexpected connections; connections between books that obviously belong together are less valuable than connections between books the reader would not have linked.</w:t>
      </w:r>
    </w:p>
    <w:p>
      <w:pPr>
        <w:spacing w:after="0" w:before="60"/>
      </w:pPr>
      <w:r>
        <w:t xml:space="preserve"/>
      </w:r>
    </w:p>
    <w:p>
      <w:pPr>
        <w:pStyle w:val="Heading3"/>
        <w:spacing w:after="80" w:before="240"/>
      </w:pPr>
      <w:r>
        <w:rPr>
          <w:rFonts w:ascii="Arial" w:cs="Arial" w:eastAsia="Arial" w:hAnsi="Arial"/>
          <w:b/>
          <w:bCs/>
          <w:color w:val="1B3A5C"/>
          <w:sz w:val="22"/>
          <w:szCs w:val="22"/>
        </w:rPr>
        <w:t xml:space="preserve">Rule 2: Do not repeat the Related Books list.</w:t>
      </w:r>
    </w:p>
    <w:p>
      <w:pPr>
        <w:spacing w:after="80" w:before="80" w:line="296"/>
        <w:jc w:val="left"/>
      </w:pPr>
      <w:r>
        <w:rPr>
          <w:rFonts w:ascii="Arial" w:cs="Arial" w:eastAsia="Arial" w:hAnsi="Arial"/>
          <w:b w:val="false"/>
          <w:bCs w:val="false"/>
          <w:i w:val="false"/>
          <w:iCs w:val="false"/>
          <w:caps w:val="false"/>
          <w:color w:val="111111"/>
          <w:sz w:val="22"/>
          <w:szCs w:val="22"/>
        </w:rPr>
        <w:t xml:space="preserve">The Related Books section (Section 8 of each entry) lists books that readers should explore next. Cross-Book Wisdom Connections should go deeper into the library — connecting to books that might not be obvious next reads but that share a specific intellectual thread. At least one connection in every entry must reference a book not in that entry's Related Books list.</w:t>
      </w:r>
    </w:p>
    <w:p>
      <w:pPr>
        <w:spacing w:after="0" w:before="60"/>
      </w:pPr>
      <w:r>
        <w:t xml:space="preserve"/>
      </w:r>
    </w:p>
    <w:p>
      <w:pPr>
        <w:pStyle w:val="Heading3"/>
        <w:spacing w:after="80" w:before="240"/>
      </w:pPr>
      <w:r>
        <w:rPr>
          <w:rFonts w:ascii="Arial" w:cs="Arial" w:eastAsia="Arial" w:hAnsi="Arial"/>
          <w:b/>
          <w:bCs/>
          <w:color w:val="1B3A5C"/>
          <w:sz w:val="22"/>
          <w:szCs w:val="22"/>
        </w:rPr>
        <w:t xml:space="preserve">Rule 3: Assign a relationship type.</w:t>
      </w:r>
    </w:p>
    <w:p>
      <w:pPr>
        <w:spacing w:after="80" w:before="80" w:line="296"/>
        <w:jc w:val="left"/>
      </w:pPr>
      <w:r>
        <w:rPr>
          <w:rFonts w:ascii="Arial" w:cs="Arial" w:eastAsia="Arial" w:hAnsi="Arial"/>
          <w:b w:val="false"/>
          <w:bCs w:val="false"/>
          <w:i w:val="false"/>
          <w:iCs w:val="false"/>
          <w:caps w:val="false"/>
          <w:color w:val="111111"/>
          <w:sz w:val="22"/>
          <w:szCs w:val="22"/>
        </w:rPr>
        <w:t xml:space="preserve">Every connection must be classifiable as one of the seven relationship types defined in Section 3. The type need not be stated explicitly in the entry text, but the writer must be able to name it. If a connection cannot be classified, it has not been thought through sufficiently.</w:t>
      </w:r>
    </w:p>
    <w:p>
      <w:pPr>
        <w:spacing w:after="0" w:before="60"/>
      </w:pPr>
      <w:r>
        <w:t xml:space="preserve"/>
      </w:r>
    </w:p>
    <w:p>
      <w:pPr>
        <w:pStyle w:val="Heading3"/>
        <w:spacing w:after="80" w:before="240"/>
      </w:pPr>
      <w:r>
        <w:rPr>
          <w:rFonts w:ascii="Arial" w:cs="Arial" w:eastAsia="Arial" w:hAnsi="Arial"/>
          <w:b/>
          <w:bCs/>
          <w:color w:val="1B3A5C"/>
          <w:sz w:val="22"/>
          <w:szCs w:val="22"/>
        </w:rPr>
        <w:t xml:space="preserve">Rule 4: Vary the traditions represented.</w:t>
      </w:r>
    </w:p>
    <w:p>
      <w:pPr>
        <w:spacing w:after="80" w:before="80" w:line="296"/>
        <w:jc w:val="left"/>
      </w:pPr>
      <w:r>
        <w:rPr>
          <w:rFonts w:ascii="Arial" w:cs="Arial" w:eastAsia="Arial" w:hAnsi="Arial"/>
          <w:b w:val="false"/>
          <w:bCs w:val="false"/>
          <w:i w:val="false"/>
          <w:iCs w:val="false"/>
          <w:caps w:val="false"/>
          <w:color w:val="111111"/>
          <w:sz w:val="22"/>
          <w:szCs w:val="22"/>
        </w:rPr>
        <w:t xml:space="preserve">Across the full set of connections in an entry, the books referenced should represent different intellectual traditions. An entry that connects exclusively to other Stoic texts, or exclusively to modern business books, is not serving the Engine's cross-tradition purpose. If all connections point within a single cluster, at least one must be revised to reach across a tradition boundary.</w:t>
      </w:r>
    </w:p>
    <w:p>
      <w:pPr>
        <w:spacing w:after="0" w:before="60"/>
      </w:pPr>
      <w:r>
        <w:t xml:space="preserve"/>
      </w:r>
    </w:p>
    <w:p>
      <w:pPr>
        <w:pStyle w:val="Heading3"/>
        <w:spacing w:after="80" w:before="240"/>
      </w:pPr>
      <w:r>
        <w:rPr>
          <w:rFonts w:ascii="Arial" w:cs="Arial" w:eastAsia="Arial" w:hAnsi="Arial"/>
          <w:b/>
          <w:bCs/>
          <w:color w:val="1B3A5C"/>
          <w:sz w:val="22"/>
          <w:szCs w:val="22"/>
        </w:rPr>
        <w:t xml:space="preserve">Rule 5: Anchor every connection to an approved wisdom theme.</w:t>
      </w:r>
    </w:p>
    <w:p>
      <w:pPr>
        <w:spacing w:after="80" w:before="80" w:line="296"/>
        <w:jc w:val="left"/>
      </w:pPr>
      <w:r>
        <w:rPr>
          <w:rFonts w:ascii="Arial" w:cs="Arial" w:eastAsia="Arial" w:hAnsi="Arial"/>
          <w:b w:val="false"/>
          <w:bCs w:val="false"/>
          <w:i w:val="false"/>
          <w:iCs w:val="false"/>
          <w:caps w:val="false"/>
          <w:color w:val="111111"/>
          <w:sz w:val="22"/>
          <w:szCs w:val="22"/>
        </w:rPr>
        <w:t xml:space="preserve">Each connection must map to at least one of the 15 approved Cross-Book Wisdom Themes. This is not an administrative requirement — it is the mechanism by which the Engine is built. When connections are tagged to wisdom themes in the backend, they power the platform's cross-library discovery features. A connection that cannot be mapped to an approved theme is either addressing an unapproved theme (which requires editorial review) or is not substantive enough to belong in the entry.</w:t>
      </w:r>
    </w:p>
    <w:p>
      <w:pPr>
        <w:spacing w:after="0" w:before="60"/>
      </w:pPr>
      <w:r>
        <w:t xml:space="preserve"/>
      </w:r>
    </w:p>
    <w:p>
      <w:pPr>
        <w:pStyle w:val="Heading3"/>
        <w:spacing w:after="80" w:before="240"/>
      </w:pPr>
      <w:r>
        <w:rPr>
          <w:rFonts w:ascii="Arial" w:cs="Arial" w:eastAsia="Arial" w:hAnsi="Arial"/>
          <w:b/>
          <w:bCs/>
          <w:color w:val="1B3A5C"/>
          <w:sz w:val="22"/>
          <w:szCs w:val="22"/>
        </w:rPr>
        <w:t xml:space="preserve">Rule 6: The final connection should synthesize, not simply add.</w:t>
      </w:r>
    </w:p>
    <w:p>
      <w:pPr>
        <w:spacing w:after="80" w:before="80" w:line="296"/>
        <w:jc w:val="left"/>
      </w:pPr>
      <w:r>
        <w:rPr>
          <w:rFonts w:ascii="Arial" w:cs="Arial" w:eastAsia="Arial" w:hAnsi="Arial"/>
          <w:b w:val="false"/>
          <w:bCs w:val="false"/>
          <w:i w:val="false"/>
          <w:iCs w:val="false"/>
          <w:caps w:val="false"/>
          <w:color w:val="111111"/>
          <w:sz w:val="22"/>
          <w:szCs w:val="22"/>
        </w:rPr>
        <w:t xml:space="preserve">In entries with three or more connections, the final connection should do more than add another data point. It should offer a synthesis observation — a conclusion about what the accumulated connections, taken together, reveal. What does it mean that Frankl, Aurelius, Collins, and Confucius all converge on the same argument about character? The final connection is where that question gets answered.</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6.3  What the Section Introduction Should Do</w:t>
      </w:r>
    </w:p>
    <w:p>
      <w:pPr>
        <w:spacing w:after="80" w:before="80" w:line="296"/>
        <w:jc w:val="left"/>
      </w:pPr>
      <w:r>
        <w:rPr>
          <w:rFonts w:ascii="Arial" w:cs="Arial" w:eastAsia="Arial" w:hAnsi="Arial"/>
          <w:b w:val="false"/>
          <w:bCs w:val="false"/>
          <w:i w:val="false"/>
          <w:iCs w:val="false"/>
          <w:caps w:val="false"/>
          <w:color w:val="111111"/>
          <w:sz w:val="22"/>
          <w:szCs w:val="22"/>
        </w:rPr>
        <w:t xml:space="preserve">Section 6 of each entry opens with one or two sentences that frame the cross-book territory before the individual connections begin. This introduction should:</w:t>
      </w:r>
    </w:p>
    <w:p>
      <w:pPr>
        <w:pStyle w:val="ListParagraph"/>
        <w:numPr>
          <w:ilvl w:val="0"/>
          <w:numId w:val="2"/>
        </w:numPr>
        <w:spacing w:after="60" w:before="60" w:line="276"/>
      </w:pPr>
      <w:r>
        <w:rPr>
          <w:rFonts w:ascii="Arial" w:cs="Arial" w:eastAsia="Arial" w:hAnsi="Arial"/>
          <w:color w:val="111111"/>
          <w:sz w:val="22"/>
          <w:szCs w:val="22"/>
        </w:rPr>
        <w:t xml:space="preserve">Name the central wisdom theme or themes that the connections will explore.</w:t>
      </w:r>
    </w:p>
    <w:p>
      <w:pPr>
        <w:pStyle w:val="ListParagraph"/>
        <w:numPr>
          <w:ilvl w:val="0"/>
          <w:numId w:val="2"/>
        </w:numPr>
        <w:spacing w:after="60" w:before="60" w:line="276"/>
      </w:pPr>
      <w:r>
        <w:rPr>
          <w:rFonts w:ascii="Arial" w:cs="Arial" w:eastAsia="Arial" w:hAnsi="Arial"/>
          <w:color w:val="111111"/>
          <w:sz w:val="22"/>
          <w:szCs w:val="22"/>
        </w:rPr>
        <w:t xml:space="preserve">Signal why this particular book sits at an interesting intersection in the library — what makes its connections worth tracing.</w:t>
      </w:r>
    </w:p>
    <w:p>
      <w:pPr>
        <w:pStyle w:val="ListParagraph"/>
        <w:numPr>
          <w:ilvl w:val="0"/>
          <w:numId w:val="2"/>
        </w:numPr>
        <w:spacing w:after="60" w:before="60" w:line="276"/>
      </w:pPr>
      <w:r>
        <w:rPr>
          <w:rFonts w:ascii="Arial" w:cs="Arial" w:eastAsia="Arial" w:hAnsi="Arial"/>
          <w:color w:val="111111"/>
          <w:sz w:val="22"/>
          <w:szCs w:val="22"/>
        </w:rPr>
        <w:t xml:space="preserve">Not preview the connections by book title — let the connections themselves carry that weight.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EXAMPLE — Section Introduction</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This book sits at the intersection of accountability and identity — two of the library's most densely connected wisdom themes. What makes its position unusual is that it approaches both through the lens of self-deception: the argument that leaders fail not from lack of skill but from the particular blindness that institutional authority makes possible. That argument threads through the library in unexpected ways.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6.4  Connection Sequence Guidance</w:t>
      </w:r>
    </w:p>
    <w:p>
      <w:pPr>
        <w:spacing w:after="80" w:before="80" w:line="296"/>
        <w:jc w:val="left"/>
      </w:pPr>
      <w:r>
        <w:rPr>
          <w:rFonts w:ascii="Arial" w:cs="Arial" w:eastAsia="Arial" w:hAnsi="Arial"/>
          <w:b w:val="false"/>
          <w:bCs w:val="false"/>
          <w:i w:val="false"/>
          <w:iCs w:val="false"/>
          <w:caps w:val="false"/>
          <w:color w:val="111111"/>
          <w:sz w:val="22"/>
          <w:szCs w:val="22"/>
        </w:rPr>
        <w:t xml:space="preserve">Connections within Section 6 should be sequenced deliberately, not listed in order of discovery. The recommended sequence moves from the most direct connection to the most surprising: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POSITION</w:t>
            </w:r>
          </w:p>
        </w:tc>
        <w:tc>
          <w:tcPr>
            <w:tcW w:type="dxa" w:w="7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RECOMMENDED TYPE</w:t>
            </w:r>
          </w:p>
        </w:tc>
      </w:tr>
      <w:tr>
        <w:tc>
          <w:tcPr>
            <w:tcW w:type="dxa" w:w="2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First connection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most immediately recognizable relationship — typically a Convergence or Extension involving a well-known book in the same tradition. This establishes credibility before asking the reader to reach further.</w:t>
            </w:r>
          </w:p>
        </w:tc>
      </w:tr>
      <w:tr>
        <w:tc>
          <w:tcPr>
            <w:tcW w:type="dxa" w:w="2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Middle connection(s)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Increasingly surprising or cross-tradition connections. These are where the Engine does its most valuable work — showing the reader something they would not have seen without the platform's guidance.</w:t>
            </w:r>
          </w:p>
        </w:tc>
      </w:tr>
      <w:tr>
        <w:tc>
          <w:tcPr>
            <w:tcW w:type="dxa" w:w="2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Final connection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synthesis or most distant connection. Should offer the section's most memorable insight. If the entry has four connections, the fourth should feel like an arrival — a place the earlier connections were building toward.</w:t>
            </w:r>
          </w:p>
        </w:tc>
      </w:tr>
    </w:tbl>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7  |  Reading Pathway Integration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Reading pathways are the library's curated navigation system — they guide readers through books in a deliberate sequence designed to build on itself. The Cross-Book Wisdom Engine should reinforce and deepen pathway logic wherever possible, creating an experience where the connections a reader encounters across a pathway feel not like separate discoveries but like chapters in a coherent argument.</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7.1  How Pathways and the Wisdom Engine Interact</w:t>
      </w:r>
    </w:p>
    <w:p>
      <w:pPr>
        <w:spacing w:after="80" w:before="80" w:line="296"/>
        <w:jc w:val="left"/>
      </w:pPr>
      <w:r>
        <w:rPr>
          <w:rFonts w:ascii="Arial" w:cs="Arial" w:eastAsia="Arial" w:hAnsi="Arial"/>
          <w:b w:val="false"/>
          <w:bCs w:val="false"/>
          <w:i w:val="false"/>
          <w:iCs w:val="false"/>
          <w:caps w:val="false"/>
          <w:color w:val="111111"/>
          <w:sz w:val="22"/>
          <w:szCs w:val="22"/>
        </w:rPr>
        <w:t xml:space="preserve">Pathways organize books by reader context. The Wisdom Engine organizes books by intellectual thread. These two organizing principles should reinforce each other — a reader who follows the Identity Beyond Rank pathway should also be following, whether they know it or not, the Identity and Character wisdom threads that run through the library.</w:t>
      </w:r>
    </w:p>
    <w:p>
      <w:pPr>
        <w:spacing w:after="80" w:before="80" w:line="296"/>
        <w:jc w:val="left"/>
      </w:pPr>
      <w:r>
        <w:rPr>
          <w:rFonts w:ascii="Arial" w:cs="Arial" w:eastAsia="Arial" w:hAnsi="Arial"/>
          <w:b w:val="false"/>
          <w:bCs w:val="false"/>
          <w:i w:val="false"/>
          <w:iCs w:val="false"/>
          <w:caps w:val="false"/>
          <w:color w:val="111111"/>
          <w:sz w:val="22"/>
          <w:szCs w:val="22"/>
        </w:rPr>
        <w:t xml:space="preserve">In practice, this means that cross-book connections within a pathway entry should prioritize connections to other books in that pathway. When a reader encounters cross-book connections within the 'Identity Beyond Rank' pathway entry for Meditations, the connections that resonate most are those to books they have recently read or are about to read — Leadership and Self-Deception, Ego Is the Enemy, Man's Search for Meaning.</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7.2  Pathway Entry Connection Standards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STANDARD</w:t>
            </w:r>
          </w:p>
        </w:tc>
        <w:tc>
          <w:tcPr>
            <w:tcW w:type="dxa" w:w="6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IMPLEMENTATION</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Pathway-forward connections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At least one connection in every entry must point forward in the pathway — connecting to a book the reader has not yet encountered in that sequence. This creates narrative momentum: the reader finishes one entry wanting to continue.</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Pathway-backward connections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At least one connection should reference a book earlier in the pathway — not to repeat what was covered there but to show how the current entry deepens or complicates an idea the reader has already worked with.</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Cross-pathway connections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At least one connection should reach across to a different pathway, showing the reader that their current journey intersects with other questions the library addresses. This is how the platform serves readers as their needs evolve.</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 sequencing awareness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Connection language should reflect where the reader is in the pathway. Early-pathway entries use language of introduction ('this idea will appear again in different form'). Late-pathway entries use language of synthesis ('the argument that began with...' 'what Frankl established, and what Aurelius practiced, and what Holiday applies...'). </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7.3  Pathway Opening and Closing Book Standards</w:t>
      </w:r>
    </w:p>
    <w:p>
      <w:pPr>
        <w:spacing w:after="80" w:before="80" w:line="296"/>
        <w:jc w:val="left"/>
      </w:pPr>
      <w:r>
        <w:rPr>
          <w:rFonts w:ascii="Arial" w:cs="Arial" w:eastAsia="Arial" w:hAnsi="Arial"/>
          <w:b w:val="false"/>
          <w:bCs w:val="false"/>
          <w:i w:val="false"/>
          <w:iCs w:val="false"/>
          <w:caps w:val="false"/>
          <w:color w:val="111111"/>
          <w:sz w:val="22"/>
          <w:szCs w:val="22"/>
        </w:rPr>
        <w:t xml:space="preserve">The first and last books in each reading pathway carry additional connection obligations: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POSITION</w:t>
            </w:r>
          </w:p>
        </w:tc>
        <w:tc>
          <w:tcPr>
            <w:tcW w:type="dxa" w:w="69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CONNECTION OBLIGATION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Pathway-opening book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cross-book connections in the opening book's entry must include at least two connections that orient the reader to the intellectual territory ahead — what themes they will be exploring, what ideas will reappear in different form, what questions the pathway will help them answer.</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Pathway-closing book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cross-book connections in the closing book's entry must include at least one connection that synthesizes the pathway's argument — what the sequence of books, taken together, has established about the wisdom theme the pathway serves.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7.4  Multi-Pathway Books</w:t>
      </w:r>
    </w:p>
    <w:p>
      <w:pPr>
        <w:spacing w:after="80" w:before="80" w:line="296"/>
        <w:jc w:val="left"/>
      </w:pPr>
      <w:r>
        <w:rPr>
          <w:rFonts w:ascii="Arial" w:cs="Arial" w:eastAsia="Arial" w:hAnsi="Arial"/>
          <w:b w:val="false"/>
          <w:bCs w:val="false"/>
          <w:i w:val="false"/>
          <w:iCs w:val="false"/>
          <w:caps w:val="false"/>
          <w:color w:val="111111"/>
          <w:sz w:val="22"/>
          <w:szCs w:val="22"/>
        </w:rPr>
        <w:t xml:space="preserve">Many books serve multiple pathways simultaneously. When writing cross-book connections for multi-pathway books, the connections should reflect the full range of pathways the book serves — not exclusively the connections most natural from a single-pathway perspective.</w:t>
      </w:r>
    </w:p>
    <w:p>
      <w:pPr>
        <w:spacing w:after="80" w:before="80" w:line="296"/>
        <w:jc w:val="left"/>
      </w:pPr>
      <w:r>
        <w:rPr>
          <w:rFonts w:ascii="Arial" w:cs="Arial" w:eastAsia="Arial" w:hAnsi="Arial"/>
          <w:b w:val="false"/>
          <w:bCs w:val="false"/>
          <w:i w:val="false"/>
          <w:iCs w:val="false"/>
          <w:caps w:val="false"/>
          <w:color w:val="111111"/>
          <w:sz w:val="22"/>
          <w:szCs w:val="22"/>
        </w:rPr>
        <w:t xml:space="preserve">Meditations, for example, serves nine pathways. Its cross-book connections should reflect that range: connecting to books from the Resilience Under Pressure pathway, the Identity Beyond Rank pathway, the Leadership Foundations pathway, and the Personal Growth &amp; Reflection pathway, rather than being concentrated within a single pathway's orbit.</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8  |  Leadership Translation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The Cross-Book Wisdom Engine is not simply an intellectual exercise. Its purpose is to translate accumulated wisdom across books into practical guidance for leaders — specifically, leaders navigating significant life transitions. Leadership Translation is the standard that ensures every cross-book connection serves the reader's practical needs, not merely their intellectual curiosity.</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8.1  What Leadership Translation Requires</w:t>
      </w:r>
    </w:p>
    <w:p>
      <w:pPr>
        <w:spacing w:after="80" w:before="80" w:line="296"/>
        <w:jc w:val="left"/>
      </w:pPr>
      <w:r>
        <w:rPr>
          <w:rFonts w:ascii="Arial" w:cs="Arial" w:eastAsia="Arial" w:hAnsi="Arial"/>
          <w:b w:val="false"/>
          <w:bCs w:val="false"/>
          <w:i w:val="false"/>
          <w:iCs w:val="false"/>
          <w:caps w:val="false"/>
          <w:color w:val="111111"/>
          <w:sz w:val="22"/>
          <w:szCs w:val="22"/>
        </w:rPr>
        <w:t xml:space="preserve">A cross-book connection that identifies an interesting philosophical convergence without connecting it to leadership practice has completed half the work. The translation to leadership application is what completes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TRANSLATION ELEMENT</w:t>
            </w:r>
          </w:p>
        </w:tc>
        <w:tc>
          <w:tcPr>
            <w:tcW w:type="dxa" w:w="6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STANDARD</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leadership relevance statement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Every cross-book connection must include — explicitly or implicitly — a statement of why the convergence matters for how leaders think, decide, or behave. The connection between Frankl and Confucius on the question of meaning is philosophically interesting. Its leadership relevance is that leaders who have a framework for meaning make better decisions under pressure, persist longer through difficulty, and serve their people more consistently. That relevance must be present.</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transition application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For books that primarily serve transition-oriented pathways, the leadership translation must include a statement connecting the wisdom to the specific experience of military transition — identity disruption, loss of belonging, reinvention of purpose. Generic leadership application is insufficient for these books.</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behavioral specificity test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After writing a cross-book connection, ask: could a reader act differently based on this connection? If the answer is no — if the connection is purely abstract — add one sentence that answers 'so what does this mean for how I lead or how I approach my transition?' That sentence is the leadership translation.</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8.2  Leadership Translation by Wisdom Theme</w:t>
      </w:r>
    </w:p>
    <w:p>
      <w:pPr>
        <w:spacing w:after="80" w:before="80" w:line="296"/>
        <w:jc w:val="left"/>
      </w:pPr>
      <w:r>
        <w:rPr>
          <w:rFonts w:ascii="Arial" w:cs="Arial" w:eastAsia="Arial" w:hAnsi="Arial"/>
          <w:b w:val="false"/>
          <w:bCs w:val="false"/>
          <w:i w:val="false"/>
          <w:iCs w:val="false"/>
          <w:caps w:val="false"/>
          <w:color w:val="111111"/>
          <w:sz w:val="22"/>
          <w:szCs w:val="22"/>
        </w:rPr>
        <w:t xml:space="preserve">Each wisdom theme has a characteristic leadership translation — a typical application that connects the theme to the reader's practical situation. These translations are not formulas; they are starting points that should be adapted to the specific books being connected.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3820"/>
        <w:gridCol w:w="3820"/>
      </w:tblGrid>
      <w:tr>
        <w:tc>
          <w:tcPr>
            <w:tcW w:type="dxa" w:w="172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Wisdom Theme</w:t>
            </w:r>
          </w:p>
        </w:tc>
        <w:tc>
          <w:tcPr>
            <w:tcW w:type="dxa" w:w="382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Typical Leadership Translation</w:t>
            </w:r>
          </w:p>
        </w:tc>
        <w:tc>
          <w:tcPr>
            <w:tcW w:type="dxa" w:w="382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Translation Test Question</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Identity</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a leader's sense of self affects their decisions under pressure, their relationships with those they lead, and their capacity to adapt to changed circumstances.</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does this insight change what the reader does when they no longer have the rank, title, or position that provided external definition?</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Purpose</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clarity about 'why' affects a leader's ability to make difficult decisions, sustain effort through adversity, and inspire others to follow.</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this insight give the reader permission to pursue — or stop pursuing — in their next chapter?</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Character</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virtue as a daily discipline affects the trust others extend to a leader, the consistency of their judgment, and the durability of their influence.</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this insight require the reader to practice — not know, but practice — today?</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Resilience</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a framework for adversity changes the quality of decisions made under pressure and the speed of recovery from setback.</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this insight give the reader for the next time they face something they didn't choose and cannot change?</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Accountability</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complete ownership of outcomes — beginning with the self — changes the quality of a leader's relationships, team performance, and personal integrity.</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would change in the reader's current situation if they applied this insight to one thing they have been avoiding owning?</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Service</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leading as service rather than position changes the quality of relationships, the durability of influence, and the meaningfulness of post-service identity.</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does this insight reframe the reader's understanding of what leadership is for — beyond the career, beyond the rank?</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Belonging</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the experience of tribal belonging — and its loss — shapes a leader's motivation, identity, and capacity for trust in new environments.</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this insight tell the reader about what they are actually grieving, and what they might build to replace it?</w:t>
            </w:r>
          </w:p>
        </w:tc>
      </w:tr>
      <w:tr>
        <w:tc>
          <w:tcPr>
            <w:tcW w:type="dxa" w:w="1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Legacy</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a longer time horizon changes the quality of decisions, the investment in developing others, and the meaning of individual sacrifice.</w:t>
            </w:r>
          </w:p>
        </w:tc>
        <w:tc>
          <w:tcPr>
            <w:tcW w:type="dxa" w:w="38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this insight change about what the reader is building — and for whom?</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8.3  The Civilian Translation Requirement</w:t>
      </w:r>
    </w:p>
    <w:p>
      <w:pPr>
        <w:spacing w:after="80" w:before="80" w:line="296"/>
        <w:jc w:val="left"/>
      </w:pPr>
      <w:r>
        <w:rPr>
          <w:rFonts w:ascii="Arial" w:cs="Arial" w:eastAsia="Arial" w:hAnsi="Arial"/>
          <w:b w:val="false"/>
          <w:bCs w:val="false"/>
          <w:i w:val="false"/>
          <w:iCs w:val="false"/>
          <w:caps w:val="false"/>
          <w:color w:val="111111"/>
          <w:sz w:val="22"/>
          <w:szCs w:val="22"/>
        </w:rPr>
        <w:t xml:space="preserve">The library's primary reader is a military leader moving into a civilian context. Many of the library's most important books were not written for military audiences. The Leadership Translation standard includes a specific requirement for books where the civilian context creates a translation gap.</w:t>
      </w:r>
    </w:p>
    <w:p>
      <w:pPr>
        <w:spacing w:after="80" w:before="80" w:line="296"/>
        <w:jc w:val="left"/>
      </w:pPr>
      <w:r>
        <w:rPr>
          <w:rFonts w:ascii="Arial" w:cs="Arial" w:eastAsia="Arial" w:hAnsi="Arial"/>
          <w:b w:val="false"/>
          <w:bCs w:val="false"/>
          <w:i w:val="false"/>
          <w:iCs w:val="false"/>
          <w:caps w:val="false"/>
          <w:color w:val="111111"/>
          <w:sz w:val="22"/>
          <w:szCs w:val="22"/>
        </w:rPr>
        <w:t xml:space="preserve">When a cross-book connection involves a concept that carries different weight in military versus civilian contexts — authority, accountability, team trust, communication — the connection must include a sentence that explicitly addresses that translation. The connection between Extreme Ownership and The Effective Executive, for example, is not complete until it addresses what 'complete ownership' looks like when the leader has no formal authority to enforce accountability — a reality that defines most civilian organizational roles.</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9  |  Transition Translation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Transition Translation is the standard that ensures the Cross-Book Wisdom Engine serves the platform's primary mission: helping military leaders navigate significant life transitions through the wisdom of books. Leadership Translation ensures connections serve leaders. Transition Translation ensures they serve the specific reader who is standing at the threshold between service and what comes next.</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9.1  The Distinction Between Leadership and Transition Translation</w:t>
      </w:r>
    </w:p>
    <w:p>
      <w:pPr>
        <w:spacing w:after="80" w:before="80" w:line="296"/>
        <w:jc w:val="left"/>
      </w:pPr>
      <w:r>
        <w:rPr>
          <w:rFonts w:ascii="Arial" w:cs="Arial" w:eastAsia="Arial" w:hAnsi="Arial"/>
          <w:b w:val="false"/>
          <w:bCs w:val="false"/>
          <w:i w:val="false"/>
          <w:iCs w:val="false"/>
          <w:caps w:val="false"/>
          <w:color w:val="111111"/>
          <w:sz w:val="22"/>
          <w:szCs w:val="22"/>
        </w:rPr>
        <w:t xml:space="preserve">Leadership Translation asks: what does this wisdom mean for how a leader leads? Transition Translation asks: what does this wisdom mean for a leader whose leadership context is being fundamentally disrupted?</w:t>
      </w:r>
    </w:p>
    <w:p>
      <w:pPr>
        <w:spacing w:after="80" w:before="80" w:line="296"/>
        <w:jc w:val="left"/>
      </w:pPr>
      <w:r>
        <w:rPr>
          <w:rFonts w:ascii="Arial" w:cs="Arial" w:eastAsia="Arial" w:hAnsi="Arial"/>
          <w:b w:val="false"/>
          <w:bCs w:val="false"/>
          <w:i w:val="false"/>
          <w:iCs w:val="false"/>
          <w:caps w:val="false"/>
          <w:color w:val="111111"/>
          <w:sz w:val="22"/>
          <w:szCs w:val="22"/>
        </w:rPr>
        <w:t xml:space="preserve">These are related but not identical questions. A cross-book connection between Good to Great and The Effective Executive is primarily a leadership translation — it concerns how leaders build great organizations and function effectively in executive roles. A cross-book connection between Man's Search for Meaning and Leaders Eat Last requires both translations: it connects two leadership frameworks, and it speaks directly to the experience of losing the tribe, the mission, and the belonging that military service provided.</w:t>
      </w:r>
    </w:p>
    <w:p>
      <w:pPr>
        <w:spacing w:after="80" w:before="80" w:line="296"/>
        <w:jc w:val="left"/>
      </w:pPr>
      <w:r>
        <w:rPr>
          <w:rFonts w:ascii="Arial" w:cs="Arial" w:eastAsia="Arial" w:hAnsi="Arial"/>
          <w:b w:val="false"/>
          <w:bCs w:val="false"/>
          <w:i w:val="false"/>
          <w:iCs w:val="false"/>
          <w:caps w:val="false"/>
          <w:color w:val="111111"/>
          <w:sz w:val="22"/>
          <w:szCs w:val="22"/>
        </w:rPr>
        <w:t xml:space="preserve">Every book entry in the library requires Leadership Translation in its cross-book connections. Books that serve transition-specific pathways additionally require Transition Translation.</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9.2  Identifying When Transition Translation Is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CONDITION</w:t>
            </w:r>
          </w:p>
        </w:tc>
        <w:tc>
          <w:tcPr>
            <w:tcW w:type="dxa" w:w="5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TRANSITION TRANSLATION REQUIRED?</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book appears in a transition-specific pathway (Preparing for Retirement, Identity Beyond Rank, Finding Purpose After Service, Building a Second Career, Leading Through Uncertainty)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at least one connection must include explicit transition application.</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book's primary transition themes include Identity, Purpose, Meaning, Reinvention, or Belonging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the connection must address how the wisdom applies to the threshold experience.</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book primarily serves Specialized business pathways (Building a Second Career — skills track)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Recommended but not required. Business skill connections may remain at the leadership translation level unless the reader's transition context is directly relevant.</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book serves primarily Active-duty leadership pathways (Leadership Foundations, Command Leadership)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Not required, but encouraged where natural. Active-duty readers may also be approaching transition.</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9.3  The Five Transition Translation Frames</w:t>
      </w:r>
    </w:p>
    <w:p>
      <w:pPr>
        <w:spacing w:after="80" w:before="80" w:line="296"/>
        <w:jc w:val="left"/>
      </w:pPr>
      <w:r>
        <w:rPr>
          <w:rFonts w:ascii="Arial" w:cs="Arial" w:eastAsia="Arial" w:hAnsi="Arial"/>
          <w:b w:val="false"/>
          <w:bCs w:val="false"/>
          <w:i w:val="false"/>
          <w:iCs w:val="false"/>
          <w:caps w:val="false"/>
          <w:color w:val="111111"/>
          <w:sz w:val="22"/>
          <w:szCs w:val="22"/>
        </w:rPr>
        <w:t xml:space="preserve">Transition Translation operates through five frames — specific aspects of the military transition experience that cross-book connections should address where relevant. Not every connection will address all five; each connection should address the frame most relevant to the books being connected.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TRANSITION FRAME</w:t>
            </w:r>
          </w:p>
        </w:tc>
        <w:tc>
          <w:tcPr>
            <w:tcW w:type="dxa" w:w="65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APPLICATION IN CROSS-BOOK CONNECTIONS</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Identity Rupture Frame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Address what the wisdom offers a leader whose sense of self was built around rank, position, and institutional belonging — and who is now discovering how much of that self was borrowed rather than built. Connections that invoke this frame should speak to what remains when the external scaffolding is removed.</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Belonging Loss Frame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Address what the wisdom offers a leader who has lost the tribe — the unit, the service branch, the chain of command — that provided the deepest sense of community and shared purpose. Connections invoking this frame should address both the grief of that loss and the possibility of rebuilding something comparable.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Purpose Reconstruction Frame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Address what the wisdom offers a leader who provided purpose through institutional service — who led because the mission was clear, the mission was important, and others depended on them — and now must locate purpose in a context that does not provide those conditions automatically.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Authority Transition Frame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Address what the wisdom offers a leader moving from an environment where authority flows from rank to one where influence must be earned through relationships, demonstrated competence, and persuasion. This frame is especially relevant for connections involving communication, accountability, and team-building books.</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Time Horizon Frame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Address what the wisdom offers a leader who has spent a career operating within externally provided time horizons — deployment cycles, promotion timelines, assignment rotations — and must now define their own. Connections invoking this frame should speak to the disorientation of open-ended time and the construction of new purpose structures.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9.4  Transition Translation Quality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THE TRANSITION TRANSLATION TEST</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After writing a cross-book connection that should include Transition Translation, ask: 'Would a military leader who has just retired — whose rank insignia came off this morning — find something in this connection that speaks directly to their experience today?' If the answer is no, the translation is incomplete. It may be excellent leadership content. But it has not yet reached the reader this platform was built to serve.</w:t>
            </w:r>
          </w:p>
        </w:tc>
      </w:tr>
    </w:tbl>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10  |  Wisdom Brief Generation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A Wisdom Brief is a standalone editorial piece that synthesizes the library's accumulated insight on a single wisdom theme — drawing from multiple book entries to produce a coherent argument that no single book entry could make alone. Wisdom Briefs are the Cross-Book Wisdom Engine's highest-level editorial output.</w:t>
      </w:r>
    </w:p>
    <w:p>
      <w:pPr>
        <w:spacing w:after="80" w:before="80" w:line="296"/>
        <w:jc w:val="left"/>
      </w:pPr>
      <w:r>
        <w:rPr>
          <w:rFonts w:ascii="Arial" w:cs="Arial" w:eastAsia="Arial" w:hAnsi="Arial"/>
          <w:b w:val="false"/>
          <w:bCs w:val="false"/>
          <w:i w:val="false"/>
          <w:iCs w:val="false"/>
          <w:caps w:val="false"/>
          <w:color w:val="111111"/>
          <w:sz w:val="22"/>
          <w:szCs w:val="22"/>
        </w:rPr>
        <w:t xml:space="preserve">They are not book summaries. They are not reading lists. They are the accumulated wisdom of the library, organized around a specific question and written as a single sustained argument.</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10.1  When to Produce a Wisdom Brief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TRIGGER</w:t>
            </w:r>
          </w:p>
        </w:tc>
        <w:tc>
          <w:tcPr>
            <w:tcW w:type="dxa" w:w="65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STANDARD</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maturity threshold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Wisdom Brief for a given wisdom theme should be produced only when at least eight books with substantive connections to that theme have been fully developed and published. Briefs produced before this threshold will be thin. The threshold ensures the Brief draws on real library depth.</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Reader demand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When platform engagement data (search patterns, pathway completion rates, or reader feedback) indicates that readers are seeking synthesis on a specific theme, a Brief for that theme should be prioritized regardless of whether the standard development queue calls for it.</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Annual Insights Report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Wisdom Briefs for the library's four most active themes should be produced annually in conjunction with the Annual Insights Report (Section 12).</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New theme recognition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When a new wisdom theme is formally approved and added to the approved list, a Wisdom Brief outlining that theme's presence in the library should be produced as part of the theme's official introduction.</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10.2  Wisdom Brief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SECTION</w:t>
            </w:r>
          </w:p>
        </w:tc>
        <w:tc>
          <w:tcPr>
            <w:tcW w:type="dxa" w:w="65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REQUIREMENTS</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Opening Argument (150–200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State the wisdom theme's central question and why it matters for the primary reader. Not a definition of the theme — a statement of what is at stake for a leader who engages with it seriously. This section should create the intellectual tension that the Brief will resolve.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 Library's Argument (400–600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Synthesize what the library's books, taken together, argue about this theme. This is not a tour of books — it is a single argument assembled from multiple sources. The argument should be coherent, progressive, and arrive somewhere that no single book entry reaches alone.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Points of Convergence (200–300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Identify two or three specific convergences — places where books from different traditions arrive at the same essential insight. These are the proof points of the argument.</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Points of Productive Tension (150–250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Identify at least one place where books in the library disagree or approach the theme from genuinely different angles. The Brief should not paper over these tensions — it should engage with them honestly.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Leadership Application (200–300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Translate the Brief's argument into practical guidance for the primary reader. What should a military leader do differently — or understand differently — as a result of the library's accumulated insight on this theme?</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Transition Application (150–250 words)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Specifically address what the theme's accumulated wisdom offers the reader who is at the threshold of transition. This section must pass the Transition Translation Test from Section 9.4.</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Gateway Books (listed with one-sentence notes)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List the three to five books that provide the best entry points for a reader who wants to explore this wisdom theme in depth. Not the books with the highest node rating — the books that are most accessible and most directly relevant to the primary reader.</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10.3  Wisdom Brief Quality Standards</w:t>
      </w:r>
    </w:p>
    <w:p>
      <w:pPr>
        <w:pStyle w:val="ListParagraph"/>
        <w:numPr>
          <w:ilvl w:val="0"/>
          <w:numId w:val="2"/>
        </w:numPr>
        <w:spacing w:after="60" w:before="60" w:line="276"/>
      </w:pPr>
      <w:r>
        <w:rPr>
          <w:rFonts w:ascii="Arial" w:cs="Arial" w:eastAsia="Arial" w:hAnsi="Arial"/>
          <w:color w:val="111111"/>
          <w:sz w:val="22"/>
          <w:szCs w:val="22"/>
        </w:rPr>
        <w:t xml:space="preserve">The Brief must draw on a minimum of eight books. A Brief that references fewer is a book pairing, not a library synthesis.</w:t>
      </w:r>
    </w:p>
    <w:p>
      <w:pPr>
        <w:pStyle w:val="ListParagraph"/>
        <w:numPr>
          <w:ilvl w:val="0"/>
          <w:numId w:val="2"/>
        </w:numPr>
        <w:spacing w:after="60" w:before="60" w:line="276"/>
      </w:pPr>
      <w:r>
        <w:rPr>
          <w:rFonts w:ascii="Arial" w:cs="Arial" w:eastAsia="Arial" w:hAnsi="Arial"/>
          <w:color w:val="111111"/>
          <w:sz w:val="22"/>
          <w:szCs w:val="22"/>
        </w:rPr>
        <w:t xml:space="preserve">The argument must advance beyond what any individual book entry says. If the Brief's central insight is contained in a single book entry, the Brief has not done its work.</w:t>
      </w:r>
    </w:p>
    <w:p>
      <w:pPr>
        <w:pStyle w:val="ListParagraph"/>
        <w:numPr>
          <w:ilvl w:val="0"/>
          <w:numId w:val="2"/>
        </w:numPr>
        <w:spacing w:after="60" w:before="60" w:line="276"/>
      </w:pPr>
      <w:r>
        <w:rPr>
          <w:rFonts w:ascii="Arial" w:cs="Arial" w:eastAsia="Arial" w:hAnsi="Arial"/>
          <w:color w:val="111111"/>
          <w:sz w:val="22"/>
          <w:szCs w:val="22"/>
        </w:rPr>
        <w:t xml:space="preserve">The tone must be consistent with the platform's voice — reflective, grounded, honest, and practical. Wisdom Briefs are not academic literature reviews.</w:t>
      </w:r>
    </w:p>
    <w:p>
      <w:pPr>
        <w:pStyle w:val="ListParagraph"/>
        <w:numPr>
          <w:ilvl w:val="0"/>
          <w:numId w:val="2"/>
        </w:numPr>
        <w:spacing w:after="60" w:before="60" w:line="276"/>
      </w:pPr>
      <w:r>
        <w:rPr>
          <w:rFonts w:ascii="Arial" w:cs="Arial" w:eastAsia="Arial" w:hAnsi="Arial"/>
          <w:color w:val="111111"/>
          <w:sz w:val="22"/>
          <w:szCs w:val="22"/>
        </w:rPr>
        <w:t xml:space="preserve">Every claim about what 'the library argues' must be traceable to specific book entries. The Brief synthesizes evidence; it does not assert conclusions unsupported by the library's actual content.</w:t>
      </w:r>
    </w:p>
    <w:p>
      <w:pPr>
        <w:pStyle w:val="ListParagraph"/>
        <w:numPr>
          <w:ilvl w:val="0"/>
          <w:numId w:val="2"/>
        </w:numPr>
        <w:spacing w:after="60" w:before="60" w:line="276"/>
      </w:pPr>
      <w:r>
        <w:rPr>
          <w:rFonts w:ascii="Arial" w:cs="Arial" w:eastAsia="Arial" w:hAnsi="Arial"/>
          <w:color w:val="111111"/>
          <w:sz w:val="22"/>
          <w:szCs w:val="22"/>
        </w:rPr>
        <w:t xml:space="preserve">The Brief must acknowledge genuine complexity. Wisdom themes are not simple; the library's best thinking on them is not unambiguous. A Brief that presents clean, unchallenged conclusions is intellectually dishonest.</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11  |  Theme Page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A Theme Page is a curated library interface organized around a single wisdom theme — giving readers a complete view of how that theme appears across the library's books, pathways, and wisdom connections. Where a Wisdom Brief is a piece of writing, a Theme Page is a navigation structure.</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11.1  Theme Page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COMPONENT</w:t>
            </w:r>
          </w:p>
        </w:tc>
        <w:tc>
          <w:tcPr>
            <w:tcW w:type="dxa" w:w="69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Definition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75–100 word definition of the wisdom theme as it is understood within this library. Not a dictionary definition — a working definition that tells the reader what the theme means in the specific context of leadership and military transition.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Framing Statement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One to two sentences that frame why this theme matters for the platform's primary reader. This statement should make the reader feel that the theme speaks directly to their experience.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Book Collection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All books in the library with substantive connections to this theme, organized by node tier (Critical, High-Density, Standard, Pathway). Each book listed with title, author, and one sentence explaining its specific contribution to the theme.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Pathways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reading pathways most relevant to this theme, listed with brief explanations of how the theme manifests within each pathway.</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Key Convergences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Three to five specific convergences — brief descriptions of where the library's most surprising or powerful cross-book connections around this theme occur. Not full connection text — just the convergence identified clearly enough to motivate exploration.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Wisdom Brief Link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When a Wisdom Brief exists for this theme, link to it prominently. When it does not yet exist, note that it is in development.</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Gateway Books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Three to five recommended entry points for readers new to this theme within the library. Annotated with one sentence each explaining why they are the right starting point.</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Evolution Notes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brief note (two to three sentences) on how this theme's representation in the library has evolved or is expected to evolve as the collection grows — including any identified gaps.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11.2  Theme Page Update Triggers</w:t>
      </w:r>
    </w:p>
    <w:p>
      <w:pPr>
        <w:spacing w:after="80" w:before="80" w:line="296"/>
        <w:jc w:val="left"/>
      </w:pPr>
      <w:r>
        <w:rPr>
          <w:rFonts w:ascii="Arial" w:cs="Arial" w:eastAsia="Arial" w:hAnsi="Arial"/>
          <w:b w:val="false"/>
          <w:bCs w:val="false"/>
          <w:i w:val="false"/>
          <w:iCs w:val="false"/>
          <w:caps w:val="false"/>
          <w:color w:val="111111"/>
          <w:sz w:val="22"/>
          <w:szCs w:val="22"/>
        </w:rPr>
        <w:t xml:space="preserve">Theme pages are living documents. They should be updated whenever:</w:t>
      </w:r>
    </w:p>
    <w:p>
      <w:pPr>
        <w:pStyle w:val="ListParagraph"/>
        <w:numPr>
          <w:ilvl w:val="0"/>
          <w:numId w:val="2"/>
        </w:numPr>
        <w:spacing w:after="60" w:before="60" w:line="276"/>
      </w:pPr>
      <w:r>
        <w:rPr>
          <w:rFonts w:ascii="Arial" w:cs="Arial" w:eastAsia="Arial" w:hAnsi="Arial"/>
          <w:color w:val="111111"/>
          <w:sz w:val="22"/>
          <w:szCs w:val="22"/>
        </w:rPr>
        <w:t xml:space="preserve">A new book entry is published that connects substantively to the theme.</w:t>
      </w:r>
    </w:p>
    <w:p>
      <w:pPr>
        <w:pStyle w:val="ListParagraph"/>
        <w:numPr>
          <w:ilvl w:val="0"/>
          <w:numId w:val="2"/>
        </w:numPr>
        <w:spacing w:after="60" w:before="60" w:line="276"/>
      </w:pPr>
      <w:r>
        <w:rPr>
          <w:rFonts w:ascii="Arial" w:cs="Arial" w:eastAsia="Arial" w:hAnsi="Arial"/>
          <w:color w:val="111111"/>
          <w:sz w:val="22"/>
          <w:szCs w:val="22"/>
        </w:rPr>
        <w:t xml:space="preserve">A Wisdom Brief for the theme is produced.</w:t>
      </w:r>
    </w:p>
    <w:p>
      <w:pPr>
        <w:pStyle w:val="ListParagraph"/>
        <w:numPr>
          <w:ilvl w:val="0"/>
          <w:numId w:val="2"/>
        </w:numPr>
        <w:spacing w:after="60" w:before="60" w:line="276"/>
      </w:pPr>
      <w:r>
        <w:rPr>
          <w:rFonts w:ascii="Arial" w:cs="Arial" w:eastAsia="Arial" w:hAnsi="Arial"/>
          <w:color w:val="111111"/>
          <w:sz w:val="22"/>
          <w:szCs w:val="22"/>
        </w:rPr>
        <w:t xml:space="preserve">The theme's node map changes (books promoted or added).</w:t>
      </w:r>
    </w:p>
    <w:p>
      <w:pPr>
        <w:pStyle w:val="ListParagraph"/>
        <w:numPr>
          <w:ilvl w:val="0"/>
          <w:numId w:val="2"/>
        </w:numPr>
        <w:spacing w:after="60" w:before="60" w:line="276"/>
      </w:pPr>
      <w:r>
        <w:rPr>
          <w:rFonts w:ascii="Arial" w:cs="Arial" w:eastAsia="Arial" w:hAnsi="Arial"/>
          <w:color w:val="111111"/>
          <w:sz w:val="22"/>
          <w:szCs w:val="22"/>
        </w:rPr>
        <w:t xml:space="preserve">Reader feedback indicates that the theme's framing or Gateway Books do not accurately represent what the library offers.</w:t>
      </w:r>
    </w:p>
    <w:p>
      <w:pPr>
        <w:pStyle w:val="ListParagraph"/>
        <w:numPr>
          <w:ilvl w:val="0"/>
          <w:numId w:val="2"/>
        </w:numPr>
        <w:spacing w:after="60" w:before="60" w:line="276"/>
      </w:pPr>
      <w:r>
        <w:rPr>
          <w:rFonts w:ascii="Arial" w:cs="Arial" w:eastAsia="Arial" w:hAnsi="Arial"/>
          <w:color w:val="111111"/>
          <w:sz w:val="22"/>
          <w:szCs w:val="22"/>
        </w:rPr>
        <w:t xml:space="preserve">The annual content audit identifies new convergences or gaps.</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11.3  Theme Page Voice Standard</w:t>
      </w:r>
    </w:p>
    <w:p>
      <w:pPr>
        <w:spacing w:after="80" w:before="80" w:line="296"/>
        <w:jc w:val="left"/>
      </w:pPr>
      <w:r>
        <w:rPr>
          <w:rFonts w:ascii="Arial" w:cs="Arial" w:eastAsia="Arial" w:hAnsi="Arial"/>
          <w:b w:val="false"/>
          <w:bCs w:val="false"/>
          <w:i w:val="false"/>
          <w:iCs w:val="false"/>
          <w:caps w:val="false"/>
          <w:color w:val="111111"/>
          <w:sz w:val="22"/>
          <w:szCs w:val="22"/>
        </w:rPr>
        <w:t xml:space="preserve">Theme pages are written in the same voice as all platform content: reflective, grounded, and practical. They should feel like a guided tour of the library's thinking on a specific question, offered by an experienced leader who has followed this thread carefully and wants to help the reader follow it too. They should not feel like a product catalog.</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12  |  Annual Insights Report Standards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The Annual Insights Report is the library's most comprehensive synthesis document — produced once per year, documenting how the library's knowledge architecture has evolved, what the accumulated wisdom of the past year's development has produced, and what the library's most important cross-book insights are at that moment in time.</w:t>
      </w:r>
    </w:p>
    <w:p>
      <w:pPr>
        <w:spacing w:after="80" w:before="80" w:line="296"/>
        <w:jc w:val="left"/>
      </w:pPr>
      <w:r>
        <w:rPr>
          <w:rFonts w:ascii="Arial" w:cs="Arial" w:eastAsia="Arial" w:hAnsi="Arial"/>
          <w:b w:val="false"/>
          <w:bCs w:val="false"/>
          <w:i w:val="false"/>
          <w:iCs w:val="false"/>
          <w:caps w:val="false"/>
          <w:color w:val="111111"/>
          <w:sz w:val="22"/>
          <w:szCs w:val="22"/>
        </w:rPr>
        <w:t xml:space="preserve">It is not a summary of the year's new entries. It is an editorial reflection on what the library is learning as it grows.</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12.1  Annual Insights Report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SECTION</w:t>
            </w:r>
          </w:p>
        </w:tc>
        <w:tc>
          <w:tcPr>
            <w:tcW w:type="dxa" w:w="6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REQUIREMENTS AND APPROXIMATE LENGTH</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Year in Review — Library Growth (300–400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Document what was added to the library in the past year: books developed, themes deepened, pathways extended, gaps addressed. Written in plain prose, not as a metrics report. The growth should be described in terms of what it means for the reader.</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Most Significant New Wisdom Connections (500–700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Identify and develop the three to five most important cross-book connections discovered or articulated in the past year. These are the connections that advanced the library's intellectual architecture most significantly — the discoveries that a reader who has been with the platform from the beginning would find most illuminating.</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Depth Analysis (400–600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For each of the four most active wisdom themes in the year's development, assess how the library's understanding of that theme has deepened. Where has the library's view become more nuanced? Where have new connections produced unexpected insights? Where are the remaining gaps?</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Emerging Patterns (300–400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Identify any new intellectual patterns, convergences, or tensions that have emerged from the year's development that were not visible in earlier years. What has the library discovered about itself?</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Gaps Addressed and Gaps Remaining (200–300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Document honestly which gaps identified in the Library Architecture Document were addressed in the past year, and which remain open. This section maintains the library's intellectual honesty about what it does not yet offer.</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Recommended Development Priorities for the Coming Year (200–300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Based on the year's analysis, identify the five to seven books or themes that should receive development priority in the coming year — not based on ease or availability, but based on what the library most needs.</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Closing Reflection (150–200 words)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short, honest reflection on what the library has become in the past year and where it is going. Written in the platform's voice — not as a marketing statement but as the kind of reflection an experienced leader would offer at the end of a year of serious reading and thinking.</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12.2  Annual Insights Report Quality Standards</w:t>
      </w:r>
    </w:p>
    <w:p>
      <w:pPr>
        <w:pStyle w:val="ListParagraph"/>
        <w:numPr>
          <w:ilvl w:val="0"/>
          <w:numId w:val="2"/>
        </w:numPr>
        <w:spacing w:after="60" w:before="60" w:line="276"/>
      </w:pPr>
      <w:r>
        <w:rPr>
          <w:rFonts w:ascii="Arial" w:cs="Arial" w:eastAsia="Arial" w:hAnsi="Arial"/>
          <w:color w:val="111111"/>
          <w:sz w:val="22"/>
          <w:szCs w:val="22"/>
        </w:rPr>
        <w:t xml:space="preserve">The report must be grounded in the library's actual content — not in aspirations or plans. Every claim about what the library argues or demonstrates must be traceable to published entries.</w:t>
      </w:r>
    </w:p>
    <w:p>
      <w:pPr>
        <w:pStyle w:val="ListParagraph"/>
        <w:numPr>
          <w:ilvl w:val="0"/>
          <w:numId w:val="2"/>
        </w:numPr>
        <w:spacing w:after="60" w:before="60" w:line="276"/>
      </w:pPr>
      <w:r>
        <w:rPr>
          <w:rFonts w:ascii="Arial" w:cs="Arial" w:eastAsia="Arial" w:hAnsi="Arial"/>
          <w:color w:val="111111"/>
          <w:sz w:val="22"/>
          <w:szCs w:val="22"/>
        </w:rPr>
        <w:t xml:space="preserve">The tone must be honest about limitations. A report that only describes what the library has achieved and never acknowledges what it still lacks is not trustworthy.</w:t>
      </w:r>
    </w:p>
    <w:p>
      <w:pPr>
        <w:pStyle w:val="ListParagraph"/>
        <w:numPr>
          <w:ilvl w:val="0"/>
          <w:numId w:val="2"/>
        </w:numPr>
        <w:spacing w:after="60" w:before="60" w:line="276"/>
      </w:pPr>
      <w:r>
        <w:rPr>
          <w:rFonts w:ascii="Arial" w:cs="Arial" w:eastAsia="Arial" w:hAnsi="Arial"/>
          <w:color w:val="111111"/>
          <w:sz w:val="22"/>
          <w:szCs w:val="22"/>
        </w:rPr>
        <w:t xml:space="preserve">The report should add intellectual value beyond simply documenting what was produced. Readers should finish the report with a genuinely new insight about leadership, transition, or the wisdom the library has been building.</w:t>
      </w:r>
    </w:p>
    <w:p>
      <w:pPr>
        <w:pStyle w:val="ListParagraph"/>
        <w:numPr>
          <w:ilvl w:val="0"/>
          <w:numId w:val="2"/>
        </w:numPr>
        <w:spacing w:after="60" w:before="60" w:line="276"/>
      </w:pPr>
      <w:r>
        <w:rPr>
          <w:rFonts w:ascii="Arial" w:cs="Arial" w:eastAsia="Arial" w:hAnsi="Arial"/>
          <w:color w:val="111111"/>
          <w:sz w:val="22"/>
          <w:szCs w:val="22"/>
        </w:rPr>
        <w:t xml:space="preserve">The Closing Reflection must pass the platform's voice standard: it should sound like an experienced leader speaking honestly about the work, not like an organization celebrating itself.</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12.3  Distribution and Integration</w:t>
      </w:r>
    </w:p>
    <w:p>
      <w:pPr>
        <w:spacing w:after="80" w:before="80" w:line="296"/>
        <w:jc w:val="left"/>
      </w:pPr>
      <w:r>
        <w:rPr>
          <w:rFonts w:ascii="Arial" w:cs="Arial" w:eastAsia="Arial" w:hAnsi="Arial"/>
          <w:b w:val="false"/>
          <w:bCs w:val="false"/>
          <w:i w:val="false"/>
          <w:iCs w:val="false"/>
          <w:caps w:val="false"/>
          <w:color w:val="111111"/>
          <w:sz w:val="22"/>
          <w:szCs w:val="22"/>
        </w:rPr>
        <w:t xml:space="preserve">The Annual Insights Report should be:</w:t>
      </w:r>
    </w:p>
    <w:p>
      <w:pPr>
        <w:pStyle w:val="ListParagraph"/>
        <w:numPr>
          <w:ilvl w:val="0"/>
          <w:numId w:val="2"/>
        </w:numPr>
        <w:spacing w:after="60" w:before="60" w:line="276"/>
      </w:pPr>
      <w:r>
        <w:rPr>
          <w:rFonts w:ascii="Arial" w:cs="Arial" w:eastAsia="Arial" w:hAnsi="Arial"/>
          <w:color w:val="111111"/>
          <w:sz w:val="22"/>
          <w:szCs w:val="22"/>
        </w:rPr>
        <w:t xml:space="preserve">Published as a standalone piece on the platform, accessible from the library's main navigation.</w:t>
      </w:r>
    </w:p>
    <w:p>
      <w:pPr>
        <w:pStyle w:val="ListParagraph"/>
        <w:numPr>
          <w:ilvl w:val="0"/>
          <w:numId w:val="2"/>
        </w:numPr>
        <w:spacing w:after="60" w:before="60" w:line="276"/>
      </w:pPr>
      <w:r>
        <w:rPr>
          <w:rFonts w:ascii="Arial" w:cs="Arial" w:eastAsia="Arial" w:hAnsi="Arial"/>
          <w:color w:val="111111"/>
          <w:sz w:val="22"/>
          <w:szCs w:val="22"/>
        </w:rPr>
        <w:t xml:space="preserve">Referenced from relevant Theme Pages where the report's findings advance the theme's treatment.</w:t>
      </w:r>
    </w:p>
    <w:p>
      <w:pPr>
        <w:pStyle w:val="ListParagraph"/>
        <w:numPr>
          <w:ilvl w:val="0"/>
          <w:numId w:val="2"/>
        </w:numPr>
        <w:spacing w:after="60" w:before="60" w:line="276"/>
      </w:pPr>
      <w:r>
        <w:rPr>
          <w:rFonts w:ascii="Arial" w:cs="Arial" w:eastAsia="Arial" w:hAnsi="Arial"/>
          <w:color w:val="111111"/>
          <w:sz w:val="22"/>
          <w:szCs w:val="22"/>
        </w:rPr>
        <w:t xml:space="preserve">Used as the primary input for the following year's content development queue — replacing or supplementing the initial Development Queue from the Editorial Canon Guide as the library matures beyond its 40-book foundation.</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Section 13  |  Quality-Control Criteria for Meaningful Cross-Book Synthesis</w:t>
      </w:r>
    </w:p>
    <w:p>
      <w:pPr>
        <w:spacing w:after="0" w:before="120"/>
      </w:pPr>
      <w:r>
        <w:t xml:space="preserve"/>
      </w:r>
    </w:p>
    <w:p>
      <w:pPr>
        <w:spacing w:after="80" w:before="80" w:line="296"/>
        <w:jc w:val="left"/>
      </w:pPr>
      <w:r>
        <w:rPr>
          <w:rFonts w:ascii="Arial" w:cs="Arial" w:eastAsia="Arial" w:hAnsi="Arial"/>
          <w:b w:val="false"/>
          <w:bCs w:val="false"/>
          <w:i w:val="false"/>
          <w:iCs w:val="false"/>
          <w:caps w:val="false"/>
          <w:color w:val="111111"/>
          <w:sz w:val="22"/>
          <w:szCs w:val="22"/>
        </w:rPr>
        <w:t xml:space="preserve">The quality-control criteria in this section apply across all Cross-Book Wisdom Engine outputs: Section 6 of individual book entries, Wisdom Briefs, Theme Pages, and the Annual Insights Report. They represent the conditions under which the Engine is producing genuine synthesis rather than organized information.</w:t>
      </w:r>
    </w:p>
    <w:p>
      <w:pPr>
        <w:spacing w:after="80" w:before="80" w:line="296"/>
        <w:jc w:val="left"/>
      </w:pPr>
      <w:r>
        <w:rPr>
          <w:rFonts w:ascii="Arial" w:cs="Arial" w:eastAsia="Arial" w:hAnsi="Arial"/>
          <w:b w:val="false"/>
          <w:bCs w:val="false"/>
          <w:i w:val="false"/>
          <w:iCs w:val="false"/>
          <w:caps w:val="false"/>
          <w:color w:val="111111"/>
          <w:sz w:val="22"/>
          <w:szCs w:val="22"/>
        </w:rPr>
        <w:t xml:space="preserve">A content creator who is uncertain whether a connection, brief, or theme page meets the platform's standard should apply each criterion in sequence. A pass on all criteria is the minimum threshold for publication.</w:t>
      </w:r>
    </w:p>
    <w:p>
      <w:pPr>
        <w:spacing w:after="0" w:before="8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13.1  The Eight Quality-Control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CRITERION</w:t>
            </w:r>
          </w:p>
        </w:tc>
        <w:tc>
          <w:tcPr>
            <w:tcW w:type="dxa" w:w="6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PASS CONDITION / FAIL CONDITION</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1. Specificity of Idea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names a specific insight, argument, or mechanism that connects the books — not a general theme or subject area. The specific idea could not be stated the same way about a different pair of books. FAIL: The connection could be rephrased with different book titles and still be accurate. 'Both books address the importance of character in leadership' is specific to no books in particular.</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2. Distinct Contribution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explains what each book contributes to the shared idea that the other does not. A reader understands why they need both books, not just that both address the theme. FAIL: The connection treats both books as if they say the same thing. If both books 'agree completely' with no nuance, the connection has not identified the insight that makes their convergence meaningful.</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3. Synthesis Observation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includes at least one sentence that offers an insight the reader could not have seen from inside either book alone — a conclusion about what the convergence reveals. FAIL: The connection ends with the observation that both books address the same theme. The synthesis observation is missing.</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4. Tradition Boundary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At least one connection in the entry crosses a significant boundary — between ancient and modern, Eastern and Western, philosophical and empirical, military and civilian. FAIL: All connections in the entry remain within a single intellectual tradition or cluster. The Engine's cross-tradition power has not been activated.</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5. Leadership Relevance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makes clear — explicitly or through strong implication — why the convergence matters for how leaders think, decide, or behave. A leader would understand what this connection asks of them. FAIL: The connection is philosophically interesting but does not connect to leadership practice. It belongs in an academic essay, not a leadership knowledge platform.</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6. Transition Relevance (where required)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Where the book serves transition-specific pathways, at least one connection addresses the specific experience of military transition — not generic career change but the threshold experience this platform was built to serve. FAIL: The connection treats military transition as equivalent to any professional transition. The primary reader does not recognize their specific experience in the connection.</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7. Relationship Type Integrity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can be classified as one of the seven approved relationship types (Convergence, Extension, Contrast, Diagnostic Pair, Application, Historical Echo, Tradition Bridge). The type has been identified by the writer even if not stated explicitly. FAIL: The connection cannot be classified. This indicates the thinking behind the connection is insufficiently precise. The connection should be revised until it can be classified.</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8. Voice Consistency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PASS: The connection sounds like the platform's voice — the experienced leader sitting across from a peer, offering what they have learned from following a thread through the library. It is not academic, not motivational, not promotional. FAIL: The connection reads like a book review, a literature survey, or an inspirational message. The voice has drifted from the platform's standard.</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13.2  Quick-Reference Quality-Control Checklist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CHECK</w:t>
            </w:r>
          </w:p>
        </w:tc>
        <w:tc>
          <w:tcPr>
            <w:tcW w:type="dxa" w:w="57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CRITERION</w:t>
            </w:r>
          </w:p>
        </w:tc>
        <w:tc>
          <w:tcPr>
            <w:tcW w:type="dxa" w:w="288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PASS?</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Specific idea named — not just a general theme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Distinct contribution of each book identified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Synthesis observation present — the 'so what' of the convergence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At least one connection crosses a tradition boundary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Leadership relevance clear — a leader knows what this asks of them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6</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Transition relevance addressed where the book serves transition pathways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Relationship type identified (even if not stated explicitly in entry)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r>
        <w:tc>
          <w:tcPr>
            <w:tcW w:type="dxa" w:w="72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Voice consistent with platform standard — experienced leader, not academic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13.3  Escalation Standard</w:t>
      </w:r>
    </w:p>
    <w:p>
      <w:pPr>
        <w:spacing w:after="80" w:before="80" w:line="296"/>
        <w:jc w:val="left"/>
      </w:pPr>
      <w:r>
        <w:rPr>
          <w:rFonts w:ascii="Arial" w:cs="Arial" w:eastAsia="Arial" w:hAnsi="Arial"/>
          <w:b w:val="false"/>
          <w:bCs w:val="false"/>
          <w:i w:val="false"/>
          <w:iCs w:val="false"/>
          <w:caps w:val="false"/>
          <w:color w:val="111111"/>
          <w:sz w:val="22"/>
          <w:szCs w:val="22"/>
        </w:rPr>
        <w:t xml:space="preserve">When a cross-book connection fails one or more quality criteria, it should be revised rather than published at a lower standard. The Cross-Book Wisdom Engine's long-term value depends on the consistency of its quality. A single weak connection in a high-traffic entry can undermine the reader's trust in the Engine's output across the platform.</w:t>
      </w:r>
    </w:p>
    <w:p>
      <w:pPr>
        <w:spacing w:after="80" w:before="80" w:line="296"/>
        <w:jc w:val="left"/>
      </w:pPr>
      <w:r>
        <w:rPr>
          <w:rFonts w:ascii="Arial" w:cs="Arial" w:eastAsia="Arial" w:hAnsi="Arial"/>
          <w:b w:val="false"/>
          <w:bCs w:val="false"/>
          <w:i w:val="false"/>
          <w:iCs w:val="false"/>
          <w:caps w:val="false"/>
          <w:color w:val="111111"/>
          <w:sz w:val="22"/>
          <w:szCs w:val="22"/>
        </w:rPr>
        <w:t xml:space="preserve">If a connection cannot be made to pass all eight criteria within a reasonable revision effort, it should be deferred — noted as a candidate connection to be developed once additional library depth makes it supportable — rather than published in its current form.</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13.4  The Ultimate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spacing w:after="60" w:before="60"/>
              <w:ind w:left="120"/>
            </w:pPr>
            <w:r>
              <w:rPr>
                <w:rFonts w:ascii="Arial" w:cs="Arial" w:eastAsia="Arial" w:hAnsi="Arial"/>
                <w:b/>
                <w:bCs/>
                <w:caps/>
                <w:color w:val="FFFFFF"/>
                <w:sz w:val="20"/>
                <w:szCs w:val="20"/>
              </w:rPr>
              <w:t xml:space="preserve">THE ULTIMATE QUALITY STANDARD</w:t>
            </w:r>
          </w:p>
        </w:tc>
      </w:tr>
      <w:tr>
        <w:tc>
          <w:tcPr>
            <w:tcBorders>
              <w:top w:val="none" w:color="FFFFFF" w:sz="0"/>
              <w:left w:val="none" w:color="FFFFFF" w:sz="0"/>
              <w:bottom w:val="none" w:color="FFFFFF" w:sz="0"/>
              <w:right w:val="none" w:color="FFFFFF" w:sz="0"/>
            </w:tcBorders>
            <w:shd w:fill="F5EED9" w:val="clear"/>
            <w:tcMar>
              <w:top w:type="dxa" w:w="80"/>
              <w:left w:type="dxa" w:w="120"/>
              <w:bottom w:type="dxa" w:w="80"/>
              <w:right w:type="dxa" w:w="120"/>
            </w:tcMar>
          </w:tcPr>
          <w:p>
            <w:pPr>
              <w:spacing w:after="80" w:before="80"/>
              <w:ind w:left="120"/>
            </w:pPr>
            <w:r>
              <w:rPr>
                <w:rFonts w:ascii="Arial" w:cs="Arial" w:eastAsia="Arial" w:hAnsi="Arial"/>
                <w:i/>
                <w:iCs/>
                <w:color w:val="111111"/>
                <w:sz w:val="21"/>
                <w:szCs w:val="21"/>
              </w:rPr>
              <w:t xml:space="preserve">The Cross-Book Wisdom Engine has done its work when a reader who has not read one of the connected books finishes reading the connection and knows, with genuine conviction, why they need to. Not because the platform told them to read it — but because the connection showed them something they wanted to understand more deeply. That conviction is what turns a reading list into a library, and a library into a knowledge platform that serves leaders for the rest of their lives.</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13.5  The Governing Reminder</w:t>
      </w:r>
    </w:p>
    <w:p>
      <w:pPr>
        <w:spacing w:after="80" w:before="80" w:line="296"/>
        <w:jc w:val="left"/>
      </w:pPr>
      <w:r>
        <w:rPr>
          <w:rFonts w:ascii="Arial" w:cs="Arial" w:eastAsia="Arial" w:hAnsi="Arial"/>
          <w:b w:val="false"/>
          <w:bCs w:val="false"/>
          <w:i w:val="false"/>
          <w:iCs w:val="false"/>
          <w:caps w:val="false"/>
          <w:color w:val="111111"/>
          <w:sz w:val="22"/>
          <w:szCs w:val="22"/>
        </w:rPr>
        <w:t xml:space="preserve">Every standard, criterion, and rule in this document exists in service of one purpose: helping military leaders navigate significant life transitions through the accumulated wisdom of books. When a cross-book connection is being difficult — when it resists classification, when the synthesis observation is elusive, when the tradition boundary feels forced — return to that purpose. The reader this platform was built to serve is a leader who has given decades to something demanding, is now standing at the threshold of a different life, and is looking for wisdom that is honest, grounded, and worth trusting.</w:t>
      </w:r>
    </w:p>
    <w:p>
      <w:pPr>
        <w:spacing w:after="80" w:before="80" w:line="296"/>
        <w:jc w:val="left"/>
      </w:pPr>
      <w:r>
        <w:rPr>
          <w:rFonts w:ascii="Arial" w:cs="Arial" w:eastAsia="Arial" w:hAnsi="Arial"/>
          <w:b w:val="false"/>
          <w:bCs w:val="false"/>
          <w:i w:val="false"/>
          <w:iCs w:val="false"/>
          <w:caps w:val="false"/>
          <w:color w:val="111111"/>
          <w:sz w:val="22"/>
          <w:szCs w:val="22"/>
        </w:rPr>
        <w:t xml:space="preserve">Build the Engine for that reader. Every connection, every Wisdom Brief, every Theme Page, and every Annual Insights Report should be something that leader would find worth their time.</w:t>
      </w:r>
    </w:p>
    <w:p>
      <w:pPr>
        <w:pBdr>
          <w:bottom w:val="single" w:color="D1D5DB" w:sz="3" w:space="1"/>
        </w:pBdr>
        <w:spacing w:after="160" w:before="160"/>
      </w:pPr>
      <w:r>
        <w:t xml:space="preserve"/>
      </w:r>
    </w:p>
    <w:p>
      <w:pPr>
        <w:pStyle w:val="Heading1"/>
        <w:shd w:fill="1B3A5C" w:val="clear"/>
        <w:spacing w:after="200" w:before="360"/>
        <w:ind w:left="240" w:right="240"/>
      </w:pPr>
      <w:r>
        <w:rPr>
          <w:rFonts w:ascii="Arial" w:cs="Arial" w:eastAsia="Arial" w:hAnsi="Arial"/>
          <w:b/>
          <w:bCs/>
          <w:color w:val="FFFFFF"/>
          <w:sz w:val="32"/>
          <w:szCs w:val="32"/>
        </w:rPr>
        <w:t xml:space="preserve">Appendix  |  Decision Trees and Quick Reference</w:t>
      </w:r>
    </w:p>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A.1  Cross-Book Connection Decision Tree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QUESTION</w:t>
            </w:r>
          </w:p>
        </w:tc>
        <w:tc>
          <w:tcPr>
            <w:tcW w:type="dxa" w:w="5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ANSWER → NEXT STEP</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1. Can I name the specific idea that connects these books?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proceed to Q2. No → stop. Revise or defer the connection.</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2. Can I explain what each book contributes that the other does not?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proceed to Q3. No → clarify the distinct contributions before proceeding.</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3. Can I write a synthesis observation — something the reader could not see from inside either book alone?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proceed to Q4. No → develop the synthesis observation before writing the full connection.</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4. Does the connection cross a tradition boundary (era, culture, genre)?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strong connection, proceed. No → verify that at least one other connection in the entry crosses a boundary.</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5. Is this connection classifiable as one of the seven relationship types?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identify the type. No → revise until it can be classified.</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6. Does the connection include leadership relevance — what it means for how a leader thinks or acts?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proceed to Q7. No → add a sentence completing the leadership translation before finalizing.</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7. Does the book serve transition-specific pathways?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verify that at least one connection includes explicit transition application. No → proceed to final check.</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8. Does the connection pass all eight quality-control criteria from Section 13?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Yes → connection is ready. No → revise the failing criterion before publication.</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A.2  Approved Relationship Types — Quick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TYPE</w:t>
            </w:r>
          </w:p>
        </w:tc>
        <w:tc>
          <w:tcPr>
            <w:tcW w:type="dxa" w:w="69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ONE-LINE DEFINITION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Convergence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Two books from different traditions arrive at the same insight independently.</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Extension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One book takes up where another leaves off, deepening or applying its ideas.</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Contrast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Two books address the same theme from opposing angles, creating productive tension.</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Diagnostic Pair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One book identifies a problem; the other explains the mechanism behind it.</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Application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One book provides theory; the other translates it into specific practice.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Historical Echo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 modern book and an ancient text arrive at the same conclusion across centuries.</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Tradition Bridge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Books from Eastern and Western, or philosophical and empirical, traditions converge on a shared insight.</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A.3  Wisdom Theme Quick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Theme</w:t>
            </w:r>
          </w:p>
        </w:tc>
        <w:tc>
          <w:tcPr>
            <w:tcW w:type="dxa" w:w="393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Central Question</w:t>
            </w:r>
          </w:p>
        </w:tc>
        <w:tc>
          <w:tcPr>
            <w:tcW w:type="dxa" w:w="393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Primary Books</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Identity</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Who am I when rank, title, and institutional belonging are gone?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Meditations, Ego Is the Enemy, Leadership &amp; Self-Deception, Man's Search for Meaning</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Purpose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am I for — now, and in the chapter ahead?</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Man's Search for Meaning, Start With Why, The Servant as Leader, The Infinite Game</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Meaning</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Why is the sacrifice, difficulty, and uncertainty worth enduring?</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Man's Search for Meaning, Meditations, The Analects, Good to Great</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Character</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 I practice daily that survives the removal of position?</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Meditations, The Analects, Ego Is the Enemy, The Servant as Leader</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Resilience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framework makes adversity a condition of growth rather than an interruption of it?</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Man's Search for Meaning, The Obstacle Is the Way, Meditations, Mindset</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Accountability</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Where does complete ownership of outcomes begin — and what prevents it?</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Extreme Ownership, Crucial Accountability, Five Dysfunctions, Leadership &amp; Self-Deception</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Service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leading as service look like when rank no longer confers it?</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Servant as Leader, Leaders Eat Last, The Analects, Meditations</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Adaptability</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do I maintain stable values while adapting to radically changed circumstances?</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Team of Teams, The Obstacle Is the Way, Atomic Habits, The First 90 Days</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Trust</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builds the trust that authority used to provide automatically?</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Five Dysfunctions, Leaders Eat Last, Extreme Ownership, Crucial Conversations</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Mentorship</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it mean to transmit wisdom — not just knowledge — to those who follow?</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Mastery, The Analects, The Servant as Leader, Mindset</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Legacy</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will outlast the career, the rank, and eventually the leader themselves?</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The Infinite Game, Good to Great, The Servant as Leader, The Analects</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Belonging</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fills the void left by the loss of tribe, mission, and shared sacrifice?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Leaders Eat Last, Five Dysfunctions, How to Win Friends &amp; Influence People</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Reinvention</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does a leader deliberately rebuild identity and purpose after a threshold?</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Atomic Habits, The First 90 Days, Essentialism, Mastery</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Leadership</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What does it mean to lead when the institutional conditions of leadership have changed?</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Good to Great, Extreme Ownership, Five Dysfunctions, The Art of War</w:t>
            </w:r>
          </w:p>
        </w:tc>
      </w:tr>
      <w:tr>
        <w:tc>
          <w:tcPr>
            <w:tcW w:type="dxa" w:w="15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i w:val="false"/>
                <w:iCs w:val="false"/>
                <w:color w:val="111111"/>
                <w:sz w:val="21"/>
                <w:szCs w:val="21"/>
              </w:rPr>
              <w:t xml:space="preserve">Communication</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How does influence work when it can no longer be commanded?</w:t>
            </w:r>
          </w:p>
        </w:tc>
        <w:tc>
          <w:tcPr>
            <w:tcW w:type="dxa" w:w="393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Crucial Conversations, How to Win Friends &amp; Influence People, To Sell Is Human</w:t>
            </w:r>
          </w:p>
        </w:tc>
      </w:tr>
    </w:tbl>
    <w:p>
      <w:pPr>
        <w:spacing w:after="0" w:before="120"/>
      </w:pPr>
      <w:r>
        <w:t xml:space="preserve"/>
      </w:r>
    </w:p>
    <w:p>
      <w:pPr>
        <w:pStyle w:val="Heading2"/>
        <w:pBdr>
          <w:bottom w:val="single" w:color="1B3A5C" w:sz="4" w:space="4"/>
        </w:pBdr>
        <w:spacing w:after="120" w:before="300"/>
      </w:pPr>
      <w:r>
        <w:rPr>
          <w:rFonts w:ascii="Arial" w:cs="Arial" w:eastAsia="Arial" w:hAnsi="Arial"/>
          <w:b/>
          <w:bCs/>
          <w:color w:val="1B3A5C"/>
          <w:sz w:val="26"/>
          <w:szCs w:val="26"/>
        </w:rPr>
        <w:t xml:space="preserve">A.4  Minimum Connection Requirements —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color w:val="FFFFFF"/>
                <w:sz w:val="20"/>
                <w:szCs w:val="20"/>
              </w:rPr>
              <w:t xml:space="preserve">BOOK TIER / OUTPUT TYPE</w:t>
            </w:r>
          </w:p>
        </w:tc>
        <w:tc>
          <w:tcPr>
            <w:tcW w:type="dxa" w:w="5360"/>
            <w:tcBorders>
              <w:top w:val="single" w:color="D1D5DB" w:sz="1"/>
              <w:left w:val="single" w:color="D1D5DB" w:sz="1"/>
              <w:bottom w:val="single" w:color="D1D5DB" w:sz="1"/>
              <w:right w:val="single" w:color="D1D5DB" w:sz="1"/>
            </w:tcBorders>
            <w:shd w:fill="1B3A5C" w:val="clear"/>
            <w:tcMar>
              <w:top w:type="dxa" w:w="80"/>
              <w:left w:type="dxa" w:w="100"/>
              <w:bottom w:type="dxa" w:w="80"/>
              <w:right w:type="dxa" w:w="100"/>
            </w:tcMar>
            <w:vAlign w:val="top"/>
          </w:tcPr>
          <w:p>
            <w:pPr>
              <w:spacing w:after="80" w:before="80"/>
              <w:ind w:left="100"/>
            </w:pPr>
            <w:r>
              <w:rPr>
                <w:rFonts w:ascii="Arial" w:cs="Arial" w:eastAsia="Arial" w:hAnsi="Arial"/>
                <w:b/>
                <w:bCs/>
                <w:i w:val="false"/>
                <w:iCs w:val="false"/>
                <w:color w:val="FFFFFF"/>
                <w:sz w:val="20"/>
                <w:szCs w:val="20"/>
              </w:rPr>
              <w:t xml:space="preserve">MINIMUM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Foundational Canon book entry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4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Core book entry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4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Supporting book entry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3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Advanced book entry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3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Specialized book entry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2 connections</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Wisdom Brief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8 books referenced minimum</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Theme Page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All books with substantive theme connection</w:t>
            </w:r>
          </w:p>
        </w:tc>
      </w:tr>
      <w:tr>
        <w:tc>
          <w:tcPr>
            <w:tcW w:type="dxa" w:w="4000"/>
            <w:tcBorders>
              <w:top w:val="single" w:color="D1D5DB" w:sz="1"/>
              <w:left w:val="single" w:color="D1D5DB" w:sz="1"/>
              <w:bottom w:val="single" w:color="D1D5DB" w:sz="1"/>
              <w:right w:val="single" w:color="D1D5DB" w:sz="1"/>
            </w:tcBorders>
            <w:shd w:fill="F2F4F7" w:val="clear"/>
            <w:tcMar>
              <w:top w:type="dxa" w:w="80"/>
              <w:left w:type="dxa" w:w="100"/>
              <w:bottom w:type="dxa" w:w="80"/>
              <w:right w:type="dxa" w:w="100"/>
            </w:tcMar>
            <w:vAlign w:val="top"/>
          </w:tcPr>
          <w:p>
            <w:pPr>
              <w:spacing w:after="80" w:before="80"/>
              <w:ind w:left="100"/>
            </w:pPr>
            <w:r>
              <w:rPr>
                <w:rFonts w:ascii="Arial" w:cs="Arial" w:eastAsia="Arial" w:hAnsi="Arial"/>
                <w:color w:val="111111"/>
                <w:sz w:val="21"/>
                <w:szCs w:val="21"/>
              </w:rPr>
              <w:t xml:space="preserve">Annual Insights Report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top"/>
          </w:tcPr>
          <w:p>
            <w:pPr>
              <w:spacing w:after="80" w:before="80"/>
              <w:ind w:left="100"/>
            </w:pPr>
            <w:r>
              <w:rPr>
                <w:rFonts w:ascii="Arial" w:cs="Arial" w:eastAsia="Arial" w:hAnsi="Arial"/>
                <w:i/>
                <w:iCs/>
                <w:color w:val="111111"/>
                <w:sz w:val="21"/>
                <w:szCs w:val="21"/>
              </w:rPr>
              <w:t xml:space="preserve">Library-wide synthesis — no numerical minimum, but must draw on books from all five subject areas</w:t>
            </w:r>
          </w:p>
        </w:tc>
      </w:tr>
    </w:tbl>
    <w:p>
      <w:pPr>
        <w:spacing w:after="0" w:before="120"/>
      </w:pPr>
      <w:r>
        <w:t xml:space="preserve"/>
      </w:r>
    </w:p>
    <w:p>
      <w:pPr>
        <w:pBdr>
          <w:bottom w:val="single" w:color="1B3A5C" w:sz="6" w:space="1"/>
        </w:pBdr>
        <w:spacing w:after="240" w:before="0"/>
      </w:pPr>
      <w:r>
        <w:t xml:space="preserve"/>
      </w:r>
    </w:p>
    <w:p>
      <w:pPr>
        <w:spacing w:after="60" w:before="0"/>
        <w:jc w:val="center"/>
      </w:pPr>
      <w:r>
        <w:rPr>
          <w:rFonts w:ascii="Arial" w:cs="Arial" w:eastAsia="Arial" w:hAnsi="Arial"/>
          <w:b/>
          <w:bCs/>
          <w:color w:val="1B3A5C"/>
          <w:sz w:val="22"/>
          <w:szCs w:val="22"/>
        </w:rPr>
        <w:t xml:space="preserve">Leadership Through Transition</w:t>
      </w:r>
    </w:p>
    <w:p>
      <w:pPr>
        <w:spacing w:after="0" w:before="0"/>
        <w:jc w:val="center"/>
      </w:pPr>
      <w:r>
        <w:rPr>
          <w:rFonts w:ascii="Arial" w:cs="Arial" w:eastAsia="Arial" w:hAnsi="Arial"/>
          <w:i/>
          <w:iCs/>
          <w:color w:val="4A5568"/>
          <w:sz w:val="20"/>
          <w:szCs w:val="20"/>
        </w:rPr>
        <w:t xml:space="preserve">Cross-Book Wisdom Framework  •  Document 06  •  Version 1.0  •  June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4"/>
      </w:pBdr>
      <w:spacing w:after="0" w:before="80"/>
      <w:jc w:val="right"/>
    </w:pPr>
    <w:r>
      <w:rPr>
        <w:rFonts w:ascii="Arial" w:cs="Arial" w:eastAsia="Arial" w:hAnsi="Arial"/>
        <w:color w:val="4A5568"/>
        <w:sz w:val="18"/>
        <w:szCs w:val="18"/>
      </w:rPr>
      <w:t xml:space="preserve">Version 1.0  •  June 2025  •  Confidential</w:t>
    </w:r>
    <w:r>
      <w:rPr>
        <w:rFonts w:ascii="Arial" w:cs="Arial" w:eastAsia="Arial" w:hAnsi="Arial"/>
        <w:color w:val="4A55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space="4"/>
      </w:pBdr>
      <w:spacing w:after="80" w:before="0"/>
    </w:pPr>
    <w:r>
      <w:rPr>
        <w:rFonts w:ascii="Arial" w:cs="Arial" w:eastAsia="Arial" w:hAnsi="Arial"/>
        <w:color w:val="4A5568"/>
        <w:sz w:val="18"/>
        <w:szCs w:val="18"/>
      </w:rPr>
      <w:t xml:space="preserve">LEADERSHIP THROUGH TRANSITION  |  Cross-Book Wisdom Framework  |  Document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2026-06-11T20:11:23.368Z</dcterms:created>
  <dcterms:modified xsi:type="dcterms:W3CDTF">2026-06-11T20:11:23.380Z</dcterms:modified>
</cp:coreProperties>
</file>

<file path=docProps/custom.xml><?xml version="1.0" encoding="utf-8"?>
<Properties xmlns="http://schemas.openxmlformats.org/officeDocument/2006/custom-properties" xmlns:vt="http://schemas.openxmlformats.org/officeDocument/2006/docPropsVTypes"/>
</file>