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777777"/>
          <w:sz w:val="18"/>
          <w:szCs w:val="18"/>
        </w:rPr>
        <w:t xml:space="preserve">LEADERSHIP THROUGH TRANSITION  ·  BOOK ENTRY</w:t>
      </w:r>
    </w:p>
    <w:p>
      <w:pPr>
        <w:spacing w:after="60" w:before="120"/>
      </w:pPr>
      <w:r>
        <w:rPr>
          <w:rFonts w:ascii="Arial" w:cs="Arial" w:eastAsia="Arial" w:hAnsi="Arial"/>
          <w:b/>
          <w:bCs/>
          <w:color w:val="1F3864"/>
          <w:sz w:val="40"/>
          <w:szCs w:val="40"/>
        </w:rPr>
        <w:t xml:space="preserve">The 7 Habits of Highly Effective People</w:t>
      </w:r>
    </w:p>
    <w:p>
      <w:pPr>
        <w:spacing w:after="100" w:before="0"/>
      </w:pPr>
      <w:r>
        <w:rPr>
          <w:rFonts w:ascii="Arial" w:cs="Arial" w:eastAsia="Arial" w:hAnsi="Arial"/>
          <w:color w:val="555555"/>
          <w:sz w:val="22"/>
          <w:szCs w:val="22"/>
        </w:rPr>
        <w:t xml:space="preserve">Stephen R. Covey  ·  1989</w:t>
      </w:r>
    </w:p>
    <w:p>
      <w:pPr>
        <w:pBdr>
          <w:left w:val="single" w:color="1F3864" w:sz="12" w:space="8"/>
        </w:pBdr>
        <w:spacing w:after="240" w:before="0"/>
        <w:ind w:left="240"/>
      </w:pPr>
      <w:r>
        <w:rPr>
          <w:rFonts w:ascii="Arial" w:cs="Arial" w:eastAsia="Arial" w:hAnsi="Arial"/>
          <w:i/>
          <w:iCs/>
          <w:color w:val="333333"/>
          <w:sz w:val="20"/>
          <w:szCs w:val="20"/>
        </w:rPr>
        <w:t xml:space="preserve">Covey argues that lasting effectiveness is built on a character ethic — principles and values that precede technique — and that true personal leadership begins with private victories long before it produces public ones.</w:t>
      </w:r>
    </w:p>
    <w:p>
      <w:pPr>
        <w:pStyle w:val="Heading1"/>
        <w:spacing w:after="120" w:before="360"/>
      </w:pPr>
      <w:r>
        <w:rPr>
          <w:rFonts w:ascii="Arial" w:cs="Arial" w:eastAsia="Arial" w:hAnsi="Arial"/>
          <w:b/>
          <w:bCs/>
          <w:color w:val="1F3864"/>
          <w:sz w:val="28"/>
          <w:szCs w:val="28"/>
        </w:rPr>
        <w:t xml:space="preserve">Entry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Library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Core</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Canon 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Foundational Canon</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Node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Critical Node — 5 Wisdom Themes</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Categories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Personal Development  ·  Leadership  ·  Philosophy</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Taxonomy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Leadership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Self-Awareness  ·  Discipline  ·  Accountability  ·  Influence  ·  Character  ·  Communication  ·  Growth Mindset</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Transition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Identity  ·  Purpose  ·  Personal Growth  ·  Reinvention  ·  Fulfillment</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Reading Pathways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Identity Beyond Rank  ·  Finding Purpose After Service  ·  Preparing for Retirement  ·  Leadership Foundations  ·  Personal Growth &amp; Reflection</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Cross-Book Wisdom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Identity  ·  Purpose  ·  Character  ·  Accountability  ·  Adaptability</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Key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Effectiveness is built on a character ethic — on principles that do not change with circumstance — not on a personality ethic of techniques and social strategies.</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2.</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Private victories precede public ones: the leader who cannot govern themselves cannot sustainably lead others, regardless of the authority they hold.</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Proactive leadership means accepting full responsibility for one’s responses to any circumstance, including circumstances one did not choose.</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4.</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most important shift a leader makes is from dependence through independence to genuine interdependence — the recognition that the highest achievements require others.</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personal mission statement is not a motivational exercise — it is the articulation of the principles and purposes that will govern decisions when the institution no longer provides the framework.</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Opening Hook</w:t>
      </w:r>
    </w:p>
    <w:p>
      <w:pPr>
        <w:spacing w:after="120" w:before="80"/>
      </w:pPr>
      <w:r>
        <w:rPr>
          <w:rFonts w:ascii="Arial" w:cs="Arial" w:eastAsia="Arial" w:hAnsi="Arial"/>
          <w:sz w:val="20"/>
          <w:szCs w:val="20"/>
        </w:rPr>
        <w:t xml:space="preserve">You have spent a career operating inside a framework that told you who to be, what to prioritize, and how to measure your own effectiveness. The rank structure gave you a clear position. The mission gave you a clear purpose. The culture gave you a clear standard. And you were, by most measures, good at it — which is precisely why the absence of that framework now feels less like freedom and more like disorientation.</w:t>
      </w:r>
    </w:p>
    <w:p>
      <w:pPr>
        <w:spacing w:after="120" w:before="80"/>
      </w:pPr>
      <w:r>
        <w:rPr>
          <w:rFonts w:ascii="Arial" w:cs="Arial" w:eastAsia="Arial" w:hAnsi="Arial"/>
          <w:sz w:val="20"/>
          <w:szCs w:val="20"/>
        </w:rPr>
        <w:t xml:space="preserve">The question underneath the disorientation is not a logistical one. It is not about which job to take or which skills to develop. It is about what personal operating system you are going to run on when the institution that provided one for decades is no longer running it for you. Stephen Covey wrote this book in 1989 as an answer to that question — not for transitioning military leaders specifically, but for anyone who recognized that the techniques and tactics of effectiveness are secondary to the character and principles that make them work. The 7 Habits is not a productivity manual. It is a framework for building the internal structure that external success depends on.</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Book Analysis</w:t>
      </w:r>
    </w:p>
    <w:p>
      <w:pPr>
        <w:spacing w:after="160" w:before="80"/>
      </w:pPr>
      <w:r>
        <w:rPr>
          <w:rFonts w:ascii="Arial" w:cs="Arial" w:eastAsia="Arial" w:hAnsi="Arial"/>
          <w:i/>
          <w:iCs/>
          <w:color w:val="555555"/>
          <w:sz w:val="20"/>
          <w:szCs w:val="20"/>
        </w:rPr>
        <w:t xml:space="preserve">What Covey argues — and why the character ethic framing changes the nature of the conversation about effectiveness.</w:t>
      </w:r>
    </w:p>
    <w:p>
      <w:pPr>
        <w:pStyle w:val="Heading2"/>
        <w:spacing w:after="80" w:before="240"/>
      </w:pPr>
      <w:r>
        <w:rPr>
          <w:rFonts w:ascii="Arial" w:cs="Arial" w:eastAsia="Arial" w:hAnsi="Arial"/>
          <w:b/>
          <w:bCs/>
          <w:color w:val="2E5090"/>
          <w:sz w:val="22"/>
          <w:szCs w:val="22"/>
        </w:rPr>
        <w:t xml:space="preserve">The Central Argument</w:t>
      </w:r>
    </w:p>
    <w:p>
      <w:pPr>
        <w:spacing w:after="120" w:before="80"/>
      </w:pPr>
      <w:r>
        <w:rPr>
          <w:rFonts w:ascii="Arial" w:cs="Arial" w:eastAsia="Arial" w:hAnsi="Arial"/>
          <w:sz w:val="20"/>
          <w:szCs w:val="20"/>
        </w:rPr>
        <w:t xml:space="preserve">Covey’s central argument is anchored in a distinction he draws from his study of 200 years of American success literature: the difference between the character ethic and the personality ethic. For most of the republic’s history, he argues, effectiveness was understood to rest on character — on integrity, humility, fidelity, temperance, courage, and the practical wisdom to apply principles in context. Somewhere in the early twentieth century, that foundation was displaced by a personality ethic: the cultivation of image, technique, and social skill as the primary tools of influence and success. His project is to recover the deeper foundation.</w:t>
      </w:r>
    </w:p>
    <w:p>
      <w:pPr>
        <w:spacing w:after="120" w:before="80"/>
      </w:pPr>
      <w:r>
        <w:rPr>
          <w:rFonts w:ascii="Arial" w:cs="Arial" w:eastAsia="Arial" w:hAnsi="Arial"/>
          <w:sz w:val="20"/>
          <w:szCs w:val="20"/>
        </w:rPr>
        <w:t xml:space="preserve">This framing matters for how the book is read. The 7 Habits are not seven techniques to add to an existing approach. They are a sequential architecture, built from the inside out — beginning with how the leader sees themselves and their circumstances (private victories), moving through how they operate in relationship with others (public victories), and culminating in the discipline of continuous renewal that makes the whole system sustainable. Each habit is both a specific practice and an expression of an underlying principle. Covey is explicit: the practice without the principle is not a habit in his sense. It is a technique, and techniques detach from purpose when circumstances become difficult.</w:t>
      </w:r>
    </w:p>
    <w:p>
      <w:pPr>
        <w:pStyle w:val="Heading2"/>
        <w:spacing w:after="80" w:before="240"/>
      </w:pPr>
      <w:r>
        <w:rPr>
          <w:rFonts w:ascii="Arial" w:cs="Arial" w:eastAsia="Arial" w:hAnsi="Arial"/>
          <w:b/>
          <w:bCs/>
          <w:color w:val="2E5090"/>
          <w:sz w:val="22"/>
          <w:szCs w:val="22"/>
        </w:rPr>
        <w:t xml:space="preserve">Key Frameworks and Ideas</w:t>
      </w:r>
    </w:p>
    <w:p>
      <w:pPr>
        <w:spacing w:after="120" w:before="80"/>
      </w:pPr>
      <w:r>
        <w:rPr>
          <w:rFonts w:ascii="Arial" w:cs="Arial" w:eastAsia="Arial" w:hAnsi="Arial"/>
          <w:sz w:val="20"/>
          <w:szCs w:val="20"/>
        </w:rPr>
        <w:t xml:space="preserve">The private-to-public victory sequence is the book’s most structurally important contribution. Habits 1 through 3 — Be Proactive, Begin with the End in Mind, and Put First Things First — constitute the private victory: the internal work of taking responsibility for one’s responses, clarifying one’s principles and desired outcomes, and organizing time around those outcomes rather than around urgency. Habits 4 through 6 — Think Win-Win, Seek First to Understand Then to Be Understood, and Synergize — constitute the public victory: the disciplines of interdependent effectiveness that become available once the internal foundation is stable. Habit 7, Sharpen the Saw, is the renewal discipline that prevents the degradation of the system over time.</w:t>
      </w:r>
    </w:p>
    <w:p>
      <w:pPr>
        <w:spacing w:after="120" w:before="80"/>
      </w:pPr>
      <w:r>
        <w:rPr>
          <w:rFonts w:ascii="Arial" w:cs="Arial" w:eastAsia="Arial" w:hAnsi="Arial"/>
          <w:sz w:val="20"/>
          <w:szCs w:val="20"/>
        </w:rPr>
        <w:t xml:space="preserve">The proactivity framework in Habit 1 deserves particular attention. Covey distinguishes between the circle of concern — everything a leader might worry about — and the circle of influence: the subset of concerns over which the leader has actual agency. Proactive leaders expand their influence by directing energy toward what they can affect. Reactive leaders contract it by directing energy toward what they cannot. This is not a technique for reducing anxiety. It is a structural diagnosis of how effective leaders differ from ineffective ones in their fundamental orientation to circumstance.</w:t>
      </w:r>
    </w:p>
    <w:p>
      <w:pPr>
        <w:spacing w:after="120" w:before="80"/>
      </w:pPr>
      <w:r>
        <w:rPr>
          <w:rFonts w:ascii="Arial" w:cs="Arial" w:eastAsia="Arial" w:hAnsi="Arial"/>
          <w:sz w:val="20"/>
          <w:szCs w:val="20"/>
        </w:rPr>
        <w:t xml:space="preserve">A limitation worth naming: the book’s depth is real, but its structure can encourage a linear reading that treats the habits as checkboxes. The more honest reading is that Covey is describing disciplines that require sustained practice, not a sequence that, once completed, is finished. Readers who find the book familiar because they encountered it early in their career will benefit from returning to it specifically for Habits 1 through 3 — the private victory framework — which most readers underweight on first encounter.</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Leadership Transition Commentary</w:t>
      </w:r>
    </w:p>
    <w:p>
      <w:pPr>
        <w:spacing w:after="120" w:before="80"/>
      </w:pPr>
      <w:r>
        <w:rPr>
          <w:rFonts w:ascii="Arial" w:cs="Arial" w:eastAsia="Arial" w:hAnsi="Arial"/>
          <w:sz w:val="20"/>
          <w:szCs w:val="20"/>
        </w:rPr>
        <w:t xml:space="preserve">The military develops an extraordinary practical competence in the outward habits of effectiveness — habits 4 through 6 in Covey’s sequence. Twenty or thirty years of operating in a hierarchical structure, in service to a mission and a team, builds genuine interdependence skills: the capacity to think beyond oneself, to subordinate ego to mission, to function within complex organizational webs. That is real. The 7 Habits does not exist to tell military leaders what they lack in the public victories. It exists to surface what may have been quietly underbuilt in the private ones.</w:t>
      </w:r>
    </w:p>
    <w:p>
      <w:pPr>
        <w:spacing w:after="120" w:before="80"/>
      </w:pPr>
      <w:r>
        <w:rPr>
          <w:rFonts w:ascii="Arial" w:cs="Arial" w:eastAsia="Arial" w:hAnsi="Arial"/>
          <w:sz w:val="20"/>
          <w:szCs w:val="20"/>
        </w:rPr>
        <w:t xml:space="preserve">The framework that most military leaders have operated within is external to them. The mission was assigned, not chosen. The standards were defined, not authored. The hierarchy clarified priorities without requiring the leader to clarify them independently. This is not a criticism — it is a structural observation. An institution that defines its members’ priorities, values, and purpose with that degree of clarity is an extraordinary gift to effectiveness within the institution. It is also, at the moment of transition, an extraordinary challenge. Because the gift was never meant to last past the career.</w:t>
      </w:r>
    </w:p>
    <w:p>
      <w:pPr>
        <w:spacing w:after="120" w:before="80"/>
      </w:pPr>
      <w:r>
        <w:rPr>
          <w:rFonts w:ascii="Arial" w:cs="Arial" w:eastAsia="Arial" w:hAnsi="Arial"/>
          <w:sz w:val="20"/>
          <w:szCs w:val="20"/>
        </w:rPr>
        <w:t xml:space="preserve">Covey’s most important concept for the transition reader is Begin with the End in Mind, specifically in the form of a personal mission statement. Not the organizational mission. Not the unit’s priority list. A personal one: the articulation, in the leader’s own language, of the principles and contributions that will govern the next chapter. Most military leaders have never written one and, more importantly, have never needed to. The institution provided one. The task now is to author it personally — and that is harder than it sounds, because the identity that carried them through service is often assembled from institutional material rather than self-authored principles.</w:t>
      </w:r>
    </w:p>
    <w:p>
      <w:pPr>
        <w:spacing w:after="120" w:before="80"/>
      </w:pPr>
      <w:r>
        <w:rPr>
          <w:rFonts w:ascii="Arial" w:cs="Arial" w:eastAsia="Arial" w:hAnsi="Arial"/>
          <w:sz w:val="20"/>
          <w:szCs w:val="20"/>
        </w:rPr>
        <w:t xml:space="preserve">The Quadrant 2 framework from Habit 3 is a second contribution that reads differently in the transition context than it does in an active-duty career. Covey’s Quadrant 2 is the domain of important but not urgent activities: relationships, long-term planning, health, renewal, the work that matters most but carries no immediate deadline. In an operational military environment, Quadrant 1 — urgent and important — dominates by design. Transition is the first sustained invitation, for many leaders, to live primarily in Quadrant 2. Those who take that invitation seriously find the next chapter. Those who wait for Quadrant 1 to reappear — who wait to be needed urgently — find the waiting harder than the transition itself.</w:t>
      </w:r>
    </w:p>
    <w:p>
      <w:pPr>
        <w:spacing w:after="120" w:before="80"/>
      </w:pPr>
      <w:r>
        <w:rPr>
          <w:rFonts w:ascii="Arial" w:cs="Arial" w:eastAsia="Arial" w:hAnsi="Arial"/>
          <w:sz w:val="20"/>
          <w:szCs w:val="20"/>
        </w:rPr>
        <w:t xml:space="preserve">The honest limitation of Covey’s framework for the transition reader is this: it is built on the assumption that the reader’s values and principles are available for articulation. For some leaders, they are. For others, the task of writing a personal mission statement surfaces a discomfort that the book does not fully address — the recognition that the mission that made their life meaningful was not theirs to author. The 7 Habits equips the leader to build an internal operating system, but it does not do the prior work of excavating what the foundation beneath that system actually is. That work belongs to Frankl, to Aurelius, and to the honest reckoning that transition requires.</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Practical Applications</w:t>
      </w:r>
    </w:p>
    <w:p>
      <w:pPr>
        <w:pStyle w:val="ListParagraph"/>
        <w:numPr>
          <w:ilvl w:val="0"/>
          <w:numId w:val="2"/>
        </w:numPr>
        <w:spacing w:after="100" w:before="80"/>
      </w:pPr>
      <w:r>
        <w:rPr>
          <w:rFonts w:ascii="Arial" w:cs="Arial" w:eastAsia="Arial" w:hAnsi="Arial"/>
          <w:sz w:val="20"/>
          <w:szCs w:val="20"/>
        </w:rPr>
        <w:t xml:space="preserve">Draft a personal mission statement before taking any major post-transition decision. Write one sentence that captures the principle you will not compromise, one sentence that names the contribution you intend to make, and one sentence that describes the kind of person you are committed to becoming. Revisit it monthly for the first year.</w:t>
      </w:r>
    </w:p>
    <w:p>
      <w:pPr>
        <w:pStyle w:val="ListParagraph"/>
        <w:numPr>
          <w:ilvl w:val="0"/>
          <w:numId w:val="2"/>
        </w:numPr>
        <w:spacing w:after="100" w:before="80"/>
      </w:pPr>
      <w:r>
        <w:rPr>
          <w:rFonts w:ascii="Arial" w:cs="Arial" w:eastAsia="Arial" w:hAnsi="Arial"/>
          <w:sz w:val="20"/>
          <w:szCs w:val="20"/>
        </w:rPr>
        <w:t xml:space="preserve">Map your current concerns against your circle of influence. Take a single sheet of paper and divide it: on one side, list the things you are spending energy worrying about that you cannot affect. On the other, list what you can affect today. Direct your next week’s effort toward the second list only.</w:t>
      </w:r>
    </w:p>
    <w:p>
      <w:pPr>
        <w:pStyle w:val="ListParagraph"/>
        <w:numPr>
          <w:ilvl w:val="0"/>
          <w:numId w:val="2"/>
        </w:numPr>
        <w:spacing w:after="100" w:before="80"/>
      </w:pPr>
      <w:r>
        <w:rPr>
          <w:rFonts w:ascii="Arial" w:cs="Arial" w:eastAsia="Arial" w:hAnsi="Arial"/>
          <w:sz w:val="20"/>
          <w:szCs w:val="20"/>
        </w:rPr>
        <w:t xml:space="preserve">Audit your schedule using the four quadrants. For one week, log how you are actually spending time across the four quadrant categories. Most transitioning leaders discover they are either still dominated by Quadrant 1 (urgency, other people’s priorities) or have drifted to Quadrant 4 (neither urgent nor important). Quadrant 2 requires deliberate scheduling.</w:t>
      </w:r>
    </w:p>
    <w:p>
      <w:pPr>
        <w:pStyle w:val="ListParagraph"/>
        <w:numPr>
          <w:ilvl w:val="0"/>
          <w:numId w:val="2"/>
        </w:numPr>
        <w:spacing w:after="100" w:before="80"/>
      </w:pPr>
      <w:r>
        <w:rPr>
          <w:rFonts w:ascii="Arial" w:cs="Arial" w:eastAsia="Arial" w:hAnsi="Arial"/>
          <w:sz w:val="20"/>
          <w:szCs w:val="20"/>
        </w:rPr>
        <w:t xml:space="preserve">Practice Habit 5 in your first civilian conversations. Seek first to understand means something specific: in your first civilian role, assume you do not yet understand the terrain, the culture, or the history, and direct your listening accordingly. The military credibility that will eventually be valuable is built on this foundation, not despite it.</w:t>
      </w:r>
    </w:p>
    <w:p>
      <w:pPr>
        <w:pStyle w:val="ListParagraph"/>
        <w:numPr>
          <w:ilvl w:val="0"/>
          <w:numId w:val="2"/>
        </w:numPr>
        <w:spacing w:after="100" w:before="80"/>
      </w:pPr>
      <w:r>
        <w:rPr>
          <w:rFonts w:ascii="Arial" w:cs="Arial" w:eastAsia="Arial" w:hAnsi="Arial"/>
          <w:sz w:val="20"/>
          <w:szCs w:val="20"/>
        </w:rPr>
        <w:t xml:space="preserve">Schedule Habit 7 — renewal — before scheduling anything else in your transition period. The four dimensions Covey identifies (physical, mental, social/emotional, and spiritual) do not renew themselves. Many military leaders enter transition in significant renewal debt. Address it before adding new responsibilities, not as a reward for surviving them.</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Reflection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Identity &amp; Self-Awareness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Covey argues that most people operate from a personality ethic rather than a character ethic — that image and technique have displaced principle as the foundation of their effectiveness. To what degree has your effectiveness in service been built on character, and to what degree has it been built on the institutional authority that character was expressed through? What does your answer reveal about what you are bringing into the next chapter?</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Transition Experience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institution that defined your mission, your standards, and your priorities for decades is no longer defining them. That is both the condition of transition and its central challenge. What are the two or three principles you would put in a personal mission statement today — not borrowed from the institution’s values, but genuinely your own? What does the difficulty or ease of naming them tell you?</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Purpose &amp; Legacy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Covey’s Habit 2 asks you to begin with the end in mind: to work backward from the life you want to have lived. Set aside the career accomplishments. In the context of what comes next — the decade ahead, not the decade behind — what does the end you have in mind look like? Who are the people you want to have served? What is the contribution you want to have made?</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Book-Specific Application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private victory framework — Habits 1, 2, and 3 — is built on the claim that the internal work precedes and enables the external effectiveness. Looking at your current transition, where are you trying to achieve public victories (finding the role, building the network, demonstrating value) before the private ones are in place? What would it look like to sequence it correctly?</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Cross-Book Wisdom Connections</w:t>
      </w:r>
    </w:p>
    <w:p>
      <w:pPr>
        <w:spacing w:after="160" w:before="80"/>
      </w:pPr>
      <w:r>
        <w:rPr>
          <w:rFonts w:ascii="Arial" w:cs="Arial" w:eastAsia="Arial" w:hAnsi="Arial"/>
          <w:i/>
          <w:iCs/>
          <w:color w:val="555555"/>
          <w:sz w:val="20"/>
          <w:szCs w:val="20"/>
        </w:rPr>
        <w:t xml:space="preserve">The 7 Habits occupies a unique structural position in the library — it is the bridge between the philosophical tradition that anchors the foundational canon and the practical effectiveness that military leaders require in transition. Its connections run in both directions: backward into ancient Stoic and existential foundations, forward into the specific disciplines of organizational and personal effectiveness that those foundations require to become actionable.</w:t>
      </w:r>
    </w:p>
    <w:p>
      <w:pPr>
        <w:spacing w:after="60" w:before="200"/>
      </w:pPr>
      <w:r>
        <w:rPr>
          <w:rFonts w:ascii="Arial" w:cs="Arial" w:eastAsia="Arial" w:hAnsi="Arial"/>
          <w:b/>
          <w:bCs/>
          <w:color w:val="1F3864"/>
          <w:sz w:val="20"/>
          <w:szCs w:val="20"/>
        </w:rPr>
        <w:t xml:space="preserve">Connection 1 — </w:t>
      </w:r>
      <w:r>
        <w:rPr>
          <w:rFonts w:ascii="Arial" w:cs="Arial" w:eastAsia="Arial" w:hAnsi="Arial"/>
          <w:b/>
          <w:bCs/>
          <w:sz w:val="20"/>
          <w:szCs w:val="20"/>
        </w:rPr>
        <w:t xml:space="preserve">Man’s Search for Meaning by Viktor Frankl  </w:t>
      </w:r>
      <w:r>
        <w:rPr>
          <w:rFonts w:ascii="Arial" w:cs="Arial" w:eastAsia="Arial" w:hAnsi="Arial"/>
          <w:i/>
          <w:iCs/>
          <w:color w:val="555555"/>
          <w:sz w:val="18"/>
          <w:szCs w:val="18"/>
        </w:rPr>
        <w:t xml:space="preserve">[Foundation · Purpose + Character]</w:t>
      </w:r>
    </w:p>
    <w:p>
      <w:pPr>
        <w:spacing w:after="120" w:before="80"/>
      </w:pPr>
      <w:r>
        <w:rPr>
          <w:rFonts w:ascii="Arial" w:cs="Arial" w:eastAsia="Arial" w:hAnsi="Arial"/>
          <w:sz w:val="20"/>
          <w:szCs w:val="20"/>
        </w:rPr>
        <w:t xml:space="preserve">Frankl and Covey arrive at the same territory from entirely different directions. Frankl’s existential insight — that a person can maintain interior freedom even when all external freedom is removed, because the last human freedom is the choice of one’s response — is the philosophical foundation beneath Covey’s first habit. Be Proactive is not a productivity technique. It is an existential claim: between stimulus and response, there is a space, and in that space lies the freedom that defines character. Frankl found that claim in a concentration camp. Covey builds a practical architecture on it. The synthesis is this: the private victory that Covey requires begins with the choice that Frankl describes. Leaders who understand Frankl’s framework will not mistake Habit 1 for a mindset exercise. They will recognize it as the existential bedrock of everything the 7 Habits builds upon it.</w:t>
      </w:r>
    </w:p>
    <w:p>
      <w:pPr>
        <w:spacing w:after="60" w:before="200"/>
      </w:pPr>
      <w:r>
        <w:rPr>
          <w:rFonts w:ascii="Arial" w:cs="Arial" w:eastAsia="Arial" w:hAnsi="Arial"/>
          <w:b/>
          <w:bCs/>
          <w:color w:val="1F3864"/>
          <w:sz w:val="20"/>
          <w:szCs w:val="20"/>
        </w:rPr>
        <w:t xml:space="preserve">Connection 2 — </w:t>
      </w:r>
      <w:r>
        <w:rPr>
          <w:rFonts w:ascii="Arial" w:cs="Arial" w:eastAsia="Arial" w:hAnsi="Arial"/>
          <w:b/>
          <w:bCs/>
          <w:sz w:val="20"/>
          <w:szCs w:val="20"/>
        </w:rPr>
        <w:t xml:space="preserve">Meditations by Marcus Aurelius  </w:t>
      </w:r>
      <w:r>
        <w:rPr>
          <w:rFonts w:ascii="Arial" w:cs="Arial" w:eastAsia="Arial" w:hAnsi="Arial"/>
          <w:i/>
          <w:iCs/>
          <w:color w:val="555555"/>
          <w:sz w:val="18"/>
          <w:szCs w:val="18"/>
        </w:rPr>
        <w:t xml:space="preserve">[Tradition Bridge · Character + Accountability]</w:t>
      </w:r>
    </w:p>
    <w:p>
      <w:pPr>
        <w:spacing w:after="120" w:before="80"/>
      </w:pPr>
      <w:r>
        <w:rPr>
          <w:rFonts w:ascii="Arial" w:cs="Arial" w:eastAsia="Arial" w:hAnsi="Arial"/>
          <w:sz w:val="20"/>
          <w:szCs w:val="20"/>
        </w:rPr>
        <w:t xml:space="preserve">Covey’s character ethic and Aurelius’s practice of virtue are the same project conducted seventeen centuries apart and in very different registers. Where Covey systematizes the principles into a seven-habit architecture, Aurelius practiced them in the form of private daily reflection — examining whether his responses to circumstance were rooted in principle or in reaction, whether his effectiveness as emperor was grounded in character or in the power of the position. The convergence is precise: both insist that effectiveness is built from the inside out, that no external achievement makes up for an unexamined interior, and that the discipline required is continuous rather than completed. For the military leader who wonders whether a 35-year-old book still has something to offer, Aurelius’s private journals from the second century AD suggest that the principles beneath the habits are considerably older than either author.</w:t>
      </w:r>
    </w:p>
    <w:p>
      <w:pPr>
        <w:spacing w:after="60" w:before="200"/>
      </w:pPr>
      <w:r>
        <w:rPr>
          <w:rFonts w:ascii="Arial" w:cs="Arial" w:eastAsia="Arial" w:hAnsi="Arial"/>
          <w:b/>
          <w:bCs/>
          <w:color w:val="1F3864"/>
          <w:sz w:val="20"/>
          <w:szCs w:val="20"/>
        </w:rPr>
        <w:t xml:space="preserve">Connection 3 — </w:t>
      </w:r>
      <w:r>
        <w:rPr>
          <w:rFonts w:ascii="Arial" w:cs="Arial" w:eastAsia="Arial" w:hAnsi="Arial"/>
          <w:b/>
          <w:bCs/>
          <w:sz w:val="20"/>
          <w:szCs w:val="20"/>
        </w:rPr>
        <w:t xml:space="preserve">Essentialism by Greg McKeown  </w:t>
      </w:r>
      <w:r>
        <w:rPr>
          <w:rFonts w:ascii="Arial" w:cs="Arial" w:eastAsia="Arial" w:hAnsi="Arial"/>
          <w:i/>
          <w:iCs/>
          <w:color w:val="555555"/>
          <w:sz w:val="18"/>
          <w:szCs w:val="18"/>
        </w:rPr>
        <w:t xml:space="preserve">[Extension · Purpose + Adaptability]</w:t>
      </w:r>
    </w:p>
    <w:p>
      <w:pPr>
        <w:spacing w:after="120" w:before="80"/>
      </w:pPr>
      <w:r>
        <w:rPr>
          <w:rFonts w:ascii="Arial" w:cs="Arial" w:eastAsia="Arial" w:hAnsi="Arial"/>
          <w:sz w:val="20"/>
          <w:szCs w:val="20"/>
        </w:rPr>
        <w:t xml:space="preserve">McKeown’s essentialism is, in important ways, the disciplined application of Covey’s Quadrant 2 principle to an era of unprecedented distraction and demand. Where Covey identifies the domain of important-but-not-urgent work as the region where effectiveness is built, McKeown builds an entire operating philosophy around the discipline of protecting that domain from the urgent that will always crowd it out. The extension relationship is direct: readers who encounter Covey’s time matrix and recognize their own over-commitment to Quadrant 1 will find in McKeown the practical toolkit for making the transition to Quadrant 2 a sustainable reality rather than a periodic resolution. In the transition context specifically, essentialism is the companion that helps the military leader apply the personal mission statement they wrote with Covey’s guidance to the actual decisions of their daily life.</w:t>
      </w:r>
    </w:p>
    <w:p>
      <w:pPr>
        <w:spacing w:after="60" w:before="200"/>
      </w:pPr>
      <w:r>
        <w:rPr>
          <w:rFonts w:ascii="Arial" w:cs="Arial" w:eastAsia="Arial" w:hAnsi="Arial"/>
          <w:b/>
          <w:bCs/>
          <w:color w:val="1F3864"/>
          <w:sz w:val="20"/>
          <w:szCs w:val="20"/>
        </w:rPr>
        <w:t xml:space="preserve">Connection 4 — </w:t>
      </w:r>
      <w:r>
        <w:rPr>
          <w:rFonts w:ascii="Arial" w:cs="Arial" w:eastAsia="Arial" w:hAnsi="Arial"/>
          <w:b/>
          <w:bCs/>
          <w:sz w:val="20"/>
          <w:szCs w:val="20"/>
        </w:rPr>
        <w:t xml:space="preserve">Start With Why by Simon Sinek  </w:t>
      </w:r>
      <w:r>
        <w:rPr>
          <w:rFonts w:ascii="Arial" w:cs="Arial" w:eastAsia="Arial" w:hAnsi="Arial"/>
          <w:i/>
          <w:iCs/>
          <w:color w:val="555555"/>
          <w:sz w:val="18"/>
          <w:szCs w:val="18"/>
        </w:rPr>
        <w:t xml:space="preserve">[Convergence · Purpose + Identity]</w:t>
      </w:r>
    </w:p>
    <w:p>
      <w:pPr>
        <w:spacing w:after="120" w:before="80"/>
      </w:pPr>
      <w:r>
        <w:rPr>
          <w:rFonts w:ascii="Arial" w:cs="Arial" w:eastAsia="Arial" w:hAnsi="Arial"/>
          <w:sz w:val="20"/>
          <w:szCs w:val="20"/>
        </w:rPr>
        <w:t xml:space="preserve">Sinek’s WHY and Covey’s Begin with the End in Mind are converging explorations of the same foundational leadership question: before you decide what to do, have you decided what you are for? Sinek approaches it from an organizational and communicative direction — the argument that people and organizations that know their WHY inspire a quality of engagement that those defined only by WHAT cannot generate. Covey approaches it from an interior direction — the argument that personal effectiveness must be anchored in a mission that the individual has authored, not inherited. Together, they make the claim that purpose is not a destination reached after the career is built but the foundation on which the career — and the next chapter after it — must be constructed. For the military leader asking what comes next, Covey provides the framework for finding the personal answer and Sinek provides the framework for building organizations and relationships around it.</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Closing Reflection</w:t>
      </w:r>
    </w:p>
    <w:p>
      <w:pPr>
        <w:spacing w:after="120" w:before="80"/>
      </w:pPr>
      <w:r>
        <w:rPr>
          <w:rFonts w:ascii="Arial" w:cs="Arial" w:eastAsia="Arial" w:hAnsi="Arial"/>
          <w:sz w:val="20"/>
          <w:szCs w:val="20"/>
        </w:rPr>
        <w:t xml:space="preserve">The 7 Habits has been encountered by enough military leaders that it risks being dismissed as familiar. It should not be. What most readers encountered on a professional military education shelf was the outer habits — the public victory framework, the communication disciplines, the team effectiveness principles — and they were genuinely useful. What most readers did not spend adequate time with was the private victory sequence, and specifically the discipline of beginning with the end in mind in the specific form of a personal mission statement authored without institutional scaffolding. That is the part the institution could not make urgent, because the institution was providing the mission. Transition makes it urgent.</w:t>
      </w:r>
    </w:p>
    <w:p>
      <w:pPr>
        <w:spacing w:after="120" w:before="80"/>
      </w:pPr>
      <w:r>
        <w:rPr>
          <w:rFonts w:ascii="Arial" w:cs="Arial" w:eastAsia="Arial" w:hAnsi="Arial"/>
          <w:sz w:val="20"/>
          <w:szCs w:val="20"/>
        </w:rPr>
        <w:t xml:space="preserve">There is a particular dignity in arriving at this book after a long career rather than at the beginning of one. The character ethic that Covey argues is the foundation of lasting effectiveness is not hypothetical for a leader who has spent decades practicing it under pressure. It is demonstrated. The question the book puts to the transition reader is not whether the character is there — it is whether the leader can see it clearly enough, name it precisely enough, and articulate it strongly enough to build the next chapter on it deliberately rather than by accident.</w:t>
      </w:r>
    </w:p>
    <w:p>
      <w:pPr>
        <w:spacing w:after="120" w:before="80"/>
      </w:pPr>
      <w:r>
        <w:rPr>
          <w:rFonts w:ascii="Arial" w:cs="Arial" w:eastAsia="Arial" w:hAnsi="Arial"/>
          <w:sz w:val="20"/>
          <w:szCs w:val="20"/>
        </w:rPr>
        <w:t xml:space="preserve">That is the work the book invites. Not the seven habits as a checklist. The seven habits as the architecture of a life built on chosen principles — authored, not inherited. Most leaders leave service having done the hardest part without recognizing it. The work that remains is to recognize it.</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Related Books</w:t>
      </w:r>
    </w:p>
    <w:p>
      <w:pPr>
        <w:spacing w:after="160" w:before="80"/>
      </w:pPr>
      <w:r>
        <w:rPr>
          <w:rFonts w:ascii="Arial" w:cs="Arial" w:eastAsia="Arial" w:hAnsi="Arial"/>
          <w:i/>
          <w:iCs/>
          <w:color w:val="555555"/>
          <w:sz w:val="20"/>
          <w:szCs w:val="20"/>
        </w:rPr>
        <w:t xml:space="preserve">These titles extend the work this entry begins — each deepening a specific dimension of Covey’s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Book &amp; Author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the Connection Matters for This Reader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Man’s Search for Meaning</w:t>
            </w:r>
          </w:p>
          <w:p>
            <w:r>
              <w:rPr>
                <w:rFonts w:ascii="Arial" w:cs="Arial" w:eastAsia="Arial" w:hAnsi="Arial"/>
                <w:i/>
                <w:iCs/>
                <w:color w:val="555555"/>
                <w:sz w:val="16"/>
                <w:szCs w:val="16"/>
              </w:rPr>
              <w:t xml:space="preserve">·  Viktor Frankl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philosophical foundation beneath Habit 1 — Frankl’s freedom of response is the existential bedrock of Covey’s proactivity framework.</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Essentialism</w:t>
            </w:r>
          </w:p>
          <w:p>
            <w:r>
              <w:rPr>
                <w:rFonts w:ascii="Arial" w:cs="Arial" w:eastAsia="Arial" w:hAnsi="Arial"/>
                <w:i/>
                <w:iCs/>
                <w:color w:val="555555"/>
                <w:sz w:val="16"/>
                <w:szCs w:val="16"/>
              </w:rPr>
              <w:t xml:space="preserve">·  Greg McKeown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practical companion to Quadrant 2 — McKeown builds the daily discipline that protects the important-but-not-urgent work Covey identifies as the domain of effectiveness.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Start With Why</w:t>
            </w:r>
          </w:p>
          <w:p>
            <w:r>
              <w:rPr>
                <w:rFonts w:ascii="Arial" w:cs="Arial" w:eastAsia="Arial" w:hAnsi="Arial"/>
                <w:i/>
                <w:iCs/>
                <w:color w:val="555555"/>
                <w:sz w:val="16"/>
                <w:szCs w:val="16"/>
              </w:rPr>
              <w:t xml:space="preserve">·  Simon Sinek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Extends Begin with the End in Mind into an organizational and communicative framework for how purpose-driven leaders build followership.</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Meditations</w:t>
            </w:r>
          </w:p>
          <w:p>
            <w:r>
              <w:rPr>
                <w:rFonts w:ascii="Arial" w:cs="Arial" w:eastAsia="Arial" w:hAnsi="Arial"/>
                <w:i/>
                <w:iCs/>
                <w:color w:val="555555"/>
                <w:sz w:val="16"/>
                <w:szCs w:val="16"/>
              </w:rPr>
              <w:t xml:space="preserve">·  Marcus Aurelius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ancient practice of the character ethic that Covey’s framework systematizes — Aurelius demonstrates that the principles beneath the habits have been discovered before.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Atomic Habits</w:t>
            </w:r>
          </w:p>
          <w:p>
            <w:r>
              <w:rPr>
                <w:rFonts w:ascii="Arial" w:cs="Arial" w:eastAsia="Arial" w:hAnsi="Arial"/>
                <w:i/>
                <w:iCs/>
                <w:color w:val="555555"/>
                <w:sz w:val="16"/>
                <w:szCs w:val="16"/>
              </w:rPr>
              <w:t xml:space="preserve">·  James Clear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behavioral complement to Covey’s principle-based framework — Clear provides the mechanism-level understanding of how habits are formed, reinforced, and changed.</w:t>
            </w:r>
          </w:p>
        </w:tc>
      </w:tr>
    </w:tbl>
    <w:p>
      <w:pPr>
        <w:spacing w:after="60" w:before="60"/>
      </w:pPr>
      <w:r>
        <w:t xml:space="preserve"/>
      </w:r>
    </w:p>
    <w:p>
      <w:pPr>
        <w:pBdr>
          <w:top w:val="single" w:color="1F3864" w:sz="4" w:space="4"/>
        </w:pBdr>
        <w:spacing w:after="0" w:before="240"/>
      </w:pPr>
      <w:r>
        <w:rPr>
          <w:rFonts w:ascii="Arial" w:cs="Arial" w:eastAsia="Arial" w:hAnsi="Arial"/>
          <w:color w:val="777777"/>
          <w:sz w:val="16"/>
          <w:szCs w:val="16"/>
        </w:rPr>
        <w:t xml:space="preserve">Search Keywords:  7 habits  ·  character ethic  ·  personal mission  ·  proactive  ·  private victory  ·  quadrant 2  ·  effectiveness  ·  principles  ·  military transition  ·  Covey</w:t>
      </w:r>
    </w:p>
    <w:p>
      <w:pPr>
        <w:spacing w:after="0" w:before="60"/>
      </w:pPr>
      <w:r>
        <w:rPr>
          <w:rFonts w:ascii="Arial" w:cs="Arial" w:eastAsia="Arial" w:hAnsi="Arial"/>
          <w:color w:val="777777"/>
          <w:sz w:val="16"/>
          <w:szCs w:val="16"/>
        </w:rPr>
        <w:t xml:space="preserve">Leadership Through Transition  ·  Book Entry  ·  Version 1.0  ·  June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2026-06-12T06:16:10.225Z</dcterms:created>
  <dcterms:modified xsi:type="dcterms:W3CDTF">2026-06-12T06:16:10.225Z</dcterms:modified>
</cp:coreProperties>
</file>

<file path=docProps/custom.xml><?xml version="1.0" encoding="utf-8"?>
<Properties xmlns="http://schemas.openxmlformats.org/officeDocument/2006/custom-properties" xmlns:vt="http://schemas.openxmlformats.org/officeDocument/2006/docPropsVTypes"/>
</file>