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777777"/>
          <w:sz w:val="18"/>
          <w:szCs w:val="18"/>
        </w:rPr>
        <w:t xml:space="preserve">LEADERSHIP THROUGH TRANSITION  ·  BOOK ENTRY</w:t>
      </w:r>
    </w:p>
    <w:p>
      <w:pPr>
        <w:spacing w:after="60" w:before="120"/>
      </w:pPr>
      <w:r>
        <w:rPr>
          <w:rFonts w:ascii="Arial" w:cs="Arial" w:eastAsia="Arial" w:hAnsi="Arial"/>
          <w:b/>
          <w:bCs/>
          <w:color w:val="1F3864"/>
          <w:sz w:val="40"/>
          <w:szCs w:val="40"/>
        </w:rPr>
        <w:t xml:space="preserve">Extreme Ownership</w:t>
      </w:r>
    </w:p>
    <w:p>
      <w:pPr>
        <w:spacing w:after="100" w:before="0"/>
      </w:pPr>
      <w:r>
        <w:rPr>
          <w:rFonts w:ascii="Arial" w:cs="Arial" w:eastAsia="Arial" w:hAnsi="Arial"/>
          <w:color w:val="555555"/>
          <w:sz w:val="22"/>
          <w:szCs w:val="22"/>
        </w:rPr>
        <w:t xml:space="preserve">Jocko Willink and Leif Babin  ·  2015</w:t>
      </w:r>
    </w:p>
    <w:p>
      <w:pPr>
        <w:pBdr>
          <w:left w:val="single" w:color="1F3864" w:sz="12" w:space="8"/>
        </w:pBdr>
        <w:spacing w:after="240" w:before="0"/>
        <w:ind w:left="240"/>
      </w:pPr>
      <w:r>
        <w:rPr>
          <w:rFonts w:ascii="Arial" w:cs="Arial" w:eastAsia="Arial" w:hAnsi="Arial"/>
          <w:i/>
          <w:iCs/>
          <w:color w:val="333333"/>
          <w:sz w:val="20"/>
          <w:szCs w:val="20"/>
        </w:rPr>
        <w:t xml:space="preserve">Willink and Babin argue that the single most important principle of effective leadership is complete ownership of everything in the leader’s environment — that there are no bad teams, only bad leaders, and that every failure, every shortfall, every problem is ultimately the leader’s responsibility to own and correct.</w:t>
      </w:r>
    </w:p>
    <w:p>
      <w:pPr>
        <w:pStyle w:val="Heading1"/>
        <w:spacing w:after="120" w:before="360"/>
      </w:pPr>
      <w:r>
        <w:rPr>
          <w:rFonts w:ascii="Arial" w:cs="Arial" w:eastAsia="Arial" w:hAnsi="Arial"/>
          <w:b/>
          <w:bCs/>
          <w:color w:val="1F3864"/>
          <w:sz w:val="28"/>
          <w:szCs w:val="28"/>
        </w:rPr>
        <w:t xml:space="preserve">Entry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Library Tier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Core</w:t>
            </w:r>
          </w:p>
        </w:tc>
      </w:tr>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Canon Status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Foundational Canon  ·  Military Leadership Canon</w:t>
            </w:r>
          </w:p>
        </w:tc>
      </w:tr>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Node Tier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High-Density Node — 4 Wisdom Themes</w:t>
            </w:r>
          </w:p>
        </w:tc>
      </w:tr>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Categories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Military Leadership  ·  Leadership  ·  Business</w:t>
            </w:r>
          </w:p>
        </w:tc>
      </w:tr>
    </w:tbl>
    <w:p>
      <w:pPr>
        <w:spacing w:after="60" w:before="60"/>
      </w:pPr>
      <w:r>
        <w:t xml:space="preserve"/>
      </w:r>
    </w:p>
    <w:p>
      <w:pPr>
        <w:pStyle w:val="Heading1"/>
        <w:spacing w:after="120" w:before="360"/>
      </w:pPr>
      <w:r>
        <w:rPr>
          <w:rFonts w:ascii="Arial" w:cs="Arial" w:eastAsia="Arial" w:hAnsi="Arial"/>
          <w:b/>
          <w:bCs/>
          <w:color w:val="1F3864"/>
          <w:sz w:val="28"/>
          <w:szCs w:val="28"/>
        </w:rPr>
        <w:t xml:space="preserve">Taxonomy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Leadership Themes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Accountability  ·  Ownership  ·  Leadership  ·  Decision Making  ·  Team Building  ·  Discipline  ·  Execution</w:t>
            </w:r>
          </w:p>
        </w:tc>
      </w:tr>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Transition Themes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Veteran Experience  ·  Career Change  ·  Civilian Integration  ·  Identity</w:t>
            </w:r>
          </w:p>
        </w:tc>
      </w:tr>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Reading Pathways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Leadership Foundations  ·  Command Leadership  ·  Building a Second Career  ·  Developing Future Leaders</w:t>
            </w:r>
          </w:p>
        </w:tc>
      </w:tr>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Cross-Book Wisdom Themes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Accountability  ·  Leadership  ·  Service  ·  Trust</w:t>
            </w:r>
          </w:p>
        </w:tc>
      </w:tr>
    </w:tbl>
    <w:p>
      <w:pPr>
        <w:spacing w:after="60" w:before="60"/>
      </w:pPr>
      <w:r>
        <w:t xml:space="preserve"/>
      </w:r>
    </w:p>
    <w:p>
      <w:pPr>
        <w:pStyle w:val="Heading1"/>
        <w:spacing w:after="120" w:before="360"/>
      </w:pPr>
      <w:r>
        <w:rPr>
          <w:rFonts w:ascii="Arial" w:cs="Arial" w:eastAsia="Arial" w:hAnsi="Arial"/>
          <w:b/>
          <w:bCs/>
          <w:color w:val="1F3864"/>
          <w:sz w:val="28"/>
          <w:szCs w:val="28"/>
        </w:rPr>
        <w:t xml:space="preserve">Key Lessons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1.</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Extreme ownership means owning everything in the leader’s world — not the outcomes one can take credit for but all of them, including the failures, the shortfalls, and the results produced by others under one’s leadership.</w:t>
            </w:r>
          </w:p>
        </w:tc>
      </w:tr>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2.</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There are no bad teams, only bad leaders: when performance is consistently poor, the diagnosis begins with leadership, not with personnel, and the correction begins there too.</w:t>
            </w:r>
          </w:p>
        </w:tc>
      </w:tr>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3.</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Decentralized command is the organizational expression of extreme ownership at scale: leaders who own everything must develop subordinate leaders who own their domains, or the leader becomes the bottleneck rather than the multiplier.</w:t>
            </w:r>
          </w:p>
        </w:tc>
      </w:tr>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4.</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cover and move principle — mutual support across organizational elements — is the operational expression of service: every leader is responsible not just for their own domain but for the success of the overall mission.</w:t>
            </w:r>
          </w:p>
        </w:tc>
      </w:tr>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5.</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accountability philosophy does not require formal authority to function — but applying it without formal authority requires a different approach than the one it was built around, and that translation is the core challenge of the transition.</w:t>
            </w:r>
          </w:p>
        </w:tc>
      </w:tr>
    </w:tbl>
    <w:p>
      <w:pPr>
        <w:spacing w:after="60" w:before="60"/>
      </w:pPr>
      <w:r>
        <w:t xml:space="preserve"/>
      </w:r>
    </w:p>
    <w:p>
      <w:pPr>
        <w:pStyle w:val="Heading1"/>
        <w:spacing w:after="120" w:before="360"/>
      </w:pPr>
      <w:r>
        <w:rPr>
          <w:rFonts w:ascii="Arial" w:cs="Arial" w:eastAsia="Arial" w:hAnsi="Arial"/>
          <w:b/>
          <w:bCs/>
          <w:color w:val="1F3864"/>
          <w:sz w:val="28"/>
          <w:szCs w:val="28"/>
        </w:rPr>
        <w:t xml:space="preserve">Opening Hook</w:t>
      </w:r>
    </w:p>
    <w:p>
      <w:pPr>
        <w:spacing w:after="120" w:before="80"/>
      </w:pPr>
      <w:r>
        <w:rPr>
          <w:rFonts w:ascii="Arial" w:cs="Arial" w:eastAsia="Arial" w:hAnsi="Arial"/>
          <w:sz w:val="20"/>
          <w:szCs w:val="20"/>
        </w:rPr>
        <w:t xml:space="preserve">The most important thing this book offers the transition reader is not the operational stories. The stories are well-told and the combat context is genuine, but a reader who has spent a career in uniform does not need Ramadi to teach them what leadership under pressure looks like. They have their own Ramadi. What they may not have — or may not have examined with sufficient precision — is the clean philosophical formulation that Willink and Babin extract from that experience: complete ownership, no exceptions, no blame directed outward.</w:t>
      </w:r>
    </w:p>
    <w:p>
      <w:pPr>
        <w:spacing w:after="120" w:before="80"/>
      </w:pPr>
      <w:r>
        <w:rPr>
          <w:rFonts w:ascii="Arial" w:cs="Arial" w:eastAsia="Arial" w:hAnsi="Arial"/>
          <w:sz w:val="20"/>
          <w:szCs w:val="20"/>
        </w:rPr>
        <w:t xml:space="preserve">That formulation sounds familiar to most military leaders because it is. Every service branch has some version of it in its professional culture. What the book does that military culture sometimes does not is apply the principle without the institutional scaffolding that usually supports it — without the authority to relieve, to direct, to set standards with enforcement behind them. In the civilian world, accountability is a leadership philosophy rather than a command authority. The reader who understands that difference and has a framework for applying extreme ownership in its absence has something more valuable than the combat narrative that surrounds it.</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Book Analysis</w:t>
      </w:r>
    </w:p>
    <w:p>
      <w:pPr>
        <w:spacing w:after="160" w:before="80"/>
      </w:pPr>
      <w:r>
        <w:rPr>
          <w:rFonts w:ascii="Arial" w:cs="Arial" w:eastAsia="Arial" w:hAnsi="Arial"/>
          <w:i/>
          <w:iCs/>
          <w:color w:val="555555"/>
          <w:sz w:val="20"/>
          <w:szCs w:val="20"/>
        </w:rPr>
        <w:t xml:space="preserve">What Willink and Babin argue — and why the accountability philosophy is both the book’s most transferable contribution and its most demanding one to apply without the authority it was built around.</w:t>
      </w:r>
    </w:p>
    <w:p>
      <w:pPr>
        <w:pStyle w:val="Heading2"/>
        <w:spacing w:after="80" w:before="240"/>
      </w:pPr>
      <w:r>
        <w:rPr>
          <w:rFonts w:ascii="Arial" w:cs="Arial" w:eastAsia="Arial" w:hAnsi="Arial"/>
          <w:b/>
          <w:bCs/>
          <w:color w:val="2E5090"/>
          <w:sz w:val="22"/>
          <w:szCs w:val="22"/>
        </w:rPr>
        <w:t xml:space="preserve">The Central Argument</w:t>
      </w:r>
    </w:p>
    <w:p>
      <w:pPr>
        <w:spacing w:after="120" w:before="80"/>
      </w:pPr>
      <w:r>
        <w:rPr>
          <w:rFonts w:ascii="Arial" w:cs="Arial" w:eastAsia="Arial" w:hAnsi="Arial"/>
          <w:sz w:val="20"/>
          <w:szCs w:val="20"/>
        </w:rPr>
        <w:t xml:space="preserve">The book’s central argument is stated without qualification in its title and repeated without qualification throughout: extreme ownership means owning everything. Not most things. Not the things within the leader’s formal authority. Everything in the leader’s environment, including outcomes produced by people the leader did not hire, using resources the leader did not choose, within constraints the leader did not set. The argument is that the leader who exempts anything from their ownership has a limit on their accountability that will, in the moment of genuine difficulty, become the point of failure.</w:t>
      </w:r>
    </w:p>
    <w:p>
      <w:pPr>
        <w:spacing w:after="120" w:before="80"/>
      </w:pPr>
      <w:r>
        <w:rPr>
          <w:rFonts w:ascii="Arial" w:cs="Arial" w:eastAsia="Arial" w:hAnsi="Arial"/>
          <w:sz w:val="20"/>
          <w:szCs w:val="20"/>
        </w:rPr>
        <w:t xml:space="preserve">The operational logic is sound and the combat examples demonstrate it convincingly. The more demanding question the book raises without fully resolving is what extreme ownership looks like when the structures that make it operationally coherent — clear authority, defined accountability chains, the ability to set and enforce standards — are absent or ambiguous. In a military command, extreme ownership is a philosophy that operates within a structure designed to support it. In a civilian organization, the same philosophy operates in environments where authority is often diffuse, accountability is often negotiated rather than assigned, and the leader’s ability to set standards is limited by relationships rather than rank.</w:t>
      </w:r>
    </w:p>
    <w:p>
      <w:pPr>
        <w:pStyle w:val="Heading2"/>
        <w:spacing w:after="80" w:before="240"/>
      </w:pPr>
      <w:r>
        <w:rPr>
          <w:rFonts w:ascii="Arial" w:cs="Arial" w:eastAsia="Arial" w:hAnsi="Arial"/>
          <w:b/>
          <w:bCs/>
          <w:color w:val="2E5090"/>
          <w:sz w:val="22"/>
          <w:szCs w:val="22"/>
        </w:rPr>
        <w:t xml:space="preserve">Key Frameworks and Ideas</w:t>
      </w:r>
    </w:p>
    <w:p>
      <w:pPr>
        <w:spacing w:after="120" w:before="80"/>
      </w:pPr>
      <w:r>
        <w:rPr>
          <w:rFonts w:ascii="Arial" w:cs="Arial" w:eastAsia="Arial" w:hAnsi="Arial"/>
          <w:sz w:val="20"/>
          <w:szCs w:val="20"/>
        </w:rPr>
        <w:t xml:space="preserve">Decentralized command is the book’s second major contribution and its most organizationally sophisticated framework. The argument is that extreme ownership at the leader level requires extreme ownership at every level — that the leader who owns everything but has not developed subordinate leaders who own their domains has created a single point of failure rather than a resilient organization. The development of decentralized ownership — not delegation in the managerial sense but genuine ownership transferred to subordinates who have internalized the mission and can make good decisions without constant direction — is the mark of leadership that scales.</w:t>
      </w:r>
    </w:p>
    <w:p>
      <w:pPr>
        <w:spacing w:after="120" w:before="80"/>
      </w:pPr>
      <w:r>
        <w:rPr>
          <w:rFonts w:ascii="Arial" w:cs="Arial" w:eastAsia="Arial" w:hAnsi="Arial"/>
          <w:sz w:val="20"/>
          <w:szCs w:val="20"/>
        </w:rPr>
        <w:t xml:space="preserve">The book’s structure of alternating combat narrative and civilian business application is both its accessibility and its limitation. The civilian applications, while useful, tend toward the straightforwardly analogical: the business situation where a team is underperforming maps onto the combat situation where a unit was failing, and the leadership correction is the same in both. The more difficult civilian translation questions — how to own outcomes when formal authority is absent, how to hold people accountable through influence rather than command, how to apply extreme ownership in matrix organizations or advisory roles — are addressed only at the level of principle and deserve more specific treatment than the book provides. That gap is not a failure of the book’s core argument. It is the specific challenge that the transition reader faces in applying it.</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Leadership Transition Commentary</w:t>
      </w:r>
    </w:p>
    <w:p>
      <w:pPr>
        <w:spacing w:after="120" w:before="80"/>
      </w:pPr>
      <w:r>
        <w:rPr>
          <w:rFonts w:ascii="Arial" w:cs="Arial" w:eastAsia="Arial" w:hAnsi="Arial"/>
          <w:sz w:val="20"/>
          <w:szCs w:val="20"/>
        </w:rPr>
        <w:t xml:space="preserve">The accountability philosophy Willink and Babin describe was built inside a specific structural context: a military command where the leader’s authority to own outcomes was backed by the institutional power to direct, relieve, and enforce. Extreme ownership is a character virtue in their framing, but it is a character virtue that military culture makes structurally coherent. The commander who owns a unit’s failures completely has the authority to correct them completely. The ownership and the authority are not identical, but they are calibrated to each other in ways that the civilian world rarely replicates.</w:t>
      </w:r>
    </w:p>
    <w:p>
      <w:pPr>
        <w:spacing w:after="120" w:before="80"/>
      </w:pPr>
      <w:r>
        <w:rPr>
          <w:rFonts w:ascii="Arial" w:cs="Arial" w:eastAsia="Arial" w:hAnsi="Arial"/>
          <w:sz w:val="20"/>
          <w:szCs w:val="20"/>
        </w:rPr>
        <w:t xml:space="preserve">This structural observation is not a critique of the book’s philosophy. Extreme ownership as a character orientation — the refusal to direct blame outward, the instinct to ask what the leader could have done differently before asking what anyone else did wrong, the commitment to owning outcomes rather than managing credit — is as applicable in a civilian context as in a military one. What changes is the mechanism by which ownership is expressed. In a military command, ownership can be expressed through direction. In most civilian roles, it must be expressed through influence: through the quality of relationships, the clarity of communication, the willingness to be accountable in ways that are visible rather than formal.</w:t>
      </w:r>
    </w:p>
    <w:p>
      <w:pPr>
        <w:spacing w:after="120" w:before="80"/>
      </w:pPr>
      <w:r>
        <w:rPr>
          <w:rFonts w:ascii="Arial" w:cs="Arial" w:eastAsia="Arial" w:hAnsi="Arial"/>
          <w:sz w:val="20"/>
          <w:szCs w:val="20"/>
        </w:rPr>
        <w:t xml:space="preserve">The specific translation challenge the transition reader faces is this: extreme ownership without authority requires the leader to own outcomes they cannot fully control, through people who have no obligation to follow their direction, in organizations whose cultures may not recognize or reward the accountability philosophy. That is harder than owning outcomes in a command environment — not because the philosophy is wrong but because the structural support for it is absent. The leader who arrives in a civilian role expecting that their extreme ownership orientation will produce the same quality of team performance it produced in uniform, without adapting how that orientation is communicated and expressed, will find that the philosophy is intact but the results are not yet following.</w:t>
      </w:r>
    </w:p>
    <w:p>
      <w:pPr>
        <w:spacing w:after="120" w:before="80"/>
      </w:pPr>
      <w:r>
        <w:rPr>
          <w:rFonts w:ascii="Arial" w:cs="Arial" w:eastAsia="Arial" w:hAnsi="Arial"/>
          <w:sz w:val="20"/>
          <w:szCs w:val="20"/>
        </w:rPr>
        <w:t xml:space="preserve">The most important transition application of extreme ownership is the one the book is most explicit about but that transition readers most commonly misapply: the principle that there are no bad teams, only bad leaders. In a military command, this principle directs the leader’s energy toward self-examination when unit performance is poor. In a civilian transition context, it applies most directly to the period before the leader has a team at all — to the quality of their own performance during transition itself. The leader who is struggling with the civilian environment, who finds the culture disorienting, who cannot generate the traction they expected — extreme ownership applied to that situation asks the same question it would ask in any leadership failure: what could the leader be doing differently? The instinct to locate the source of difficulty in the environment, the civilian culture, the absence of clear standards, is real and sometimes accurate. The extreme ownership discipline asks that the internal question be asked first, thoroughly, before the external explanation is accepted.</w:t>
      </w:r>
    </w:p>
    <w:p>
      <w:pPr>
        <w:spacing w:after="120" w:before="80"/>
      </w:pPr>
      <w:r>
        <w:rPr>
          <w:rFonts w:ascii="Arial" w:cs="Arial" w:eastAsia="Arial" w:hAnsi="Arial"/>
          <w:sz w:val="20"/>
          <w:szCs w:val="20"/>
        </w:rPr>
        <w:t xml:space="preserve">A limitation worth naming: the book’s treatment of extreme ownership can, if read uncritically, produce an accountability stance that is psychologically costly without being organizationally effective. There are civilian environments where extreme ownership is actively exploited — where the leader who takes complete responsibility is consistently handed complete responsibility for other people’s failures. The accountability philosophy does not require the leader to own outcomes that genuinely belong to structural failures, resource constraints, or decisions made above their authority level. Extreme ownership is a discipline for excellence, not a frame for absorbing institutional dysfunction without limit. That distinction requires judgment that the book gestures toward but does not develop fully.</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Practical Applications</w:t>
      </w:r>
    </w:p>
    <w:p>
      <w:pPr>
        <w:pStyle w:val="ListParagraph"/>
        <w:numPr>
          <w:ilvl w:val="0"/>
          <w:numId w:val="2"/>
        </w:numPr>
        <w:spacing w:after="100" w:before="80"/>
      </w:pPr>
      <w:r>
        <w:rPr>
          <w:rFonts w:ascii="Arial" w:cs="Arial" w:eastAsia="Arial" w:hAnsi="Arial"/>
          <w:sz w:val="20"/>
          <w:szCs w:val="20"/>
        </w:rPr>
        <w:t xml:space="preserve">Apply extreme ownership to your transition before applying it to any organization. Before the next frustration with a civilian employer, a recruiter, a process, or a cultural expectation, ask the ownership question first: what could you have done differently? What preparation was incomplete? What communication was unclear? What expectation was unrealistic? The instinct to direct that question outward is real; the discipline is asking it inward first.</w:t>
      </w:r>
    </w:p>
    <w:p>
      <w:pPr>
        <w:pStyle w:val="ListParagraph"/>
        <w:numPr>
          <w:ilvl w:val="0"/>
          <w:numId w:val="2"/>
        </w:numPr>
        <w:spacing w:after="100" w:before="80"/>
      </w:pPr>
      <w:r>
        <w:rPr>
          <w:rFonts w:ascii="Arial" w:cs="Arial" w:eastAsia="Arial" w:hAnsi="Arial"/>
          <w:sz w:val="20"/>
          <w:szCs w:val="20"/>
        </w:rPr>
        <w:t xml:space="preserve">Identify the influence mechanisms that replace command authority in your civilian context. In a military command, ownership is expressed through direction. In a civilian role, it is expressed through relationships, communication, and the visible practice of accountability that others observe and respond to. Map specifically: who are the people whose performance you are responsible for influencing but not directing, and what are the specific mechanisms through which your ownership of outcomes will reach them?</w:t>
      </w:r>
    </w:p>
    <w:p>
      <w:pPr>
        <w:pStyle w:val="ListParagraph"/>
        <w:numPr>
          <w:ilvl w:val="0"/>
          <w:numId w:val="2"/>
        </w:numPr>
        <w:spacing w:after="100" w:before="80"/>
      </w:pPr>
      <w:r>
        <w:rPr>
          <w:rFonts w:ascii="Arial" w:cs="Arial" w:eastAsia="Arial" w:hAnsi="Arial"/>
          <w:sz w:val="20"/>
          <w:szCs w:val="20"/>
        </w:rPr>
        <w:t xml:space="preserve">Practice decentralized command in the first team you lead in a civilian context. The transition from giving direction to developing subordinate leaders who can make good decisions without direction is one of the most significant leadership shifts most military leaders face in civilian organizations. The military leader who has commanded by directing will need to deliberately build the communication and development practices that transfer ownership rather than just delegating tasks.</w:t>
      </w:r>
    </w:p>
    <w:p>
      <w:pPr>
        <w:pStyle w:val="ListParagraph"/>
        <w:numPr>
          <w:ilvl w:val="0"/>
          <w:numId w:val="2"/>
        </w:numPr>
        <w:spacing w:after="100" w:before="80"/>
      </w:pPr>
      <w:r>
        <w:rPr>
          <w:rFonts w:ascii="Arial" w:cs="Arial" w:eastAsia="Arial" w:hAnsi="Arial"/>
          <w:sz w:val="20"/>
          <w:szCs w:val="20"/>
        </w:rPr>
        <w:t xml:space="preserve">Find the civilian equivalent of mission clarity before you engage any significant project. Willink and Babin are consistent on one point across every operational example: the leader who does not understand the mission cannot own outcomes effectively, because they do not have the framework to make good decisions in ambiguous situations. In a civilian organization, mission clarity is rarely given the way it is in a military command. The extreme ownership leader actively establishes it.</w:t>
      </w:r>
    </w:p>
    <w:p>
      <w:pPr>
        <w:pStyle w:val="ListParagraph"/>
        <w:numPr>
          <w:ilvl w:val="0"/>
          <w:numId w:val="2"/>
        </w:numPr>
        <w:spacing w:after="100" w:before="80"/>
      </w:pPr>
      <w:r>
        <w:rPr>
          <w:rFonts w:ascii="Arial" w:cs="Arial" w:eastAsia="Arial" w:hAnsi="Arial"/>
          <w:sz w:val="20"/>
          <w:szCs w:val="20"/>
        </w:rPr>
        <w:t xml:space="preserve">Distinguish between accountability for excellence and accountability for dysfunction. Extreme ownership does not mean absorbing outcomes that genuinely belong to structural failures or decisions above your authority. Before owning a result completely, ask honestly: is this outcome within the range of what my leadership could have affected, or does it reflect a systemic issue that my ownership cannot correct? The discipline is complete ownership within the scope of genuine influence, not the performance of ownership as a substitute for institutional accountability.</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Reflection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7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Question</w:t>
            </w:r>
          </w:p>
        </w:tc>
      </w:tr>
      <w:tr>
        <w:tc>
          <w:tcPr>
            <w:tcW w:type="dxa" w:w="1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color w:val="1F3864"/>
                <w:sz w:val="18"/>
                <w:szCs w:val="18"/>
              </w:rPr>
              <w:t xml:space="preserve">Identity &amp; Self-Awareness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book’s accountability philosophy was built inside a structure that gave the leader the authority to match their ownership. In your current transition, what are the outcomes you are most invested in owning — and what is the honest scope of your influence over them? Where is the gap between the ownership you feel and the authority you have, and what does that gap require you to do differently than you would in a command environment?</w:t>
            </w:r>
          </w:p>
        </w:tc>
      </w:tr>
      <w:tr>
        <w:tc>
          <w:tcPr>
            <w:tcW w:type="dxa" w:w="1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color w:val="1F3864"/>
                <w:sz w:val="18"/>
                <w:szCs w:val="18"/>
              </w:rPr>
              <w:t xml:space="preserve">Transition Experience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Apply the no bad teams principle to your transition specifically. Where are you currently experiencing friction — with the civilian environment, with employers, with the pace or direction of the process? Before locating the source of that friction externally, ask what the extreme ownership question requires: what could you be doing differently? What preparation is incomplete? What assumption about the civilian environment is proving incorrect? What is the honest answer?</w:t>
            </w:r>
          </w:p>
        </w:tc>
      </w:tr>
      <w:tr>
        <w:tc>
          <w:tcPr>
            <w:tcW w:type="dxa" w:w="1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color w:val="1F3864"/>
                <w:sz w:val="18"/>
                <w:szCs w:val="18"/>
              </w:rPr>
              <w:t xml:space="preserve">Purpose &amp; Legacy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Decentralized command is the book’s most forward-looking leadership principle: it requires the development of subordinate leaders who can own their domains independently. In the context of the next chapter you are building, who are the people whose leadership capacity you are responsible for developing? What does it look like for you to transfer genuine ownership to them rather than delegating tasks while retaining all the actual accountability?</w:t>
            </w:r>
          </w:p>
        </w:tc>
      </w:tr>
      <w:tr>
        <w:tc>
          <w:tcPr>
            <w:tcW w:type="dxa" w:w="1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color w:val="1F3864"/>
                <w:sz w:val="18"/>
                <w:szCs w:val="18"/>
              </w:rPr>
              <w:t xml:space="preserve">Book-Specific Application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book’s civilian applications tend toward the straightforwardly analogical. The harder translation question — which the book does not fully resolve — is how extreme ownership functions in an environment where accountability is negotiated rather than assigned, where influence replaces command, and where the culture may not recognize or reward the philosophy. In your specific civilian context, what does extreme ownership actually look like operationally? Not in principle, but in the specific relationships and situations you are navigating right now?</w:t>
            </w:r>
          </w:p>
        </w:tc>
      </w:tr>
    </w:tbl>
    <w:p>
      <w:pPr>
        <w:spacing w:after="60" w:before="60"/>
      </w:pPr>
      <w:r>
        <w:t xml:space="preserve"/>
      </w:r>
    </w:p>
    <w:p>
      <w:pPr>
        <w:pStyle w:val="Heading1"/>
        <w:spacing w:after="120" w:before="360"/>
      </w:pPr>
      <w:r>
        <w:rPr>
          <w:rFonts w:ascii="Arial" w:cs="Arial" w:eastAsia="Arial" w:hAnsi="Arial"/>
          <w:b/>
          <w:bCs/>
          <w:color w:val="1F3864"/>
          <w:sz w:val="28"/>
          <w:szCs w:val="28"/>
        </w:rPr>
        <w:t xml:space="preserve">Cross-Book Wisdom Connections</w:t>
      </w:r>
    </w:p>
    <w:p>
      <w:pPr>
        <w:spacing w:after="160" w:before="80"/>
      </w:pPr>
      <w:r>
        <w:rPr>
          <w:rFonts w:ascii="Arial" w:cs="Arial" w:eastAsia="Arial" w:hAnsi="Arial"/>
          <w:i/>
          <w:iCs/>
          <w:color w:val="555555"/>
          <w:sz w:val="20"/>
          <w:szCs w:val="20"/>
        </w:rPr>
        <w:t xml:space="preserve">Extreme Ownership sits at the intersection of accountability and leadership — the most militarily grounded entry in the Foundational Canon and the one whose primary translation challenge is applying a philosophy built around command authority in environments where that authority is absent. Its connections run from the philosophical tradition that established the same accountability standard without any institutional backing, to the organizational research that describes what complete ownership looks like at scale.</w:t>
      </w:r>
    </w:p>
    <w:p>
      <w:pPr>
        <w:spacing w:after="60" w:before="200"/>
      </w:pPr>
      <w:r>
        <w:rPr>
          <w:rFonts w:ascii="Arial" w:cs="Arial" w:eastAsia="Arial" w:hAnsi="Arial"/>
          <w:b/>
          <w:bCs/>
          <w:color w:val="1F3864"/>
          <w:sz w:val="20"/>
          <w:szCs w:val="20"/>
        </w:rPr>
        <w:t xml:space="preserve">Connection 1 — </w:t>
      </w:r>
      <w:r>
        <w:rPr>
          <w:rFonts w:ascii="Arial" w:cs="Arial" w:eastAsia="Arial" w:hAnsi="Arial"/>
          <w:b/>
          <w:bCs/>
          <w:sz w:val="20"/>
          <w:szCs w:val="20"/>
        </w:rPr>
        <w:t xml:space="preserve">The Obstacle Is the Way by Ryan Holiday  </w:t>
      </w:r>
      <w:r>
        <w:rPr>
          <w:rFonts w:ascii="Arial" w:cs="Arial" w:eastAsia="Arial" w:hAnsi="Arial"/>
          <w:i/>
          <w:iCs/>
          <w:color w:val="555555"/>
          <w:sz w:val="18"/>
          <w:szCs w:val="18"/>
        </w:rPr>
        <w:t xml:space="preserve">[Tradition Bridge · Accountability + Character]</w:t>
      </w:r>
    </w:p>
    <w:p>
      <w:pPr>
        <w:spacing w:after="120" w:before="80"/>
      </w:pPr>
      <w:r>
        <w:rPr>
          <w:rFonts w:ascii="Arial" w:cs="Arial" w:eastAsia="Arial" w:hAnsi="Arial"/>
          <w:sz w:val="20"/>
          <w:szCs w:val="20"/>
        </w:rPr>
        <w:t xml:space="preserve">Willink and Babin arrived at their accountability philosophy through operational military experience. Holiday arrived at essentially the same conclusions through Stoic philosophy. The overlap is precise: both argue that the leader’s response to any circumstance — including failure, setback, and outcomes the leader did not choose — is the leader’s to own. Holiday’s perception discipline is the Stoic equivalent of Willink’s extreme ownership of one’s own cognitive response to events. His action discipline is the Stoic equivalent of the no bad teams orientation: the problem in front of the leader is the leader’s problem to work, not the environment’s failure to be different. The Tradition Bridge here is significant for the transition reader specifically: Willink’s philosophy was built with a command structure behind it. Aurelius, writing as emperor, and Holiday, drawing on ancient philosophy, demonstrate that the same accountability orientation functions without structural support. The Stoic tradition provides the philosophical foundation for extreme ownership as a character virtue rather than a command philosophy — which is precisely the form it must take in a civilian context without formal authority.</w:t>
      </w:r>
    </w:p>
    <w:p>
      <w:pPr>
        <w:spacing w:after="60" w:before="200"/>
      </w:pPr>
      <w:r>
        <w:rPr>
          <w:rFonts w:ascii="Arial" w:cs="Arial" w:eastAsia="Arial" w:hAnsi="Arial"/>
          <w:b/>
          <w:bCs/>
          <w:color w:val="1F3864"/>
          <w:sz w:val="20"/>
          <w:szCs w:val="20"/>
        </w:rPr>
        <w:t xml:space="preserve">Connection 2 — </w:t>
      </w:r>
      <w:r>
        <w:rPr>
          <w:rFonts w:ascii="Arial" w:cs="Arial" w:eastAsia="Arial" w:hAnsi="Arial"/>
          <w:b/>
          <w:bCs/>
          <w:sz w:val="20"/>
          <w:szCs w:val="20"/>
        </w:rPr>
        <w:t xml:space="preserve">Leadership and Self-Deception by The Arbinger Institute  </w:t>
      </w:r>
      <w:r>
        <w:rPr>
          <w:rFonts w:ascii="Arial" w:cs="Arial" w:eastAsia="Arial" w:hAnsi="Arial"/>
          <w:i/>
          <w:iCs/>
          <w:color w:val="555555"/>
          <w:sz w:val="18"/>
          <w:szCs w:val="18"/>
        </w:rPr>
        <w:t xml:space="preserve">[Convergence · Accountability + Trust]</w:t>
      </w:r>
    </w:p>
    <w:p>
      <w:pPr>
        <w:spacing w:after="120" w:before="80"/>
      </w:pPr>
      <w:r>
        <w:rPr>
          <w:rFonts w:ascii="Arial" w:cs="Arial" w:eastAsia="Arial" w:hAnsi="Arial"/>
          <w:sz w:val="20"/>
          <w:szCs w:val="20"/>
        </w:rPr>
        <w:t xml:space="preserve">Willink’s extreme ownership and Arbinger’s out-of-the-box orientation are, from different directions, describing the same fundamental posture: the leader who genuinely owns outcomes, including outcomes that could be attributed to others, is by definition seeing the people around them as persons with legitimate stakes in the situation rather than as objects to be blamed. The convergence is structural: a leader who is fully in the box — whose perception of a situation is organized around self-justification and blame direction — cannot practice extreme ownership. The self-deception that Arbinger diagnoses is the specific mechanism that makes extreme ownership impossible for leaders who have not done the prior work Arbinger requires. Together, the two books describe a complete accountability architecture: Willink provides the external orientation (own everything) and Arbinger provides the internal prerequisite (see clearly enough to know what you actually own). For the transition reader, the pairing is specific: the leader who applies Willink’s philosophy without Arbinger’s self-examination risks performing accountability while remaining in the box — owning the right outcomes rhetorically while misattributing the actual causes internally.</w:t>
      </w:r>
    </w:p>
    <w:p>
      <w:pPr>
        <w:spacing w:after="60" w:before="200"/>
      </w:pPr>
      <w:r>
        <w:rPr>
          <w:rFonts w:ascii="Arial" w:cs="Arial" w:eastAsia="Arial" w:hAnsi="Arial"/>
          <w:b/>
          <w:bCs/>
          <w:color w:val="1F3864"/>
          <w:sz w:val="20"/>
          <w:szCs w:val="20"/>
        </w:rPr>
        <w:t xml:space="preserve">Connection 3 — </w:t>
      </w:r>
      <w:r>
        <w:rPr>
          <w:rFonts w:ascii="Arial" w:cs="Arial" w:eastAsia="Arial" w:hAnsi="Arial"/>
          <w:b/>
          <w:bCs/>
          <w:sz w:val="20"/>
          <w:szCs w:val="20"/>
        </w:rPr>
        <w:t xml:space="preserve">Good to Great by Jim Collins  </w:t>
      </w:r>
      <w:r>
        <w:rPr>
          <w:rFonts w:ascii="Arial" w:cs="Arial" w:eastAsia="Arial" w:hAnsi="Arial"/>
          <w:i/>
          <w:iCs/>
          <w:color w:val="555555"/>
          <w:sz w:val="18"/>
          <w:szCs w:val="18"/>
        </w:rPr>
        <w:t xml:space="preserve">[Extension · Leadership + Accountability]</w:t>
      </w:r>
    </w:p>
    <w:p>
      <w:pPr>
        <w:spacing w:after="120" w:before="80"/>
      </w:pPr>
      <w:r>
        <w:rPr>
          <w:rFonts w:ascii="Arial" w:cs="Arial" w:eastAsia="Arial" w:hAnsi="Arial"/>
          <w:sz w:val="20"/>
          <w:szCs w:val="20"/>
        </w:rPr>
        <w:t xml:space="preserve">Collins’ Level 5 Leadership — the combination of fierce professional will and personal humility that characterizes the leaders who drove the most durable organizational transformations in his research — is the organizational research parallel to extreme ownership. The personal humility dimension of Level 5 Leadership is precisely the accountability orientation Willink describes: Level 5 leaders, Collins found, directed credit outward when things went well and pointed inward when they did not. They owned failure completely and distributed credit for success to their teams. What Collins provides that Willink does not is empirical scale: this accountability pattern was identified not in one operational context but across dozens of companies and leadership tenures, in civilian industries, over extended time periods. For the transition reader whose civilian employer may not immediately recognize the accountability philosophy that made their military leadership effective, Collins’ research provides the civilian-credible evidence that the same orientation is what produces the most durable organizational performance in civilian contexts as well.</w:t>
      </w:r>
    </w:p>
    <w:p>
      <w:pPr>
        <w:spacing w:after="60" w:before="200"/>
      </w:pPr>
      <w:r>
        <w:rPr>
          <w:rFonts w:ascii="Arial" w:cs="Arial" w:eastAsia="Arial" w:hAnsi="Arial"/>
          <w:b/>
          <w:bCs/>
          <w:color w:val="1F3864"/>
          <w:sz w:val="20"/>
          <w:szCs w:val="20"/>
        </w:rPr>
        <w:t xml:space="preserve">Connection 4 — </w:t>
      </w:r>
      <w:r>
        <w:rPr>
          <w:rFonts w:ascii="Arial" w:cs="Arial" w:eastAsia="Arial" w:hAnsi="Arial"/>
          <w:b/>
          <w:bCs/>
          <w:sz w:val="20"/>
          <w:szCs w:val="20"/>
        </w:rPr>
        <w:t xml:space="preserve">Leaders Eat Last by Simon Sinek  </w:t>
      </w:r>
      <w:r>
        <w:rPr>
          <w:rFonts w:ascii="Arial" w:cs="Arial" w:eastAsia="Arial" w:hAnsi="Arial"/>
          <w:i/>
          <w:iCs/>
          <w:color w:val="555555"/>
          <w:sz w:val="18"/>
          <w:szCs w:val="18"/>
        </w:rPr>
        <w:t xml:space="preserve">[Convergence · Service + Trust]</w:t>
      </w:r>
    </w:p>
    <w:p>
      <w:pPr>
        <w:spacing w:after="120" w:before="80"/>
      </w:pPr>
      <w:r>
        <w:rPr>
          <w:rFonts w:ascii="Arial" w:cs="Arial" w:eastAsia="Arial" w:hAnsi="Arial"/>
          <w:sz w:val="20"/>
          <w:szCs w:val="20"/>
        </w:rPr>
        <w:t xml:space="preserve">Willink’s service orientation — the cover and move principle that places the success of the overall mission above the success of any individual element — and Sinek’s circle of safety are convergent frameworks for what organizational trust is built from. Both argue that the leader’s primary accountability is not to their own performance metrics but to the conditions under which the people around them can perform. Sinek’s biological framework explains why Willink’s orientation produces the results it does: the leader who genuinely protects the people around them — who absorbs the blame so they don’t have to, who takes the difficult conversations so the team’s attention can remain on the mission — triggers the neurochemical architecture of trust and belonging that produces the willingness to sacrifice and perform that Willink describes in his best SEAL examples. For the transition reader building a civilian team or entering a civilian organization, the convergence is practical: the extreme ownership orientation, combined with Sinek’s explicit attention to the conditions of belonging, is the complete architecture for the kind of trust that military leaders built in uniform and must build deliberately in civilian environments where it does not form automatically.</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Closing Reflection</w:t>
      </w:r>
    </w:p>
    <w:p>
      <w:pPr>
        <w:spacing w:after="120" w:before="80"/>
      </w:pPr>
      <w:r>
        <w:rPr>
          <w:rFonts w:ascii="Arial" w:cs="Arial" w:eastAsia="Arial" w:hAnsi="Arial"/>
          <w:sz w:val="20"/>
          <w:szCs w:val="20"/>
        </w:rPr>
        <w:t xml:space="preserve">The accountability philosophy in this book is not new to the reader who has spent a career in uniform. Some version of it is in every service’s professional culture, in every leadership development curriculum, in the expectations that govern how officers and senior NCOs are evaluated. What is new — or what transition makes newly relevant — is the question of how the philosophy functions when the authority structure that made it operationally coherent is gone.</w:t>
      </w:r>
    </w:p>
    <w:p>
      <w:pPr>
        <w:spacing w:after="120" w:before="80"/>
      </w:pPr>
      <w:r>
        <w:rPr>
          <w:rFonts w:ascii="Arial" w:cs="Arial" w:eastAsia="Arial" w:hAnsi="Arial"/>
          <w:sz w:val="20"/>
          <w:szCs w:val="20"/>
        </w:rPr>
        <w:t xml:space="preserve">That is not a small question. The leader who owned outcomes completely in a military command had, behind their ownership, the institutional power to change what they owned. The leader who carries extreme ownership into a civilian organization where they are new, junior in institutional terms regardless of their years of experience, and without the formal authority to direct performance — that leader is practicing a more demanding form of the philosophy, not a weaker one. The philosophy does not diminish without the authority. It requires more of the leader who holds it.</w:t>
      </w:r>
    </w:p>
    <w:p>
      <w:pPr>
        <w:spacing w:after="120" w:before="80"/>
      </w:pPr>
      <w:r>
        <w:rPr>
          <w:rFonts w:ascii="Arial" w:cs="Arial" w:eastAsia="Arial" w:hAnsi="Arial"/>
          <w:sz w:val="20"/>
          <w:szCs w:val="20"/>
        </w:rPr>
        <w:t xml:space="preserve">The book is most honest, and most useful, when it is read not for the combat stories — which are well-told but not where the work is — but for the single principle that those stories demonstrate: complete ownership, no exceptions, no blame directed outward. That principle is portable. It does not require a command to function. It requires character. And for the leader who built that character across a career, the transition is the test of whether it was genuinely internalized or whether it was performed within a structure that made performance and internalization indistinguishable.</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Related Books</w:t>
      </w:r>
    </w:p>
    <w:p>
      <w:pPr>
        <w:spacing w:after="160" w:before="80"/>
      </w:pPr>
      <w:r>
        <w:rPr>
          <w:rFonts w:ascii="Arial" w:cs="Arial" w:eastAsia="Arial" w:hAnsi="Arial"/>
          <w:i/>
          <w:iCs/>
          <w:color w:val="555555"/>
          <w:sz w:val="20"/>
          <w:szCs w:val="20"/>
        </w:rPr>
        <w:t xml:space="preserve">These titles extend and ground the accountability philosophy across different intellectual traditions, organizational scales, and leadership contexts.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Book &amp; Author</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Why the Connection Matters for This Reader</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sz w:val="18"/>
                <w:szCs w:val="18"/>
              </w:rPr>
              <w:t xml:space="preserve">The Obstacle Is the Way</w:t>
            </w:r>
          </w:p>
          <w:p>
            <w:r>
              <w:rPr>
                <w:rFonts w:ascii="Arial" w:cs="Arial" w:eastAsia="Arial" w:hAnsi="Arial"/>
                <w:i/>
                <w:iCs/>
                <w:color w:val="555555"/>
                <w:sz w:val="16"/>
                <w:szCs w:val="16"/>
              </w:rPr>
              <w:t xml:space="preserve">·  Ryan Holiday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philosophical grounding — the Stoic tradition provides the same accountability orientation without structural support, which is precisely the form it must take in civilian contexts.</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sz w:val="18"/>
                <w:szCs w:val="18"/>
              </w:rPr>
              <w:t xml:space="preserve">Good to Great</w:t>
            </w:r>
          </w:p>
          <w:p>
            <w:r>
              <w:rPr>
                <w:rFonts w:ascii="Arial" w:cs="Arial" w:eastAsia="Arial" w:hAnsi="Arial"/>
                <w:i/>
                <w:iCs/>
                <w:color w:val="555555"/>
                <w:sz w:val="16"/>
                <w:szCs w:val="16"/>
              </w:rPr>
              <w:t xml:space="preserve">·  Jim Collins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research validation — Collins’ Level 5 Leadership is the empirical, civilian-credible evidence that the extreme ownership orientation produces the most durable organizational performance across industries.</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sz w:val="18"/>
                <w:szCs w:val="18"/>
              </w:rPr>
              <w:t xml:space="preserve">Leadership and Self-Deception</w:t>
            </w:r>
          </w:p>
          <w:p>
            <w:r>
              <w:rPr>
                <w:rFonts w:ascii="Arial" w:cs="Arial" w:eastAsia="Arial" w:hAnsi="Arial"/>
                <w:i/>
                <w:iCs/>
                <w:color w:val="555555"/>
                <w:sz w:val="16"/>
                <w:szCs w:val="16"/>
              </w:rPr>
              <w:t xml:space="preserve">·  The Arbinger Institute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internal prerequisite — Arbinger’s framework diagnoses the specific mechanism (self-deception) that makes extreme ownership impossible for leaders who have not done the prior self-examination.</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sz w:val="18"/>
                <w:szCs w:val="18"/>
              </w:rPr>
              <w:t xml:space="preserve">Leaders Eat Last</w:t>
            </w:r>
          </w:p>
          <w:p>
            <w:r>
              <w:rPr>
                <w:rFonts w:ascii="Arial" w:cs="Arial" w:eastAsia="Arial" w:hAnsi="Arial"/>
                <w:i/>
                <w:iCs/>
                <w:color w:val="555555"/>
                <w:sz w:val="16"/>
                <w:szCs w:val="16"/>
              </w:rPr>
              <w:t xml:space="preserve">·  Simon Sinek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trust architecture — Sinek’s circle of safety explains why extreme ownership produces the team trust and belonging that military leaders built in uniform and must build deliberately in civilian environments.</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sz w:val="18"/>
                <w:szCs w:val="18"/>
              </w:rPr>
              <w:t xml:space="preserve">Team of Teams</w:t>
            </w:r>
          </w:p>
          <w:p>
            <w:r>
              <w:rPr>
                <w:rFonts w:ascii="Arial" w:cs="Arial" w:eastAsia="Arial" w:hAnsi="Arial"/>
                <w:i/>
                <w:iCs/>
                <w:color w:val="555555"/>
                <w:sz w:val="16"/>
                <w:szCs w:val="16"/>
              </w:rPr>
              <w:t xml:space="preserve">·  Stanley McChrystal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command-scale extension — McChrystal’s account of transforming JSOC is the most direct case study of decentralized command applied at the highest levels of military and organizational complexity.</w:t>
            </w:r>
          </w:p>
        </w:tc>
      </w:tr>
    </w:tbl>
    <w:p>
      <w:pPr>
        <w:spacing w:after="60" w:before="60"/>
      </w:pPr>
      <w:r>
        <w:t xml:space="preserve"/>
      </w:r>
    </w:p>
    <w:p>
      <w:pPr>
        <w:pBdr>
          <w:top w:val="single" w:color="1F3864" w:sz="4" w:space="4"/>
        </w:pBdr>
        <w:spacing w:after="0" w:before="240"/>
      </w:pPr>
      <w:r>
        <w:rPr>
          <w:rFonts w:ascii="Arial" w:cs="Arial" w:eastAsia="Arial" w:hAnsi="Arial"/>
          <w:color w:val="777777"/>
          <w:sz w:val="16"/>
          <w:szCs w:val="16"/>
        </w:rPr>
        <w:t xml:space="preserve">Search Keywords:  extreme ownership  ·  accountability  ·  Willink  ·  Babin  ·  SEAL  ·  no bad teams  ·  decentralized command  ·  military leadership  ·  civilian transition  ·  trust</w:t>
      </w:r>
    </w:p>
    <w:p>
      <w:pPr>
        <w:spacing w:after="0" w:before="60"/>
      </w:pPr>
      <w:r>
        <w:rPr>
          <w:rFonts w:ascii="Arial" w:cs="Arial" w:eastAsia="Arial" w:hAnsi="Arial"/>
          <w:color w:val="777777"/>
          <w:sz w:val="16"/>
          <w:szCs w:val="16"/>
        </w:rPr>
        <w:t xml:space="preserve">Leadership Through Transition  ·  Book Entry  ·  Version 1.0  ·  June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509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2026-06-12T14:34:26.192Z</dcterms:created>
  <dcterms:modified xsi:type="dcterms:W3CDTF">2026-06-12T14:34:26.193Z</dcterms:modified>
</cp:coreProperties>
</file>

<file path=docProps/custom.xml><?xml version="1.0" encoding="utf-8"?>
<Properties xmlns="http://schemas.openxmlformats.org/officeDocument/2006/custom-properties" xmlns:vt="http://schemas.openxmlformats.org/officeDocument/2006/docPropsVTypes"/>
</file>