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aps/>
          <w:color w:val="B8860B"/>
          <w:sz w:val="18"/>
          <w:szCs w:val="18"/>
        </w:rPr>
        <w:t xml:space="preserve">LEADERSHIP THROUGH TRANSITION  ·  BOOK ENTRY</w:t>
      </w:r>
    </w:p>
    <w:p>
      <w:pPr>
        <w:pBdr>
          <w:bottom w:val="single" w:color="1B3A5C" w:sz="12" w:space="2"/>
        </w:pBdr>
        <w:spacing w:after="60" w:before="80"/>
      </w:pPr>
      <w:r>
        <w:rPr>
          <w:rFonts w:ascii="Arial" w:cs="Arial" w:eastAsia="Arial" w:hAnsi="Arial"/>
          <w:b/>
          <w:bCs/>
          <w:color w:val="1B3A5C"/>
          <w:sz w:val="56"/>
          <w:szCs w:val="56"/>
        </w:rPr>
        <w:t xml:space="preserve">Meditations</w:t>
      </w:r>
    </w:p>
    <w:p>
      <w:pPr>
        <w:spacing w:after="60" w:before="100"/>
      </w:pPr>
      <w:r>
        <w:rPr>
          <w:rFonts w:ascii="Arial" w:cs="Arial" w:eastAsia="Arial" w:hAnsi="Arial"/>
          <w:b/>
          <w:bCs/>
          <w:color w:val="4A5568"/>
          <w:sz w:val="30"/>
          <w:szCs w:val="30"/>
        </w:rPr>
        <w:t xml:space="preserve">Marcus Aurelius</w:t>
      </w:r>
      <w:r>
        <w:rPr>
          <w:rFonts w:ascii="Arial" w:cs="Arial" w:eastAsia="Arial" w:hAnsi="Arial"/>
          <w:color w:val="4A5568"/>
          <w:sz w:val="26"/>
          <w:szCs w:val="26"/>
        </w:rPr>
        <w:t xml:space="preserve">  ·  ~170–180 AD</w:t>
      </w:r>
    </w:p>
    <w:p>
      <w:pPr>
        <w:spacing w:after="200" w:before="40"/>
      </w:pPr>
      <w:r>
        <w:rPr>
          <w:rFonts w:ascii="Arial" w:cs="Arial" w:eastAsia="Arial" w:hAnsi="Arial"/>
          <w:i/>
          <w:iCs/>
          <w:color w:val="333333"/>
          <w:sz w:val="22"/>
          <w:szCs w:val="22"/>
        </w:rPr>
        <w:t xml:space="preserve">A Roman emperor's private journal argues that character is a daily practice, not a credential — and that the person who holds power is never defined by the power itself.</w:t>
      </w:r>
    </w:p>
    <w:p>
      <w:pPr>
        <w:spacing w:after="60" w:before="280"/>
      </w:pPr>
      <w:r>
        <w:rPr>
          <w:rFonts w:ascii="Arial" w:cs="Arial" w:eastAsia="Arial" w:hAnsi="Arial"/>
          <w:b/>
          <w:bCs/>
          <w:color w:val="B8860B"/>
          <w:sz w:val="20"/>
          <w:szCs w:val="20"/>
        </w:rPr>
        <w:t xml:space="preserve">ENTRY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i w:val="false"/>
                <w:iCs w:val="false"/>
                <w:color w:val="4A5568"/>
                <w:sz w:val="18"/>
                <w:szCs w:val="18"/>
              </w:rPr>
              <w:t xml:space="preserve">Library Tier</w:t>
            </w:r>
          </w:p>
        </w:tc>
        <w:tc>
          <w:tcPr>
            <w:tcW w:type="dxa" w:w="6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Core</w:t>
            </w:r>
          </w:p>
        </w:tc>
      </w:tr>
      <w:tr>
        <w:tc>
          <w:tcPr>
            <w:tcW w:type="dxa" w:w="288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i w:val="false"/>
                <w:iCs w:val="false"/>
                <w:color w:val="4A5568"/>
                <w:sz w:val="18"/>
                <w:szCs w:val="18"/>
              </w:rPr>
              <w:t xml:space="preserve">Canon Status</w:t>
            </w:r>
          </w:p>
        </w:tc>
        <w:tc>
          <w:tcPr>
            <w:tcW w:type="dxa" w:w="6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Foundational Canon  ·  Philosophy &amp; Meaning Canon</w:t>
            </w:r>
          </w:p>
        </w:tc>
      </w:tr>
      <w:tr>
        <w:tc>
          <w:tcPr>
            <w:tcW w:type="dxa" w:w="288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i w:val="false"/>
                <w:iCs w:val="false"/>
                <w:color w:val="4A5568"/>
                <w:sz w:val="18"/>
                <w:szCs w:val="18"/>
              </w:rPr>
              <w:t xml:space="preserve">Node Tier</w:t>
            </w:r>
          </w:p>
        </w:tc>
        <w:tc>
          <w:tcPr>
            <w:tcW w:type="dxa" w:w="6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Critical Node — 6 Wisdom Themes (highest-density node in the library)</w:t>
            </w:r>
          </w:p>
        </w:tc>
      </w:tr>
      <w:tr>
        <w:tc>
          <w:tcPr>
            <w:tcW w:type="dxa" w:w="288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i w:val="false"/>
                <w:iCs w:val="false"/>
                <w:color w:val="4A5568"/>
                <w:sz w:val="18"/>
                <w:szCs w:val="18"/>
              </w:rPr>
              <w:t xml:space="preserve">Categories</w:t>
            </w:r>
          </w:p>
        </w:tc>
        <w:tc>
          <w:tcPr>
            <w:tcW w:type="dxa" w:w="6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Philosophy  ·  Personal Development</w:t>
            </w:r>
          </w:p>
        </w:tc>
      </w:tr>
    </w:tbl>
    <w:p>
      <w:pPr>
        <w:spacing w:after="0" w:before="120"/>
      </w:pPr>
    </w:p>
    <w:p>
      <w:pPr>
        <w:spacing w:after="60" w:before="280"/>
      </w:pPr>
      <w:r>
        <w:rPr>
          <w:rFonts w:ascii="Arial" w:cs="Arial" w:eastAsia="Arial" w:hAnsi="Arial"/>
          <w:b/>
          <w:bCs/>
          <w:color w:val="B8860B"/>
          <w:sz w:val="20"/>
          <w:szCs w:val="20"/>
        </w:rPr>
        <w:t xml:space="preserve">TAXONOMY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5C"/>
                <w:sz w:val="20"/>
                <w:szCs w:val="20"/>
              </w:rPr>
              <w:t xml:space="preserve">Tag Category</w:t>
            </w:r>
          </w:p>
        </w:tc>
        <w:tc>
          <w:tcPr>
            <w:tcW w:type="dxa" w:w="648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5C"/>
                <w:sz w:val="20"/>
                <w:szCs w:val="20"/>
              </w:rPr>
              <w:t xml:space="preserve">Values</w:t>
            </w:r>
          </w:p>
        </w:tc>
      </w:tr>
      <w:tr>
        <w:tc>
          <w:tcPr>
            <w:tcW w:type="dxa" w:w="288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i w:val="false"/>
                <w:iCs w:val="false"/>
                <w:color w:val="4A5568"/>
                <w:sz w:val="18"/>
                <w:szCs w:val="18"/>
              </w:rPr>
              <w:t xml:space="preserve">Leadership Themes</w:t>
            </w:r>
          </w:p>
        </w:tc>
        <w:tc>
          <w:tcPr>
            <w:tcW w:type="dxa" w:w="6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Discipline  ·  Humility  ·  Self-Awareness  ·  Character  ·  Resilience  ·  Service</w:t>
            </w:r>
          </w:p>
        </w:tc>
      </w:tr>
      <w:tr>
        <w:tc>
          <w:tcPr>
            <w:tcW w:type="dxa" w:w="288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i w:val="false"/>
                <w:iCs w:val="false"/>
                <w:color w:val="4A5568"/>
                <w:sz w:val="18"/>
                <w:szCs w:val="18"/>
              </w:rPr>
              <w:t xml:space="preserve">Transition Themes</w:t>
            </w:r>
          </w:p>
        </w:tc>
        <w:tc>
          <w:tcPr>
            <w:tcW w:type="dxa" w:w="6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Identity  ·  Purpose  ·  Meaning  ·  Uncertainty  ·  Personal Growth</w:t>
            </w:r>
          </w:p>
        </w:tc>
      </w:tr>
      <w:tr>
        <w:tc>
          <w:tcPr>
            <w:tcW w:type="dxa" w:w="288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i w:val="false"/>
                <w:iCs w:val="false"/>
                <w:color w:val="4A5568"/>
                <w:sz w:val="18"/>
                <w:szCs w:val="18"/>
              </w:rPr>
              <w:t xml:space="preserve">Reading Pathways</w:t>
            </w:r>
          </w:p>
        </w:tc>
        <w:tc>
          <w:tcPr>
            <w:tcW w:type="dxa" w:w="6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Identity Beyond Rank  ·  Finding Purpose After Service  ·  Resilience Under Pressure  ·  Personal Growth &amp; Reflection  ·  Leadership Foundations</w:t>
            </w:r>
          </w:p>
        </w:tc>
      </w:tr>
      <w:tr>
        <w:tc>
          <w:tcPr>
            <w:tcW w:type="dxa" w:w="288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i w:val="false"/>
                <w:iCs w:val="false"/>
                <w:color w:val="4A5568"/>
                <w:sz w:val="18"/>
                <w:szCs w:val="18"/>
              </w:rPr>
              <w:t xml:space="preserve">Cross-Book Wisdom Themes</w:t>
            </w:r>
          </w:p>
        </w:tc>
        <w:tc>
          <w:tcPr>
            <w:tcW w:type="dxa" w:w="6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Character  ·  Resilience  ·  Meaning  ·  Purpose  ·  Identity  ·  Service</w:t>
            </w:r>
          </w:p>
        </w:tc>
      </w:tr>
    </w:tbl>
    <w:p>
      <w:pPr>
        <w:spacing w:after="0" w:before="120"/>
      </w:pPr>
    </w:p>
    <w:p>
      <w:pPr>
        <w:spacing w:after="60" w:before="280"/>
      </w:pPr>
      <w:r>
        <w:rPr>
          <w:rFonts w:ascii="Arial" w:cs="Arial" w:eastAsia="Arial" w:hAnsi="Arial"/>
          <w:b/>
          <w:bCs/>
          <w:color w:val="B8860B"/>
          <w:sz w:val="20"/>
          <w:szCs w:val="20"/>
        </w:rPr>
        <w:t xml:space="preserve">KEY LESSONS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5C"/>
                <w:sz w:val="20"/>
                <w:szCs w:val="20"/>
              </w:rPr>
              <w:t xml:space="preserve">Key Lessons — Complete Declarative Statements</w:t>
            </w:r>
          </w:p>
        </w:tc>
      </w:tr>
      <w:tr>
        <w:tc>
          <w:tcPr>
            <w:tcW w:type="dxa" w:w="9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  Character is not a credential to be earned once — it is a practice to be renewed daily, regardless of what position you hold.</w:t>
            </w:r>
          </w:p>
        </w:tc>
      </w:tr>
      <w:tr>
        <w:tc>
          <w:tcPr>
            <w:tcW w:type="dxa" w:w="9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  Rank, title, and authority are external things; the only domain a leader ever truly governs is the quality of their own response to what happens.</w:t>
            </w:r>
          </w:p>
        </w:tc>
      </w:tr>
      <w:tr>
        <w:tc>
          <w:tcPr>
            <w:tcW w:type="dxa" w:w="9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  The leader who confuses position with identity has built their sense of self on borrowed ground that can always be reclaimed.</w:t>
            </w:r>
          </w:p>
        </w:tc>
      </w:tr>
      <w:tr>
        <w:tc>
          <w:tcPr>
            <w:tcW w:type="dxa" w:w="9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  Equanimity under pressure is not the suppression of feeling — it is the discipline of not allowing feeling to dictate response.</w:t>
            </w:r>
          </w:p>
        </w:tc>
      </w:tr>
      <w:tr>
        <w:tc>
          <w:tcPr>
            <w:tcW w:type="dxa" w:w="9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  Service is the proper use of power — the leader who holds authority and uses it primarily for others has understood its purpose correctly.</w:t>
            </w:r>
          </w:p>
        </w:tc>
      </w:tr>
    </w:tbl>
    <w:p>
      <w:pPr>
        <w:spacing w:after="0" w:before="160"/>
      </w:pPr>
    </w:p>
    <w:p>
      <w:pPr>
        <w:pBdr>
          <w:bottom w:val="single" w:color="1B3A5C" w:sz="4" w:space="1"/>
        </w:pBdr>
        <w:spacing w:after="160" w:before="160"/>
      </w:pPr>
    </w:p>
    <w:p>
      <w:pPr>
        <w:pStyle w:val="Heading1"/>
        <w:pBdr>
          <w:bottom w:val="single" w:color="1B3A5C" w:sz="8" w:space="2"/>
        </w:pBdr>
        <w:spacing w:after="120" w:before="320"/>
      </w:pPr>
      <w:r>
        <w:rPr>
          <w:rFonts w:ascii="Arial" w:cs="Arial" w:eastAsia="Arial" w:hAnsi="Arial"/>
          <w:b/>
          <w:bCs/>
          <w:color w:val="1B3A5C"/>
          <w:sz w:val="36"/>
          <w:szCs w:val="36"/>
        </w:rPr>
        <w:t xml:space="preserve">Opening Hook</w:t>
      </w:r>
    </w:p>
    <w:p>
      <w:pPr>
        <w:spacing w:after="160" w:before="120"/>
      </w:pPr>
      <w:r>
        <w:rPr>
          <w:rFonts w:ascii="Arial" w:cs="Arial" w:eastAsia="Arial" w:hAnsi="Arial"/>
          <w:b w:val="false"/>
          <w:bCs w:val="false"/>
          <w:i w:val="false"/>
          <w:iCs w:val="false"/>
          <w:color w:val="000000"/>
          <w:sz w:val="22"/>
          <w:szCs w:val="22"/>
        </w:rPr>
        <w:t xml:space="preserve">Most leaders discover the fragility of rank-based identity at the moment the rank is removed. The discovery is not pleasant. The uniform comes off, the title disappears, and what remains is a question that was always there but easy to defer: who are you when the institution is no longer doing that work for you?</w:t>
      </w:r>
    </w:p>
    <w:p>
      <w:pPr>
        <w:spacing w:after="120" w:before="0"/>
      </w:pPr>
      <w:r>
        <w:rPr>
          <w:rFonts w:ascii="Arial" w:cs="Arial" w:eastAsia="Arial" w:hAnsi="Arial"/>
          <w:b w:val="false"/>
          <w:bCs w:val="false"/>
          <w:i w:val="false"/>
          <w:iCs w:val="false"/>
          <w:color w:val="000000"/>
          <w:sz w:val="22"/>
          <w:szCs w:val="22"/>
        </w:rPr>
        <w:t xml:space="preserve">Marcus Aurelius had the opposite problem. He held the most powerful position in the known world — emperor of Rome — and spent his private journals reminding himself, with evident effort, that the position was not the man. The Meditations were never meant to be published. They are notes written to himself during campaigns, administrative crises, and the accumulated weight of command. They are a record of someone practicing, daily, the discipline of keeping character separate from circumstance. For a military leader approaching or navigating transition, that practice is exactly what the next chapter requires.</w:t>
      </w:r>
    </w:p>
    <w:p>
      <w:pPr>
        <w:pBdr>
          <w:bottom w:val="single" w:color="1B3A5C" w:sz="4" w:space="1"/>
        </w:pBdr>
        <w:spacing w:after="160" w:before="160"/>
      </w:pPr>
    </w:p>
    <w:p>
      <w:pPr>
        <w:pStyle w:val="Heading1"/>
        <w:pBdr>
          <w:bottom w:val="single" w:color="1B3A5C" w:sz="8" w:space="2"/>
        </w:pBdr>
        <w:spacing w:after="120" w:before="320"/>
      </w:pPr>
      <w:r>
        <w:rPr>
          <w:rFonts w:ascii="Arial" w:cs="Arial" w:eastAsia="Arial" w:hAnsi="Arial"/>
          <w:b/>
          <w:bCs/>
          <w:color w:val="1B3A5C"/>
          <w:sz w:val="36"/>
          <w:szCs w:val="36"/>
        </w:rPr>
        <w:t xml:space="preserve">Book Analysis</w:t>
      </w:r>
    </w:p>
    <w:p>
      <w:pPr>
        <w:spacing w:after="140" w:before="60"/>
      </w:pPr>
      <w:r>
        <w:rPr>
          <w:rFonts w:ascii="Arial" w:cs="Arial" w:eastAsia="Arial" w:hAnsi="Arial"/>
          <w:b w:val="false"/>
          <w:bCs w:val="false"/>
          <w:i/>
          <w:iCs/>
          <w:color w:val="4A5568"/>
          <w:sz w:val="22"/>
          <w:szCs w:val="22"/>
        </w:rPr>
        <w:t xml:space="preserve">What Aurelius argued — and what the form of the book itself reveals about how philosophy was meant to work.</w:t>
      </w:r>
    </w:p>
    <w:p>
      <w:pPr>
        <w:pStyle w:val="Heading2"/>
        <w:spacing w:after="100" w:before="240"/>
      </w:pPr>
      <w:r>
        <w:rPr>
          <w:rFonts w:ascii="Arial" w:cs="Arial" w:eastAsia="Arial" w:hAnsi="Arial"/>
          <w:b/>
          <w:bCs/>
          <w:color w:val="1B3A5C"/>
          <w:sz w:val="26"/>
          <w:szCs w:val="26"/>
        </w:rPr>
        <w:t xml:space="preserve">The Central Argument</w:t>
      </w:r>
    </w:p>
    <w:p>
      <w:pPr>
        <w:spacing w:after="160" w:before="0"/>
      </w:pPr>
      <w:r>
        <w:rPr>
          <w:rFonts w:ascii="Arial" w:cs="Arial" w:eastAsia="Arial" w:hAnsi="Arial"/>
          <w:b w:val="false"/>
          <w:bCs w:val="false"/>
          <w:i w:val="false"/>
          <w:iCs w:val="false"/>
          <w:color w:val="000000"/>
          <w:sz w:val="22"/>
          <w:szCs w:val="22"/>
        </w:rPr>
        <w:t xml:space="preserve">The Meditations do not argue in the conventional sense. They do not proceed from premise to conclusion. They circle. Aurelius returns to the same ideas again and again — virtue as the only genuine good, the indifference of externals, the shortness of life, the necessity of doing one's duty — not because he has forgotten them, but because he has not yet fully absorbed them. The book is a record of someone trying to live a philosophy, failing in various degrees, and beginning again.</w:t>
      </w:r>
    </w:p>
    <w:p>
      <w:pPr>
        <w:spacing w:after="160" w:before="0"/>
      </w:pPr>
      <w:r>
        <w:rPr>
          <w:rFonts w:ascii="Arial" w:cs="Arial" w:eastAsia="Arial" w:hAnsi="Arial"/>
          <w:b w:val="false"/>
          <w:bCs w:val="false"/>
          <w:i w:val="false"/>
          <w:iCs w:val="false"/>
          <w:color w:val="000000"/>
          <w:sz w:val="22"/>
          <w:szCs w:val="22"/>
        </w:rPr>
        <w:t xml:space="preserve">The central argument, assembled from the repetitions: only virtue is truly good. External things — wealth, reputation, position, the approval of others — are not good or bad in themselves; they are indifferent. What matters is not what happens to you but how you respond. This is the Stoic framework Aurelius inherited from Epictetus, whose lectures he had studied carefully. What makes the Meditations unusual is that Aurelius is the last person who needed to believe this. He had everything the external world could offer. That he kept reminding himself it wasn't enough is the most honest testimony the philosophy has.</w:t>
      </w:r>
    </w:p>
    <w:p>
      <w:pPr>
        <w:pStyle w:val="Heading2"/>
        <w:spacing w:after="100" w:before="240"/>
      </w:pPr>
      <w:r>
        <w:rPr>
          <w:rFonts w:ascii="Arial" w:cs="Arial" w:eastAsia="Arial" w:hAnsi="Arial"/>
          <w:b/>
          <w:bCs/>
          <w:color w:val="1B3A5C"/>
          <w:sz w:val="26"/>
          <w:szCs w:val="26"/>
        </w:rPr>
        <w:t xml:space="preserve">Key Frameworks and Ideas</w:t>
      </w:r>
    </w:p>
    <w:p>
      <w:pPr>
        <w:spacing w:after="160" w:before="0"/>
      </w:pPr>
      <w:r>
        <w:rPr>
          <w:rFonts w:ascii="Arial" w:cs="Arial" w:eastAsia="Arial" w:hAnsi="Arial"/>
          <w:b w:val="false"/>
          <w:bCs w:val="false"/>
          <w:i w:val="false"/>
          <w:iCs w:val="false"/>
          <w:color w:val="000000"/>
          <w:sz w:val="22"/>
          <w:szCs w:val="22"/>
        </w:rPr>
        <w:t xml:space="preserve">Three ideas run through the text with enough consistency to be called frameworks. The first is the distinction between what is up to us and what is not. Aurelius, following the Stoics, divides the world into two categories: our own judgments, intentions, and responses on one side; everything else on the other. The former is within our control; the latter is not. This is not passivity — Aurelius was one of the most active emperors in Roman history. It is a refusal to base one's equanimity on conditions that can change.</w:t>
      </w:r>
    </w:p>
    <w:p>
      <w:pPr>
        <w:spacing w:after="160" w:before="0"/>
      </w:pPr>
      <w:r>
        <w:rPr>
          <w:rFonts w:ascii="Arial" w:cs="Arial" w:eastAsia="Arial" w:hAnsi="Arial"/>
          <w:b w:val="false"/>
          <w:bCs w:val="false"/>
          <w:i w:val="false"/>
          <w:iCs w:val="false"/>
          <w:color w:val="000000"/>
          <w:sz w:val="22"/>
          <w:szCs w:val="22"/>
        </w:rPr>
        <w:t xml:space="preserve">The second is the practice of negative visualization — the deliberate contemplation of loss, difficulty, and impermanence as a means of maintaining perspective. Aurelius routinely reminded himself that everything he held would be taken: his position, his health, the people he loved, his life. The Stoics considered this practice not morbid but clarifying. What cannot be taken is what you have actually built inside yourself.</w:t>
      </w:r>
    </w:p>
    <w:p>
      <w:pPr>
        <w:spacing w:after="160" w:before="0"/>
      </w:pPr>
      <w:r>
        <w:rPr>
          <w:rFonts w:ascii="Arial" w:cs="Arial" w:eastAsia="Arial" w:hAnsi="Arial"/>
          <w:b w:val="false"/>
          <w:bCs w:val="false"/>
          <w:i w:val="false"/>
          <w:iCs w:val="false"/>
          <w:color w:val="000000"/>
          <w:sz w:val="22"/>
          <w:szCs w:val="22"/>
        </w:rPr>
        <w:t xml:space="preserve">The third — and the most practically useful for the transition reader — is the argument about duty and role. Aurelius believes that each person has obligations determined by who they are in relation to others: obligations as a ruler, as a father, as a citizen, as a human being. The role changes; the obligation to perform it with integrity does not. This framework survives the removal of any specific role because the commitment it requires is to the quality of character one brings to the role, not to the role itself.</w:t>
      </w:r>
    </w:p>
    <w:p>
      <w:pPr>
        <w:spacing w:after="120" w:before="0"/>
      </w:pPr>
      <w:r>
        <w:rPr>
          <w:rFonts w:ascii="Arial" w:cs="Arial" w:eastAsia="Arial" w:hAnsi="Arial"/>
          <w:b w:val="false"/>
          <w:bCs w:val="false"/>
          <w:i w:val="false"/>
          <w:iCs w:val="false"/>
          <w:color w:val="000000"/>
          <w:sz w:val="22"/>
          <w:szCs w:val="22"/>
        </w:rPr>
        <w:t xml:space="preserve">One limitation worth acknowledging honestly: the Meditations are aphoristic and sometimes repetitive in a way that can feel diffuse. There is no narrative arc and no sustained argument to follow. Readers who prefer a clear structure may find the circling frustrating. The book rewards a different kind of engagement — not a single linear reading, but repeated short encounters, ideally over months rather than days. It is not a book to be completed. It is a book to be returned to.</w:t>
      </w:r>
    </w:p>
    <w:p>
      <w:pPr>
        <w:pBdr>
          <w:bottom w:val="single" w:color="1B3A5C" w:sz="4" w:space="1"/>
        </w:pBdr>
        <w:spacing w:after="160" w:before="160"/>
      </w:pPr>
    </w:p>
    <w:p>
      <w:pPr>
        <w:pStyle w:val="Heading1"/>
        <w:pBdr>
          <w:bottom w:val="single" w:color="1B3A5C" w:sz="8" w:space="2"/>
        </w:pBdr>
        <w:spacing w:after="120" w:before="320"/>
      </w:pPr>
      <w:r>
        <w:rPr>
          <w:rFonts w:ascii="Arial" w:cs="Arial" w:eastAsia="Arial" w:hAnsi="Arial"/>
          <w:b/>
          <w:bCs/>
          <w:color w:val="1B3A5C"/>
          <w:sz w:val="36"/>
          <w:szCs w:val="36"/>
        </w:rPr>
        <w:t xml:space="preserve">Leadership Transition Commentary</w:t>
      </w:r>
    </w:p>
    <w:p>
      <w:pPr>
        <w:spacing w:after="140" w:before="60"/>
      </w:pPr>
      <w:r>
        <w:rPr>
          <w:rFonts w:ascii="Arial" w:cs="Arial" w:eastAsia="Arial" w:hAnsi="Arial"/>
          <w:b w:val="false"/>
          <w:bCs w:val="false"/>
          <w:i/>
          <w:iCs/>
          <w:color w:val="4A5568"/>
          <w:sz w:val="22"/>
          <w:szCs w:val="22"/>
        </w:rPr>
        <w:t xml:space="preserve">Why a Roman emperor's private notes belong in the library of every military leader navigating what comes next.</w:t>
      </w:r>
    </w:p>
    <w:p>
      <w:pPr>
        <w:spacing w:after="160" w:before="0"/>
      </w:pPr>
      <w:r>
        <w:rPr>
          <w:rFonts w:ascii="Arial" w:cs="Arial" w:eastAsia="Arial" w:hAnsi="Arial"/>
          <w:b w:val="false"/>
          <w:bCs w:val="false"/>
          <w:i w:val="false"/>
          <w:iCs w:val="false"/>
          <w:color w:val="000000"/>
          <w:sz w:val="22"/>
          <w:szCs w:val="22"/>
        </w:rPr>
        <w:t xml:space="preserve">There is a particular kind of authority that military leaders carry for decades without ever having to examine its source. It comes with the rank. Orders are followed because of what the collar devices or sleeve stripes say, and because the institutional culture reinforces that obedience at every level. This is not a criticism — it is how effective military organizations function. But it creates a specific vulnerability: a leader who has never had to build authority from scratch, who has never had to earn trust in an environment where the institution is not providing it automatically, may not know they lack that skill until they need it.</w:t>
      </w:r>
    </w:p>
    <w:p>
      <w:pPr>
        <w:spacing w:after="160" w:before="0"/>
      </w:pPr>
      <w:r>
        <w:rPr>
          <w:rFonts w:ascii="Arial" w:cs="Arial" w:eastAsia="Arial" w:hAnsi="Arial"/>
          <w:b w:val="false"/>
          <w:bCs w:val="false"/>
          <w:i w:val="false"/>
          <w:iCs w:val="false"/>
          <w:color w:val="000000"/>
          <w:sz w:val="22"/>
          <w:szCs w:val="22"/>
        </w:rPr>
        <w:t xml:space="preserve">Aurelius is unusually useful here because his problem was the inverse. He had more authority than any person could deserve, and he spent his private journals wrestling with how not to let it corrupt him. His discipline was the practice of separating who he was from what he held — of refusing to let the throne become his identity. For the transitioning military leader, that same discipline is required in the opposite direction: separating who you are from what you once held, so that what remains after the rank is removed is something you chose rather than something that was always there but hidden behind the title.</w:t>
      </w:r>
    </w:p>
    <w:p>
      <w:pPr>
        <w:spacing w:after="160" w:before="0"/>
      </w:pPr>
      <w:r>
        <w:rPr>
          <w:rFonts w:ascii="Arial" w:cs="Arial" w:eastAsia="Arial" w:hAnsi="Arial"/>
          <w:b w:val="false"/>
          <w:bCs w:val="false"/>
          <w:i w:val="false"/>
          <w:iCs w:val="false"/>
          <w:color w:val="000000"/>
          <w:sz w:val="22"/>
          <w:szCs w:val="22"/>
        </w:rPr>
        <w:t xml:space="preserve">The Stoic framework of controlled versus uncontrolled circumstances applies directly to the transition experience. The timeline is often not yours to set. The civilian job market is indifferent to your service record in ways that feel disorienting. The culture of your new organization may be genuinely alien. None of these are within your control. What is within your control — what has always been within your control — is the standard you hold yourself to in how you respond. Aurelius would not have called this a coping strategy. He would have called it virtue. The word sounds archaic. The practice is not.</w:t>
      </w:r>
    </w:p>
    <w:p>
      <w:pPr>
        <w:spacing w:after="160" w:before="0"/>
      </w:pPr>
      <w:r>
        <w:rPr>
          <w:rFonts w:ascii="Arial" w:cs="Arial" w:eastAsia="Arial" w:hAnsi="Arial"/>
          <w:b w:val="false"/>
          <w:bCs w:val="false"/>
          <w:i w:val="false"/>
          <w:iCs w:val="false"/>
          <w:color w:val="000000"/>
          <w:sz w:val="22"/>
          <w:szCs w:val="22"/>
        </w:rPr>
        <w:t xml:space="preserve">There is also a leadership dimension that the Meditations address that most transition resources ignore entirely: the question of what to do with the experience you carry. Aurelius writes repeatedly about his obligations to others — not as a burden but as the substance of a meaningful life. For military leaders, the equivalent is the question of mentorship and service in the civilian world. The discipline and character Aurelius spent decades cultivating were not for his own benefit. They were for the people who depended on what he did with them. That orientation does not require a uniform to remain alive.</w:t>
      </w:r>
    </w:p>
    <w:p>
      <w:pPr>
        <w:spacing w:after="120" w:before="0"/>
      </w:pPr>
      <w:r>
        <w:rPr>
          <w:rFonts w:ascii="Arial" w:cs="Arial" w:eastAsia="Arial" w:hAnsi="Arial"/>
          <w:b w:val="false"/>
          <w:bCs w:val="false"/>
          <w:i w:val="false"/>
          <w:iCs w:val="false"/>
          <w:color w:val="000000"/>
          <w:sz w:val="22"/>
          <w:szCs w:val="22"/>
        </w:rPr>
        <w:t xml:space="preserve">One practical note: the Meditations were written for a specific reader — Aurelius himself — and they were written in a specific context — the intense pressure of imperial command. Some passages will feel immediately recognizable. Others will require translation. The relevant question is never whether Aurelius's exact situation maps to yours. The relevant question is whether his framework for maintaining integrity under pressure has anything to teach you. It does.</w:t>
      </w:r>
    </w:p>
    <w:p>
      <w:pPr>
        <w:pBdr>
          <w:bottom w:val="single" w:color="1B3A5C" w:sz="4" w:space="1"/>
        </w:pBdr>
        <w:spacing w:after="160" w:before="160"/>
      </w:pPr>
    </w:p>
    <w:p>
      <w:pPr>
        <w:pStyle w:val="Heading1"/>
        <w:pBdr>
          <w:bottom w:val="single" w:color="1B3A5C" w:sz="8" w:space="2"/>
        </w:pBdr>
        <w:spacing w:after="120" w:before="320"/>
      </w:pPr>
      <w:r>
        <w:rPr>
          <w:rFonts w:ascii="Arial" w:cs="Arial" w:eastAsia="Arial" w:hAnsi="Arial"/>
          <w:b/>
          <w:bCs/>
          <w:color w:val="1B3A5C"/>
          <w:sz w:val="36"/>
          <w:szCs w:val="36"/>
        </w:rPr>
        <w:t xml:space="preserve">Practical Applications</w:t>
      </w:r>
    </w:p>
    <w:p>
      <w:pPr>
        <w:spacing w:after="140" w:before="60"/>
      </w:pPr>
      <w:r>
        <w:rPr>
          <w:rFonts w:ascii="Arial" w:cs="Arial" w:eastAsia="Arial" w:hAnsi="Arial"/>
          <w:b w:val="false"/>
          <w:bCs w:val="false"/>
          <w:i/>
          <w:iCs/>
          <w:color w:val="4A5568"/>
          <w:sz w:val="22"/>
          <w:szCs w:val="22"/>
        </w:rPr>
        <w:t xml:space="preserve">Five ways to translate Aurelius's practice into your own — during transition and across the years that follow.</w:t>
      </w:r>
    </w:p>
    <w:p>
      <w:pPr>
        <w:pStyle w:val="ListParagraph"/>
        <w:numPr>
          <w:ilvl w:val="0"/>
          <w:numId w:val="2"/>
        </w:numPr>
        <w:spacing w:after="80" w:before="40"/>
      </w:pPr>
      <w:r>
        <w:rPr>
          <w:rFonts w:ascii="Arial" w:cs="Arial" w:eastAsia="Arial" w:hAnsi="Arial"/>
          <w:sz w:val="22"/>
          <w:szCs w:val="22"/>
        </w:rPr>
        <w:t xml:space="preserve">Read the Meditations differently than you read other books. Choose a single short passage — often just a sentence or two — and carry it through a day. Not as a motivational quote. As a test: where does it hold and where does it break under the actual conditions of your life? This is how Aurelius used it himself. The book was not written to be read in one sitting.</w:t>
      </w:r>
    </w:p>
    <w:p>
      <w:pPr>
        <w:pStyle w:val="ListParagraph"/>
        <w:numPr>
          <w:ilvl w:val="0"/>
          <w:numId w:val="2"/>
        </w:numPr>
        <w:spacing w:after="80" w:before="40"/>
      </w:pPr>
      <w:r>
        <w:rPr>
          <w:rFonts w:ascii="Arial" w:cs="Arial" w:eastAsia="Arial" w:hAnsi="Arial"/>
          <w:sz w:val="22"/>
          <w:szCs w:val="22"/>
        </w:rPr>
        <w:t xml:space="preserve">Apply the what-is-up-to-me discipline specifically to the transition experience. Make an honest list: what can I actually control in the next ninety days, and what cannot I? Then direct your effort and attention exclusively toward the first list. This is not resignation about the second. It is the refusal to expend energy in a direction that produces only frustration.</w:t>
      </w:r>
    </w:p>
    <w:p>
      <w:pPr>
        <w:pStyle w:val="ListParagraph"/>
        <w:numPr>
          <w:ilvl w:val="0"/>
          <w:numId w:val="2"/>
        </w:numPr>
        <w:spacing w:after="80" w:before="40"/>
      </w:pPr>
      <w:r>
        <w:rPr>
          <w:rFonts w:ascii="Arial" w:cs="Arial" w:eastAsia="Arial" w:hAnsi="Arial"/>
          <w:sz w:val="22"/>
          <w:szCs w:val="22"/>
        </w:rPr>
        <w:t xml:space="preserve">Before any high-stakes interaction in your new environment — a job interview, a first meeting with a civilian organization, a difficult negotiation — practice the Stoic preparation: consider in advance what could go wrong, what you cannot control, and what your response will be if it does. This is not pessimism. It is the equanimity that comes from having thought through the terrain before you are on it.</w:t>
      </w:r>
    </w:p>
    <w:p>
      <w:pPr>
        <w:pStyle w:val="ListParagraph"/>
        <w:numPr>
          <w:ilvl w:val="0"/>
          <w:numId w:val="2"/>
        </w:numPr>
        <w:spacing w:after="80" w:before="40"/>
      </w:pPr>
      <w:r>
        <w:rPr>
          <w:rFonts w:ascii="Arial" w:cs="Arial" w:eastAsia="Arial" w:hAnsi="Arial"/>
          <w:sz w:val="22"/>
          <w:szCs w:val="22"/>
        </w:rPr>
        <w:t xml:space="preserve">When you find yourself irritated by the gap between how a civilian organization operates and how a military organization operates — and you will find yourself irritated — ask the Aurelian question: is this within my control? If not, what is? The civilian world's inefficiencies are real. They are also, in the Stoic sense, indifferent. Your response to them is not.</w:t>
      </w:r>
    </w:p>
    <w:p>
      <w:pPr>
        <w:pStyle w:val="ListParagraph"/>
        <w:numPr>
          <w:ilvl w:val="0"/>
          <w:numId w:val="2"/>
        </w:numPr>
        <w:spacing w:after="80" w:before="40"/>
      </w:pPr>
      <w:r>
        <w:rPr>
          <w:rFonts w:ascii="Arial" w:cs="Arial" w:eastAsia="Arial" w:hAnsi="Arial"/>
          <w:sz w:val="22"/>
          <w:szCs w:val="22"/>
        </w:rPr>
        <w:t xml:space="preserve">Identify one person in your current or next environment toward whom you can practice the service orientation Aurelius models — someone whose development, difficulty, or growth you can attend to without being asked. Not as a formal mentorship arrangement. Simply as the practice of using the experience you carry in the direction of someone who could benefit from it. This is what Aurelius considered the proper use of what one has been given.</w:t>
      </w:r>
    </w:p>
    <w:p>
      <w:pPr>
        <w:pBdr>
          <w:bottom w:val="single" w:color="1B3A5C" w:sz="4" w:space="1"/>
        </w:pBdr>
        <w:spacing w:after="160" w:before="160"/>
      </w:pPr>
    </w:p>
    <w:p>
      <w:pPr>
        <w:pStyle w:val="Heading1"/>
        <w:pBdr>
          <w:bottom w:val="single" w:color="1B3A5C" w:sz="8" w:space="2"/>
        </w:pBdr>
        <w:spacing w:after="120" w:before="320"/>
      </w:pPr>
      <w:r>
        <w:rPr>
          <w:rFonts w:ascii="Arial" w:cs="Arial" w:eastAsia="Arial" w:hAnsi="Arial"/>
          <w:b/>
          <w:bCs/>
          <w:color w:val="1B3A5C"/>
          <w:sz w:val="36"/>
          <w:szCs w:val="36"/>
        </w:rPr>
        <w:t xml:space="preserve">Reflection Questions</w:t>
      </w:r>
    </w:p>
    <w:p>
      <w:pPr>
        <w:spacing w:after="140" w:before="60"/>
      </w:pPr>
      <w:r>
        <w:rPr>
          <w:rFonts w:ascii="Arial" w:cs="Arial" w:eastAsia="Arial" w:hAnsi="Arial"/>
          <w:b w:val="false"/>
          <w:bCs w:val="false"/>
          <w:i/>
          <w:iCs/>
          <w:color w:val="4A5568"/>
          <w:sz w:val="22"/>
          <w:szCs w:val="22"/>
        </w:rPr>
        <w:t xml:space="preserve">Four questions worth sitting with. They will not resolve quickly. That is the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5C"/>
                <w:sz w:val="20"/>
                <w:szCs w:val="20"/>
              </w:rPr>
              <w:t xml:space="preserve">Category</w:t>
            </w:r>
          </w:p>
        </w:tc>
        <w:tc>
          <w:tcPr>
            <w:tcW w:type="dxa" w:w="69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5C"/>
                <w:sz w:val="20"/>
                <w:szCs w:val="20"/>
              </w:rPr>
              <w:t xml:space="preserve">Question</w:t>
            </w:r>
          </w:p>
        </w:tc>
      </w:tr>
      <w:tr>
        <w:tc>
          <w:tcPr>
            <w:tcW w:type="dxa" w:w="24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Identity &amp; Self-Awareness</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Aurelius spent his private journals reminding himself that the throne was not who he was. What is the equivalent in your own life — the title, position, or role that has been doing the work of defining you? What would you be left with if that framing were removed entirely?</w:t>
            </w:r>
          </w:p>
        </w:tc>
      </w:tr>
      <w:tr>
        <w:tc>
          <w:tcPr>
            <w:tcW w:type="dxa" w:w="24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Transition Experience</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Apply the Stoic division to your current transition: which aspects of what you are facing are genuinely within your control, and which are not? Where are you spending energy on the second category at the expense of the first — and what would change if you redirected that energy?</w:t>
            </w:r>
          </w:p>
        </w:tc>
      </w:tr>
      <w:tr>
        <w:tc>
          <w:tcPr>
            <w:tcW w:type="dxa" w:w="24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Purpose &amp; Legacy</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Aurelius believed his purpose was determined by his obligations to others — that the proper use of power was in service of those it affected. Who are the people you are currently obligated to, in the Aurelian sense? How does that network of obligation shape what you do with the next chapter?</w:t>
            </w:r>
          </w:p>
        </w:tc>
      </w:tr>
      <w:tr>
        <w:tc>
          <w:tcPr>
            <w:tcW w:type="dxa" w:w="24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Book-Specific Application</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The Meditations are a record of someone practicing a philosophy, not a record of someone who had mastered it. What is the equivalent practice in your own life — the discipline you return to repeatedly, not because you have perfected it, but because you know it matters? Where are you still at the beginning of that practice?</w:t>
            </w:r>
          </w:p>
        </w:tc>
      </w:tr>
    </w:tbl>
    <w:p>
      <w:pPr>
        <w:pBdr>
          <w:bottom w:val="single" w:color="1B3A5C" w:sz="4" w:space="1"/>
        </w:pBdr>
        <w:spacing w:after="160" w:before="160"/>
      </w:pPr>
    </w:p>
    <w:p>
      <w:pPr>
        <w:pStyle w:val="Heading1"/>
        <w:pBdr>
          <w:bottom w:val="single" w:color="1B3A5C" w:sz="8" w:space="2"/>
        </w:pBdr>
        <w:spacing w:after="120" w:before="320"/>
      </w:pPr>
      <w:r>
        <w:rPr>
          <w:rFonts w:ascii="Arial" w:cs="Arial" w:eastAsia="Arial" w:hAnsi="Arial"/>
          <w:b/>
          <w:bCs/>
          <w:color w:val="1B3A5C"/>
          <w:sz w:val="36"/>
          <w:szCs w:val="36"/>
        </w:rPr>
        <w:t xml:space="preserve">Cross-Book Wisdom Connections</w:t>
      </w:r>
    </w:p>
    <w:p>
      <w:pPr>
        <w:spacing w:after="160" w:before="60"/>
      </w:pPr>
      <w:r>
        <w:rPr>
          <w:rFonts w:ascii="Arial" w:cs="Arial" w:eastAsia="Arial" w:hAnsi="Arial"/>
          <w:b w:val="false"/>
          <w:bCs w:val="false"/>
          <w:i/>
          <w:iCs/>
          <w:color w:val="4A5568"/>
          <w:sz w:val="22"/>
          <w:szCs w:val="22"/>
        </w:rPr>
        <w:t xml:space="preserve">Meditations is the highest-density node in this library — connecting all six of the primary wisdom themes. Its position is unusual because it reaches in every direction simultaneously: it speaks to character and identity as clearly as it speaks to resilience and service, and it does so from an angle no other book in the collection occupies. The connections that follow trace the most significant threads, beginning with the most direct and moving toward what the accumulated convergences together reveal.</w:t>
      </w:r>
    </w:p>
    <w:p>
      <w:pPr>
        <w:pStyle w:val="Heading2"/>
        <w:spacing w:after="100" w:before="240"/>
      </w:pPr>
      <w:r>
        <w:rPr>
          <w:rFonts w:ascii="Arial" w:cs="Arial" w:eastAsia="Arial" w:hAnsi="Arial"/>
          <w:b/>
          <w:bCs/>
          <w:color w:val="1B3A5C"/>
          <w:sz w:val="26"/>
          <w:szCs w:val="26"/>
        </w:rPr>
        <w:t xml:space="preserve">Connection 1 — Man's Search for Meaning by Viktor Frankl  [Historical Echo · Character + Resilience]</w:t>
      </w:r>
    </w:p>
    <w:p>
      <w:pPr>
        <w:spacing w:after="160" w:before="0"/>
      </w:pPr>
      <w:r>
        <w:rPr>
          <w:rFonts w:ascii="Arial" w:cs="Arial" w:eastAsia="Arial" w:hAnsi="Arial"/>
          <w:b w:val="false"/>
          <w:bCs w:val="false"/>
          <w:i w:val="false"/>
          <w:iCs w:val="false"/>
          <w:color w:val="000000"/>
          <w:sz w:val="22"/>
          <w:szCs w:val="22"/>
        </w:rPr>
        <w:t xml:space="preserve">The convergence between Aurelius and Frankl is the most important in the library — and the most instructive. Aurelius writes from the summit of Roman power; Frankl writes from the floor of a Nazi death camp. The circumstances are as different as human experience allows. Yet both arrive at the same essential argument: that the interior life is the only domain of genuine freedom, and that what a person does with that interior freedom — the quality of their character, the orientation of their spirit — is the one thing circumstance cannot take. Aurelius calls it the discipline of the will. Frankl calls it the last human freedom.</w:t>
      </w:r>
    </w:p>
    <w:p>
      <w:pPr>
        <w:spacing w:after="160" w:before="0"/>
      </w:pPr>
      <w:r>
        <w:rPr>
          <w:rFonts w:ascii="Arial" w:cs="Arial" w:eastAsia="Arial" w:hAnsi="Arial"/>
          <w:b w:val="false"/>
          <w:bCs w:val="false"/>
          <w:i w:val="false"/>
          <w:iCs w:val="false"/>
          <w:color w:val="000000"/>
          <w:sz w:val="22"/>
          <w:szCs w:val="22"/>
        </w:rPr>
        <w:t xml:space="preserve">What the Historical Echo reveals is that this claim has been tested from both ends of the power spectrum, across nearly two thousand years, and found to hold. For the transition reader, this convergence carries a specific weight: the argument is not philosophical preference. It is the independent finding of two very different people who each discovered, under genuine pressure, what actually survives. The reader who has absorbed Frankl and returns to Aurelius — or who encounters them in the reverse order — finds not confirmation of a single tradition but proof of an underlying human truth.</w:t>
      </w:r>
    </w:p>
    <w:p>
      <w:pPr>
        <w:pStyle w:val="Heading2"/>
        <w:spacing w:after="100" w:before="240"/>
      </w:pPr>
      <w:r>
        <w:rPr>
          <w:rFonts w:ascii="Arial" w:cs="Arial" w:eastAsia="Arial" w:hAnsi="Arial"/>
          <w:b/>
          <w:bCs/>
          <w:color w:val="1B3A5C"/>
          <w:sz w:val="26"/>
          <w:szCs w:val="26"/>
        </w:rPr>
        <w:t xml:space="preserve">Connection 2 — Ego Is the Enemy by Ryan Holiday  [Extension · Identity + Character]</w:t>
      </w:r>
    </w:p>
    <w:p>
      <w:pPr>
        <w:spacing w:after="160" w:before="0"/>
      </w:pPr>
      <w:r>
        <w:rPr>
          <w:rFonts w:ascii="Arial" w:cs="Arial" w:eastAsia="Arial" w:hAnsi="Arial"/>
          <w:b w:val="false"/>
          <w:bCs w:val="false"/>
          <w:i w:val="false"/>
          <w:iCs w:val="false"/>
          <w:color w:val="000000"/>
          <w:sz w:val="22"/>
          <w:szCs w:val="22"/>
        </w:rPr>
        <w:t xml:space="preserve">Holiday wrote Ego Is the Enemy as an explicit modern application of Stoic philosophy, with Aurelius as his primary source. This makes the relationship between the two books unusually direct: not a convergence of independent thinkers but a deliberate extension, where Holiday takes Aurelius's central argument — that external recognition corrupts the leader's internal compass — and translates it into the specific vocabulary of contemporary ambition and identity.</w:t>
      </w:r>
    </w:p>
    <w:p>
      <w:pPr>
        <w:spacing w:after="160" w:before="0"/>
      </w:pPr>
      <w:r>
        <w:rPr>
          <w:rFonts w:ascii="Arial" w:cs="Arial" w:eastAsia="Arial" w:hAnsi="Arial"/>
          <w:b w:val="false"/>
          <w:bCs w:val="false"/>
          <w:i w:val="false"/>
          <w:iCs w:val="false"/>
          <w:color w:val="000000"/>
          <w:sz w:val="22"/>
          <w:szCs w:val="22"/>
        </w:rPr>
        <w:t xml:space="preserve">The specific idea shared between them is not humility in the general sense but this: that ego is the confusion of who you are with what you have achieved, and that a self built on achievement collapses when achievement is removed. Aurelius returns to this theme repeatedly in the Meditations — the reminder that the throne is not the man, that the title is not the virtue. Holiday names the mechanism precisely: ego is not pride but misidentification. Together, the two books form the library's most complete treatment of identity under pressure. Aurelius provides the philosophical foundation; Holiday provides the modern diagnostic. The reader who encounters both does not simply understand the idea — they understand the mechanism by which it fails and the practice by which it is rebuilt.</w:t>
      </w:r>
    </w:p>
    <w:p>
      <w:pPr>
        <w:pStyle w:val="Heading2"/>
        <w:spacing w:after="100" w:before="240"/>
      </w:pPr>
      <w:r>
        <w:rPr>
          <w:rFonts w:ascii="Arial" w:cs="Arial" w:eastAsia="Arial" w:hAnsi="Arial"/>
          <w:b/>
          <w:bCs/>
          <w:color w:val="1B3A5C"/>
          <w:sz w:val="26"/>
          <w:szCs w:val="26"/>
        </w:rPr>
        <w:t xml:space="preserve">Connection 3 — The Servant as Leader by Robert Greenleaf  [Convergence · Service + Purpose]</w:t>
      </w:r>
    </w:p>
    <w:p>
      <w:pPr>
        <w:spacing w:after="160" w:before="0"/>
      </w:pPr>
      <w:r>
        <w:rPr>
          <w:rFonts w:ascii="Arial" w:cs="Arial" w:eastAsia="Arial" w:hAnsi="Arial"/>
          <w:b w:val="false"/>
          <w:bCs w:val="false"/>
          <w:i w:val="false"/>
          <w:iCs w:val="false"/>
          <w:color w:val="000000"/>
          <w:sz w:val="22"/>
          <w:szCs w:val="22"/>
        </w:rPr>
        <w:t xml:space="preserve">Greenleaf wrote The Servant as Leader from within a mid-20th-century American organizational context, drawing on Christian moral philosophy and his experience at AT&amp;T. Aurelius wrote from within ancient Roman Stoicism. They share no tradition, no era, and no obvious intellectual lineage. What they share is the conclusion: that the proper purpose of leadership is the growth and wellbeing of those who are led, and that the leader who uses power primarily for their own benefit has misunderstood what power is for.</w:t>
      </w:r>
    </w:p>
    <w:p>
      <w:pPr>
        <w:spacing w:after="160" w:before="0"/>
      </w:pPr>
      <w:r>
        <w:rPr>
          <w:rFonts w:ascii="Arial" w:cs="Arial" w:eastAsia="Arial" w:hAnsi="Arial"/>
          <w:b w:val="false"/>
          <w:bCs w:val="false"/>
          <w:i w:val="false"/>
          <w:iCs w:val="false"/>
          <w:color w:val="000000"/>
          <w:sz w:val="22"/>
          <w:szCs w:val="22"/>
        </w:rPr>
        <w:t xml:space="preserve">Aurelius writes about his obligations to the empire not as a burden but as the substance of his purpose — the thing that gives the daily practice of virtue its direction and weight. Greenleaf argues that the servant leader asks, first, whether those served are growing. The formulations differ. The underlying conviction is the same. For the transition reader, this convergence is particularly useful because it provides the answer to a question that transition inevitably raises: if my purpose was the mission and the mission is gone, what orients the next chapter? Both Aurelius and Greenleaf point in the same direction: toward the people whose growth you can serve with whatever you now carry.</w:t>
      </w:r>
    </w:p>
    <w:p>
      <w:pPr>
        <w:pStyle w:val="Heading2"/>
        <w:spacing w:after="100" w:before="240"/>
      </w:pPr>
      <w:r>
        <w:rPr>
          <w:rFonts w:ascii="Arial" w:cs="Arial" w:eastAsia="Arial" w:hAnsi="Arial"/>
          <w:b/>
          <w:bCs/>
          <w:color w:val="1B3A5C"/>
          <w:sz w:val="26"/>
          <w:szCs w:val="26"/>
        </w:rPr>
        <w:t xml:space="preserve">Connection 4 — Good to Great by Jim Collins  [Tradition Bridge · Character + Leadership]</w:t>
      </w:r>
    </w:p>
    <w:p>
      <w:pPr>
        <w:spacing w:after="160" w:before="0"/>
      </w:pPr>
      <w:r>
        <w:rPr>
          <w:rFonts w:ascii="Arial" w:cs="Arial" w:eastAsia="Arial" w:hAnsi="Arial"/>
          <w:b w:val="false"/>
          <w:bCs w:val="false"/>
          <w:i w:val="false"/>
          <w:iCs w:val="false"/>
          <w:color w:val="000000"/>
          <w:sz w:val="22"/>
          <w:szCs w:val="22"/>
        </w:rPr>
        <w:t xml:space="preserve">Collins is the furthest from Aurelius in tradition, method, and genre. His work is empirical organizational research; Aurelius's is private philosophical reflection. They have no intellectual debt to each other. What Collins found in his systematic study of companies that sustained exceptional performance — the Level 5 leaders who drove the most durable transformations — was a character profile that Aurelius would have recognized immediately: people who directed ambition toward the institution rather than themselves, who maintained fierce professional will while practicing personal humility, and whose identity was rooted in the work rather than the credit.</w:t>
      </w:r>
    </w:p>
    <w:p>
      <w:pPr>
        <w:spacing w:after="120" w:before="0"/>
      </w:pPr>
      <w:r>
        <w:rPr>
          <w:rFonts w:ascii="Arial" w:cs="Arial" w:eastAsia="Arial" w:hAnsi="Arial"/>
          <w:b w:val="false"/>
          <w:bCs w:val="false"/>
          <w:i w:val="false"/>
          <w:iCs w:val="false"/>
          <w:color w:val="000000"/>
          <w:sz w:val="22"/>
          <w:szCs w:val="22"/>
        </w:rPr>
        <w:t xml:space="preserve">The Tradition Bridge here reveals something the library's accumulated wisdom points toward consistently: the argument that character-based identity outlasts credential-based identity is not a philosophical preference or a religious conviction. It is, as Collins's data suggests, an empirical finding about how durable leadership actually works. Taken together, the four connections in this entry — Frankl's existential testimony, Holiday's psychological diagnosis, Greenleaf's moral philosophy, and Collins's organizational research — converge on a single observation: the leaders who survive the removal of position with their effectiveness intact are those who never confused the position with themselves. They built something more durable, practiced it daily, and found it still there when the external scaffolding fell away.</w:t>
      </w:r>
    </w:p>
    <w:p>
      <w:pPr>
        <w:pBdr>
          <w:bottom w:val="single" w:color="1B3A5C" w:sz="4" w:space="1"/>
        </w:pBdr>
        <w:spacing w:after="160" w:before="160"/>
      </w:pPr>
    </w:p>
    <w:p>
      <w:pPr>
        <w:pStyle w:val="Heading1"/>
        <w:pBdr>
          <w:bottom w:val="single" w:color="1B3A5C" w:sz="8" w:space="2"/>
        </w:pBdr>
        <w:spacing w:after="120" w:before="320"/>
      </w:pPr>
      <w:r>
        <w:rPr>
          <w:rFonts w:ascii="Arial" w:cs="Arial" w:eastAsia="Arial" w:hAnsi="Arial"/>
          <w:b/>
          <w:bCs/>
          <w:color w:val="1B3A5C"/>
          <w:sz w:val="36"/>
          <w:szCs w:val="36"/>
        </w:rPr>
        <w:t xml:space="preserve">Closing Reflection</w:t>
      </w:r>
    </w:p>
    <w:p>
      <w:pPr>
        <w:spacing w:after="160" w:before="120"/>
      </w:pPr>
      <w:r>
        <w:rPr>
          <w:rFonts w:ascii="Arial" w:cs="Arial" w:eastAsia="Arial" w:hAnsi="Arial"/>
          <w:b w:val="false"/>
          <w:bCs w:val="false"/>
          <w:i w:val="false"/>
          <w:iCs w:val="false"/>
          <w:color w:val="000000"/>
          <w:sz w:val="22"/>
          <w:szCs w:val="22"/>
        </w:rPr>
        <w:t xml:space="preserve">What is striking about the Meditations — what makes them worth returning to repeatedly rather than reading once and shelving — is not the philosophy itself but the evidence that even the person who held the most power in the Western world found the philosophy difficult to live. Aurelius did not write these notes because he had mastered the discipline. He wrote them because he had not, and because he understood that the practice of returning to what matters is exactly the practice the work requires.</w:t>
      </w:r>
    </w:p>
    <w:p>
      <w:pPr>
        <w:spacing w:after="160" w:before="0"/>
      </w:pPr>
      <w:r>
        <w:rPr>
          <w:rFonts w:ascii="Arial" w:cs="Arial" w:eastAsia="Arial" w:hAnsi="Arial"/>
          <w:b w:val="false"/>
          <w:bCs w:val="false"/>
          <w:i w:val="false"/>
          <w:iCs w:val="false"/>
          <w:color w:val="000000"/>
          <w:sz w:val="22"/>
          <w:szCs w:val="22"/>
        </w:rPr>
        <w:t xml:space="preserve">There is something honest in that, and something useful. The transition you are navigating will ask you to do something similar: to return, again and again, to questions about who you are and what you stand for — not because those questions resolve cleanly, but because the act of continuing to ask them honestly is itself the practice. The character that Aurelius cultivated through decades of private journaling was not a destination he arrived at. It was a direction he kept choosing.</w:t>
      </w:r>
    </w:p>
    <w:p>
      <w:pPr>
        <w:spacing w:after="120" w:before="0"/>
      </w:pPr>
      <w:r>
        <w:rPr>
          <w:rFonts w:ascii="Arial" w:cs="Arial" w:eastAsia="Arial" w:hAnsi="Arial"/>
          <w:b w:val="false"/>
          <w:bCs w:val="false"/>
          <w:i w:val="false"/>
          <w:iCs w:val="false"/>
          <w:color w:val="000000"/>
          <w:sz w:val="22"/>
          <w:szCs w:val="22"/>
        </w:rPr>
        <w:t xml:space="preserve">That direction is available to you. Not as a philosophical exercise but as a practical daily orientation: what is within your control today, and what is not? Who depends on you, and are you showing up for them with the full weight of what you carry? What standard would you hold yourself to if no one was watching? Those questions did not require rank to be worth asking. They never did.</w:t>
      </w:r>
    </w:p>
    <w:p>
      <w:pPr>
        <w:pBdr>
          <w:bottom w:val="single" w:color="1B3A5C" w:sz="4" w:space="1"/>
        </w:pBdr>
        <w:spacing w:after="160" w:before="160"/>
      </w:pPr>
    </w:p>
    <w:p>
      <w:pPr>
        <w:pStyle w:val="Heading1"/>
        <w:pBdr>
          <w:bottom w:val="single" w:color="1B3A5C" w:sz="8" w:space="2"/>
        </w:pBdr>
        <w:spacing w:after="120" w:before="320"/>
      </w:pPr>
      <w:r>
        <w:rPr>
          <w:rFonts w:ascii="Arial" w:cs="Arial" w:eastAsia="Arial" w:hAnsi="Arial"/>
          <w:b/>
          <w:bCs/>
          <w:color w:val="1B3A5C"/>
          <w:sz w:val="36"/>
          <w:szCs w:val="36"/>
        </w:rPr>
        <w:t xml:space="preserve">Related Books</w:t>
      </w:r>
    </w:p>
    <w:p>
      <w:pPr>
        <w:spacing w:after="140" w:before="60"/>
      </w:pPr>
      <w:r>
        <w:rPr>
          <w:rFonts w:ascii="Arial" w:cs="Arial" w:eastAsia="Arial" w:hAnsi="Arial"/>
          <w:b w:val="false"/>
          <w:bCs w:val="false"/>
          <w:i/>
          <w:iCs/>
          <w:color w:val="4A5568"/>
          <w:sz w:val="22"/>
          <w:szCs w:val="22"/>
        </w:rPr>
        <w:t xml:space="preserve">These titles form the most coherent intellectual cluster in the library. Each is a direct continuation, application, or cross-tradition echo of what Aurelius argues.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5C"/>
                <w:sz w:val="20"/>
                <w:szCs w:val="20"/>
              </w:rPr>
              <w:t xml:space="preserve">Book &amp; Author</w:t>
            </w:r>
          </w:p>
        </w:tc>
        <w:tc>
          <w:tcPr>
            <w:tcW w:type="dxa" w:w="63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5C"/>
                <w:sz w:val="20"/>
                <w:szCs w:val="20"/>
              </w:rPr>
              <w:t xml:space="preserve">Why the Connection Matters for This Reader</w:t>
            </w:r>
          </w:p>
        </w:tc>
      </w:tr>
      <w:tr>
        <w:tc>
          <w:tcPr>
            <w:tcW w:type="dxa" w:w="30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Ego Is the Enemy  ·  Ryan Holiday</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The most direct modern application of Meditations — Holiday takes Aurelius's central argument about identity and ego and translates it into the specific language of contemporary leadership failure and recovery.</w:t>
            </w:r>
          </w:p>
        </w:tc>
      </w:tr>
      <w:tr>
        <w:tc>
          <w:tcPr>
            <w:tcW w:type="dxa" w:w="30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The Obstacle Is the Way  ·  Ryan Holiday</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Applies the Stoic framework for adversity that runs through Meditations into a practical discipline for the transition reader — the natural next step for anyone who found the Stoic approach to difficulty compelling.</w:t>
            </w:r>
          </w:p>
        </w:tc>
      </w:tr>
      <w:tr>
        <w:tc>
          <w:tcPr>
            <w:tcW w:type="dxa" w:w="30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Man's Search for Meaning  ·  Viktor Frankl</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The most important cross-tradition convergence in the library: Frankl arrives at the same claim about interior freedom from the opposite end of human experience, providing independent confirmation that Aurelius's philosophy is not Roman or ancient but human.</w:t>
            </w:r>
          </w:p>
        </w:tc>
      </w:tr>
      <w:tr>
        <w:tc>
          <w:tcPr>
            <w:tcW w:type="dxa" w:w="30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The Servant as Leader  ·  Robert Greenleaf</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Extends Aurelius's service orientation into its fullest organizational expression — for readers who found the purpose dimension of Meditations most resonant, Greenleaf provides the framework for what that looks like in practice.</w:t>
            </w:r>
          </w:p>
        </w:tc>
      </w:tr>
      <w:tr>
        <w:tc>
          <w:tcPr>
            <w:tcW w:type="dxa" w:w="30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The Analects of Confucius  ·  Confucius</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The deepest cross-cultural bridge in the library: Confucius and Aurelius — separated by five centuries and the width of the Eurasian continent — arrive at nearly identical conclusions about character, duty, and the relationship between virtue and role.</w:t>
            </w:r>
          </w:p>
        </w:tc>
      </w:tr>
    </w:tbl>
    <w:p>
      <w:pPr>
        <w:pBdr>
          <w:bottom w:val="single" w:color="CCCCCC" w:sz="4" w:space="1"/>
        </w:pBdr>
        <w:spacing w:after="160" w:before="160"/>
      </w:pPr>
    </w:p>
    <w:p>
      <w:pPr>
        <w:spacing w:after="60" w:before="100"/>
      </w:pPr>
      <w:r>
        <w:rPr>
          <w:rFonts w:ascii="Arial" w:cs="Arial" w:eastAsia="Arial" w:hAnsi="Arial"/>
          <w:b/>
          <w:bCs/>
          <w:color w:val="4A5568"/>
          <w:sz w:val="18"/>
          <w:szCs w:val="18"/>
        </w:rPr>
        <w:t xml:space="preserve">Search Keywords:  </w:t>
      </w:r>
      <w:r>
        <w:rPr>
          <w:rFonts w:ascii="Arial" w:cs="Arial" w:eastAsia="Arial" w:hAnsi="Arial"/>
          <w:i/>
          <w:iCs/>
          <w:color w:val="4A5568"/>
          <w:sz w:val="18"/>
          <w:szCs w:val="18"/>
        </w:rPr>
        <w:t xml:space="preserve">stoicism  ·  marcus aurelius  ·  character  ·  virtue  ·  discipline  ·  equanimity  ·  identity  ·  duty  ·  resilience  ·  self-reflection</w:t>
      </w:r>
    </w:p>
    <w:p>
      <w:pPr>
        <w:pBdr>
          <w:bottom w:val="single" w:color="CCCCCC" w:sz="4" w:space="1"/>
        </w:pBdr>
        <w:spacing w:after="160" w:before="160"/>
      </w:pPr>
    </w:p>
    <w:p>
      <w:pPr>
        <w:spacing w:after="0" w:before="60"/>
        <w:jc w:val="center"/>
      </w:pPr>
      <w:r>
        <w:rPr>
          <w:rFonts w:ascii="Arial" w:cs="Arial" w:eastAsia="Arial" w:hAnsi="Arial"/>
          <w:color w:val="AAAAAA"/>
          <w:sz w:val="16"/>
          <w:szCs w:val="16"/>
        </w:rPr>
        <w:t xml:space="preserve">Leadership Through Transition  ·  Book Entry  ·  Version 1.0  ·  June 2025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3A5C"/>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2026-06-11T20:51:21.395Z</dcterms:created>
  <dcterms:modified xsi:type="dcterms:W3CDTF">2026-06-11T20:51:21.415Z</dcterms:modified>
</cp:coreProperties>
</file>

<file path=docProps/custom.xml><?xml version="1.0" encoding="utf-8"?>
<Properties xmlns="http://schemas.openxmlformats.org/officeDocument/2006/custom-properties" xmlns:vt="http://schemas.openxmlformats.org/officeDocument/2006/docPropsVTypes"/>
</file>