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100" w:before="0"/>
        <w:jc w:val="center"/>
      </w:pPr>
      <w:r>
        <w:rPr>
          <w:rFonts w:ascii="Arial" w:cs="Arial" w:eastAsia="Arial" w:hAnsi="Arial"/>
          <w:b/>
          <w:bCs/>
          <w:color w:val="1B3A5C"/>
          <w:sz w:val="56"/>
          <w:szCs w:val="56"/>
        </w:rPr>
        <w:t xml:space="preserve">LEADERSHIP THROUGH TRANSITION</w:t>
      </w:r>
    </w:p>
    <w:p>
      <w:pPr>
        <w:spacing w:after="100" w:before="0"/>
        <w:jc w:val="center"/>
      </w:pPr>
      <w:r>
        <w:rPr>
          <w:rFonts w:ascii="Arial" w:cs="Arial" w:eastAsia="Arial" w:hAnsi="Arial"/>
          <w:color w:val="B8960C"/>
          <w:sz w:val="36"/>
          <w:szCs w:val="36"/>
        </w:rPr>
        <w:t xml:space="preserve">Reading Pathway Guides</w:t>
      </w:r>
    </w:p>
    <w:p>
      <w:pPr>
        <w:spacing w:after="60" w:before="0"/>
        <w:jc w:val="center"/>
      </w:pPr>
      <w:r>
        <w:rPr>
          <w:rFonts w:ascii="Arial" w:cs="Arial" w:eastAsia="Arial" w:hAnsi="Arial"/>
          <w:i/>
          <w:iCs/>
          <w:color w:val="4A5568"/>
          <w:sz w:val="22"/>
          <w:szCs w:val="22"/>
        </w:rPr>
        <w:t xml:space="preserve">Curated Reading Journeys Through the Library</w:t>
      </w:r>
    </w:p>
    <w:p>
      <w:pPr>
        <w:spacing w:after="300" w:before="0"/>
        <w:jc w:val="center"/>
      </w:pPr>
      <w:r>
        <w:rPr>
          <w:rFonts w:ascii="Arial" w:cs="Arial" w:eastAsia="Arial" w:hAnsi="Arial"/>
          <w:color w:val="9CA3AF"/>
          <w:sz w:val="18"/>
          <w:szCs w:val="18"/>
        </w:rPr>
        <w:t xml:space="preserve">Version 1.0  ·  June 2025</w:t>
      </w:r>
    </w:p>
    <w:p>
      <w:pPr>
        <w:pBdr>
          <w:bottom w:val="single" w:color="B8960C" w:sz="6" w:space="1"/>
        </w:pBdr>
        <w:spacing w:after="160" w:before="0"/>
        <w:jc w:val="center"/>
      </w:pPr>
    </w:p>
    <w:p>
      <w:pPr>
        <w:spacing w:after="100" w:before="0"/>
        <w:jc w:val="center"/>
      </w:pPr>
      <w:r>
        <w:rPr>
          <w:rFonts w:ascii="Arial" w:cs="Arial" w:eastAsia="Arial" w:hAnsi="Arial"/>
          <w:b/>
          <w:bCs/>
          <w:color w:val="1B3A5C"/>
          <w:sz w:val="22"/>
          <w:szCs w:val="22"/>
        </w:rPr>
        <w:t xml:space="preserve">Pathways in This Guide</w:t>
      </w:r>
    </w:p>
    <w:p>
      <w:pPr>
        <w:spacing w:after="50" w:before="0"/>
        <w:jc w:val="center"/>
      </w:pPr>
      <w:r>
        <w:rPr>
          <w:rFonts w:ascii="Arial" w:cs="Arial" w:eastAsia="Arial" w:hAnsi="Arial"/>
          <w:b/>
          <w:bCs/>
          <w:color w:val="B8960C"/>
          <w:sz w:val="20"/>
          <w:szCs w:val="20"/>
        </w:rPr>
        <w:t xml:space="preserve">1.  </w:t>
      </w:r>
      <w:r>
        <w:rPr>
          <w:rFonts w:ascii="Arial" w:cs="Arial" w:eastAsia="Arial" w:hAnsi="Arial"/>
          <w:b/>
          <w:bCs/>
          <w:color w:val="1B3A5C"/>
          <w:sz w:val="20"/>
          <w:szCs w:val="20"/>
        </w:rPr>
        <w:t xml:space="preserve">Preparing for Retirement</w:t>
      </w:r>
      <w:r>
        <w:rPr>
          <w:rFonts w:ascii="Arial" w:cs="Arial" w:eastAsia="Arial" w:hAnsi="Arial"/>
          <w:i/>
          <w:iCs/>
          <w:color w:val="4A5568"/>
          <w:sz w:val="19"/>
          <w:szCs w:val="19"/>
        </w:rPr>
        <w:t xml:space="preserve">  —  For leaders whose transition is imminent or underway</w:t>
      </w:r>
    </w:p>
    <w:p>
      <w:pPr>
        <w:spacing w:after="50" w:before="0"/>
        <w:jc w:val="center"/>
      </w:pPr>
      <w:r>
        <w:rPr>
          <w:rFonts w:ascii="Arial" w:cs="Arial" w:eastAsia="Arial" w:hAnsi="Arial"/>
          <w:b/>
          <w:bCs/>
          <w:color w:val="B8960C"/>
          <w:sz w:val="20"/>
          <w:szCs w:val="20"/>
        </w:rPr>
        <w:t xml:space="preserve">2.  </w:t>
      </w:r>
      <w:r>
        <w:rPr>
          <w:rFonts w:ascii="Arial" w:cs="Arial" w:eastAsia="Arial" w:hAnsi="Arial"/>
          <w:b/>
          <w:bCs/>
          <w:color w:val="1B3A5C"/>
          <w:sz w:val="20"/>
          <w:szCs w:val="20"/>
        </w:rPr>
        <w:t xml:space="preserve">Identity Beyond Rank</w:t>
      </w:r>
      <w:r>
        <w:rPr>
          <w:rFonts w:ascii="Arial" w:cs="Arial" w:eastAsia="Arial" w:hAnsi="Arial"/>
          <w:i/>
          <w:iCs/>
          <w:color w:val="4A5568"/>
          <w:sz w:val="19"/>
          <w:szCs w:val="19"/>
        </w:rPr>
        <w:t xml:space="preserve">  —  For leaders navigating the loss of title, position, and institutional belonging</w:t>
      </w:r>
    </w:p>
    <w:p>
      <w:pPr>
        <w:spacing w:after="50" w:before="0"/>
        <w:jc w:val="center"/>
      </w:pPr>
      <w:r>
        <w:rPr>
          <w:rFonts w:ascii="Arial" w:cs="Arial" w:eastAsia="Arial" w:hAnsi="Arial"/>
          <w:b/>
          <w:bCs/>
          <w:color w:val="B8960C"/>
          <w:sz w:val="20"/>
          <w:szCs w:val="20"/>
        </w:rPr>
        <w:t xml:space="preserve">3.  </w:t>
      </w:r>
      <w:r>
        <w:rPr>
          <w:rFonts w:ascii="Arial" w:cs="Arial" w:eastAsia="Arial" w:hAnsi="Arial"/>
          <w:b/>
          <w:bCs/>
          <w:color w:val="1B3A5C"/>
          <w:sz w:val="20"/>
          <w:szCs w:val="20"/>
        </w:rPr>
        <w:t xml:space="preserve">Finding Purpose After Service</w:t>
      </w:r>
      <w:r>
        <w:rPr>
          <w:rFonts w:ascii="Arial" w:cs="Arial" w:eastAsia="Arial" w:hAnsi="Arial"/>
          <w:i/>
          <w:iCs/>
          <w:color w:val="4A5568"/>
          <w:sz w:val="19"/>
          <w:szCs w:val="19"/>
        </w:rPr>
        <w:t xml:space="preserve">  —  For leaders asking: what am I for now?</w:t>
      </w:r>
    </w:p>
    <w:p>
      <w:pPr>
        <w:spacing w:after="50" w:before="0"/>
        <w:jc w:val="center"/>
      </w:pPr>
      <w:r>
        <w:rPr>
          <w:rFonts w:ascii="Arial" w:cs="Arial" w:eastAsia="Arial" w:hAnsi="Arial"/>
          <w:b/>
          <w:bCs/>
          <w:color w:val="B8960C"/>
          <w:sz w:val="20"/>
          <w:szCs w:val="20"/>
        </w:rPr>
        <w:t xml:space="preserve">4.  </w:t>
      </w:r>
      <w:r>
        <w:rPr>
          <w:rFonts w:ascii="Arial" w:cs="Arial" w:eastAsia="Arial" w:hAnsi="Arial"/>
          <w:b/>
          <w:bCs/>
          <w:color w:val="1B3A5C"/>
          <w:sz w:val="20"/>
          <w:szCs w:val="20"/>
        </w:rPr>
        <w:t xml:space="preserve">Leading Through Uncertainty</w:t>
      </w:r>
      <w:r>
        <w:rPr>
          <w:rFonts w:ascii="Arial" w:cs="Arial" w:eastAsia="Arial" w:hAnsi="Arial"/>
          <w:i/>
          <w:iCs/>
          <w:color w:val="4A5568"/>
          <w:sz w:val="19"/>
          <w:szCs w:val="19"/>
        </w:rPr>
        <w:t xml:space="preserve">  —  For leaders experiencing ambiguity, disruption, or organizational chaos</w:t>
      </w:r>
    </w:p>
    <w:p>
      <w:pPr>
        <w:spacing w:after="50" w:before="0"/>
        <w:jc w:val="center"/>
      </w:pPr>
      <w:r>
        <w:rPr>
          <w:rFonts w:ascii="Arial" w:cs="Arial" w:eastAsia="Arial" w:hAnsi="Arial"/>
          <w:b/>
          <w:bCs/>
          <w:color w:val="B8960C"/>
          <w:sz w:val="20"/>
          <w:szCs w:val="20"/>
        </w:rPr>
        <w:t xml:space="preserve">5.  </w:t>
      </w:r>
      <w:r>
        <w:rPr>
          <w:rFonts w:ascii="Arial" w:cs="Arial" w:eastAsia="Arial" w:hAnsi="Arial"/>
          <w:b/>
          <w:bCs/>
          <w:color w:val="1B3A5C"/>
          <w:sz w:val="20"/>
          <w:szCs w:val="20"/>
        </w:rPr>
        <w:t xml:space="preserve">Developing Future Leaders</w:t>
      </w:r>
      <w:r>
        <w:rPr>
          <w:rFonts w:ascii="Arial" w:cs="Arial" w:eastAsia="Arial" w:hAnsi="Arial"/>
          <w:i/>
          <w:iCs/>
          <w:color w:val="4A5568"/>
          <w:sz w:val="19"/>
          <w:szCs w:val="19"/>
        </w:rPr>
        <w:t xml:space="preserve">  —  For leaders whose primary post-service purpose is mentorship and talent development</w:t>
      </w:r>
    </w:p>
    <w:p>
      <w:pPr>
        <w:spacing w:after="50" w:before="0"/>
        <w:jc w:val="center"/>
      </w:pPr>
      <w:r>
        <w:rPr>
          <w:rFonts w:ascii="Arial" w:cs="Arial" w:eastAsia="Arial" w:hAnsi="Arial"/>
          <w:b/>
          <w:bCs/>
          <w:color w:val="B8960C"/>
          <w:sz w:val="20"/>
          <w:szCs w:val="20"/>
        </w:rPr>
        <w:t xml:space="preserve">6.  </w:t>
      </w:r>
      <w:r>
        <w:rPr>
          <w:rFonts w:ascii="Arial" w:cs="Arial" w:eastAsia="Arial" w:hAnsi="Arial"/>
          <w:b/>
          <w:bCs/>
          <w:color w:val="1B3A5C"/>
          <w:sz w:val="20"/>
          <w:szCs w:val="20"/>
        </w:rPr>
        <w:t xml:space="preserve">Command Leadership</w:t>
      </w:r>
      <w:r>
        <w:rPr>
          <w:rFonts w:ascii="Arial" w:cs="Arial" w:eastAsia="Arial" w:hAnsi="Arial"/>
          <w:i/>
          <w:iCs/>
          <w:color w:val="4A5568"/>
          <w:sz w:val="19"/>
          <w:szCs w:val="19"/>
        </w:rPr>
        <w:t xml:space="preserve">  —  For leaders at or approaching senior command — and for the civilian leaders who must master what command actually means</w:t>
      </w:r>
    </w:p>
    <w:p>
      <w:pPr>
        <w:spacing w:after="0" w:before="200"/>
      </w:pPr>
    </w:p>
    <w:p>
      <w:pPr>
        <w:spacing w:after="0" w:before="0"/>
        <w:jc w:val="center"/>
      </w:pPr>
      <w:r>
        <w:rPr>
          <w:rFonts w:ascii="Arial" w:cs="Arial" w:eastAsia="Arial" w:hAnsi="Arial"/>
          <w:i/>
          <w:iCs/>
          <w:color w:val="4A5568"/>
          <w:sz w:val="18"/>
          <w:szCs w:val="18"/>
        </w:rPr>
        <w:t xml:space="preserve">Reading pathways are curated journeys through the library organized around a reader's specific life context.</w:t>
      </w:r>
    </w:p>
    <w:p>
      <w:pPr>
        <w:spacing w:after="0" w:before="0"/>
        <w:jc w:val="center"/>
      </w:pPr>
      <w:r>
        <w:rPr>
          <w:rFonts w:ascii="Arial" w:cs="Arial" w:eastAsia="Arial" w:hAnsi="Arial"/>
          <w:i/>
          <w:iCs/>
          <w:color w:val="4A5568"/>
          <w:sz w:val="18"/>
          <w:szCs w:val="18"/>
        </w:rPr>
        <w:t xml:space="preserve">The sequence within each pathway is intentional — each book builds on the one before it.</w:t>
      </w:r>
    </w:p>
    <w:p>
      <w:r>
        <w:br w:type="page"/>
      </w:r>
    </w:p>
    <w:p>
      <w:pPr>
        <w:spacing w:after="80" w:before="0"/>
      </w:pPr>
      <w:r>
        <w:rPr>
          <w:rFonts w:ascii="Arial" w:cs="Arial" w:eastAsia="Arial" w:hAnsi="Arial"/>
          <w:b/>
          <w:bCs/>
          <w:color w:val="1B3A5C"/>
          <w:sz w:val="52"/>
          <w:szCs w:val="52"/>
        </w:rPr>
        <w:t xml:space="preserve">HOW TO USE THESE GUIDES</w:t>
      </w:r>
    </w:p>
    <w:p>
      <w:pPr>
        <w:pBdr>
          <w:bottom w:val="single" w:color="B8960C" w:sz="4" w:space="1"/>
        </w:pBdr>
        <w:spacing w:after="280" w:before="60"/>
      </w:pPr>
    </w:p>
    <w:p>
      <w:pPr>
        <w:spacing w:after="120" w:before="300"/>
      </w:pPr>
      <w:r>
        <w:rPr>
          <w:rFonts w:ascii="Arial" w:cs="Arial" w:eastAsia="Arial" w:hAnsi="Arial"/>
          <w:b/>
          <w:bCs/>
          <w:color w:val="1B3A5C"/>
          <w:sz w:val="18"/>
          <w:szCs w:val="18"/>
        </w:rPr>
        <w:t xml:space="preserve">WHAT A READING PATHWAY IS</w:t>
      </w:r>
    </w:p>
    <w:p>
      <w:pPr>
        <w:spacing w:after="160" w:before="0"/>
      </w:pPr>
      <w:r>
        <w:rPr>
          <w:rFonts w:ascii="Arial" w:cs="Arial" w:eastAsia="Arial" w:hAnsi="Arial"/>
          <w:color w:val="4A5568"/>
          <w:sz w:val="20"/>
          <w:szCs w:val="20"/>
        </w:rPr>
        <w:t xml:space="preserve">A reading pathway is a curated sequence through the library organized around a specific reader context — not a topic, but a life situation. The reader who has just submitted retirement paperwork needs a different sequence than one who is a decade away from separation. Pathways make the library personally navigable by removing the question 'where do I start?' and replacing it with a specific, ordered answer.</w:t>
      </w:r>
    </w:p>
    <w:p>
      <w:pPr>
        <w:spacing w:after="0" w:before="120"/>
      </w:pPr>
    </w:p>
    <w:p>
      <w:pPr>
        <w:spacing w:after="120" w:before="300"/>
      </w:pPr>
      <w:r>
        <w:rPr>
          <w:rFonts w:ascii="Arial" w:cs="Arial" w:eastAsia="Arial" w:hAnsi="Arial"/>
          <w:b/>
          <w:bCs/>
          <w:color w:val="1B3A5C"/>
          <w:sz w:val="18"/>
          <w:szCs w:val="18"/>
        </w:rPr>
        <w:t xml:space="preserve">WHY THE SEQUENCE MATTERS</w:t>
      </w:r>
    </w:p>
    <w:p>
      <w:pPr>
        <w:spacing w:after="160" w:before="0"/>
      </w:pPr>
      <w:r>
        <w:rPr>
          <w:rFonts w:ascii="Arial" w:cs="Arial" w:eastAsia="Arial" w:hAnsi="Arial"/>
          <w:color w:val="4A5568"/>
          <w:sz w:val="20"/>
          <w:szCs w:val="20"/>
        </w:rPr>
        <w:t xml:space="preserve">Reading the books in a pathway in sequence produces a different experience than reading them independently. Each book changes the lens through which the next is read. The diagnostic pair that opens Identity Beyond Rank (Leadership and Self-Deception + Ego Is the Enemy) must precede Frankl's existential framework for the framework to land at the depth it should. The Stoic orientation that opens Leading Through Uncertainty (The Obstacle Is the Way) must precede McChrystal's adaptive systems case study for the organizational intelligence to be absorbed with the right posture. The sequence is the pedagogy.</w:t>
      </w:r>
    </w:p>
    <w:p>
      <w:pPr>
        <w:spacing w:after="0" w:before="120"/>
      </w:pPr>
    </w:p>
    <w:p>
      <w:pPr>
        <w:spacing w:after="120" w:before="300"/>
      </w:pPr>
      <w:r>
        <w:rPr>
          <w:rFonts w:ascii="Arial" w:cs="Arial" w:eastAsia="Arial" w:hAnsi="Arial"/>
          <w:b/>
          <w:bCs/>
          <w:color w:val="1B3A5C"/>
          <w:sz w:val="18"/>
          <w:szCs w:val="18"/>
        </w:rPr>
        <w:t xml:space="preserve">HOW TO READ THE STEP TABLE</w:t>
      </w:r>
    </w:p>
    <w:p>
      <w:pPr>
        <w:spacing w:after="160" w:before="0"/>
      </w:pPr>
      <w:r>
        <w:rPr>
          <w:rFonts w:ascii="Arial" w:cs="Arial" w:eastAsia="Arial" w:hAnsi="Arial"/>
          <w:color w:val="4A5568"/>
          <w:sz w:val="20"/>
          <w:szCs w:val="20"/>
        </w:rPr>
        <w:t xml:space="preserve">Each book in a pathway is presented in a four-column table. The Step column gives the sequence number. The Book column names the title, author, year, and library tier. The Why It Belongs column explains the book's specific function in this pathway — not its general importance, but its role in this sequence at this position. The What It Builds column names the specific capability, orientation, or understanding the reader carries forward from this book into the rest of the pathway.</w:t>
      </w:r>
    </w:p>
    <w:p>
      <w:pPr>
        <w:spacing w:after="0" w:before="120"/>
      </w:pPr>
    </w:p>
    <w:p>
      <w:pPr>
        <w:spacing w:after="120" w:before="300"/>
      </w:pPr>
      <w:r>
        <w:rPr>
          <w:rFonts w:ascii="Arial" w:cs="Arial" w:eastAsia="Arial" w:hAnsi="Arial"/>
          <w:b/>
          <w:bCs/>
          <w:color w:val="1B3A5C"/>
          <w:sz w:val="18"/>
          <w:szCs w:val="18"/>
        </w:rPr>
        <w:t xml:space="preserve">HOW TO READ THE ACCUMULATED LESSONS TABLE</w:t>
      </w:r>
    </w:p>
    <w:p>
      <w:pPr>
        <w:spacing w:after="160" w:before="0"/>
      </w:pPr>
      <w:r>
        <w:rPr>
          <w:rFonts w:ascii="Arial" w:cs="Arial" w:eastAsia="Arial" w:hAnsi="Arial"/>
          <w:color w:val="4A5568"/>
          <w:sz w:val="20"/>
          <w:szCs w:val="20"/>
        </w:rPr>
        <w:t xml:space="preserve">The accumulated lessons track what the reader carries forward at each stage of the pathway — how the argument builds. Each row names a waypoint in the sequence and states the lesson that has been established by that point. The final row names the pathway's complete argument: what the reader who has finished all the books has that they did not have at the beginning. This is the test of whether the pathway worked.</w:t>
      </w:r>
    </w:p>
    <w:p>
      <w:pPr>
        <w:spacing w:after="0" w:before="120"/>
      </w:pPr>
    </w:p>
    <w:p>
      <w:pPr>
        <w:spacing w:after="120" w:before="300"/>
      </w:pPr>
      <w:r>
        <w:rPr>
          <w:rFonts w:ascii="Arial" w:cs="Arial" w:eastAsia="Arial" w:hAnsi="Arial"/>
          <w:b/>
          <w:bCs/>
          <w:color w:val="1B3A5C"/>
          <w:sz w:val="18"/>
          <w:szCs w:val="18"/>
        </w:rPr>
        <w:t xml:space="preserve">PATHWAY INTERSECTIONS</w:t>
      </w:r>
    </w:p>
    <w:p>
      <w:pPr>
        <w:spacing w:after="160" w:before="0"/>
      </w:pPr>
      <w:r>
        <w:rPr>
          <w:rFonts w:ascii="Arial" w:cs="Arial" w:eastAsia="Arial" w:hAnsi="Arial"/>
          <w:color w:val="4A5568"/>
          <w:sz w:val="20"/>
          <w:szCs w:val="20"/>
        </w:rPr>
        <w:t xml:space="preserve">Many books serve multiple pathways. A reader who completes Identity Beyond Rank will find that several of its books reappear in other pathways — doing different work in a different sequence. That overlap is not redundancy; it is the library's Cross-Book Wisdom Engine in operation. The same book, read in a different context with different prior books behind it, produces a different experience. Readers who follow multiple pathways do not simply read more books — they encounter the same books from multiple angles and build a more complete understanding of the wisdom they contain.</w:t>
      </w:r>
    </w:p>
    <w:p>
      <w:pPr>
        <w:spacing w:after="0" w:before="120"/>
      </w:pPr>
    </w:p>
    <w:p>
      <w:pPr>
        <w:spacing w:after="120" w:before="300"/>
      </w:pPr>
      <w:r>
        <w:rPr>
          <w:rFonts w:ascii="Arial" w:cs="Arial" w:eastAsia="Arial" w:hAnsi="Arial"/>
          <w:b/>
          <w:bCs/>
          <w:color w:val="1B3A5C"/>
          <w:sz w:val="18"/>
          <w:szCs w:val="18"/>
        </w:rPr>
        <w:t xml:space="preserve">A NOTE ON TIMING</w:t>
      </w:r>
    </w:p>
    <w:p>
      <w:pPr>
        <w:spacing w:after="160" w:before="0"/>
      </w:pPr>
      <w:r>
        <w:rPr>
          <w:rFonts w:ascii="Arial" w:cs="Arial" w:eastAsia="Arial" w:hAnsi="Arial"/>
          <w:color w:val="4A5568"/>
          <w:sz w:val="20"/>
          <w:szCs w:val="20"/>
        </w:rPr>
        <w:t xml:space="preserve">Each pathway includes a recommended reading time, based on thoughtful but not rushed engagement — reading with attention, using the reflection questions in each book entry, and allowing the ideas to settle before moving to the next book. These are not reading pace recommendations. They are a signal that pathways are not sprints. The reader who moves through a seven-book pathway in three weeks will finish having read the books. The reader who moves through in twelve weeks will finish having been changed by them.</w:t>
      </w:r>
    </w:p>
    <w:p>
      <w:r>
        <w:br w:type="page"/>
      </w:r>
    </w:p>
    <w:p>
      <w:pPr>
        <w:spacing w:after="80" w:before="0"/>
      </w:pPr>
      <w:r>
        <w:rPr>
          <w:rFonts w:ascii="Arial" w:cs="Arial" w:eastAsia="Arial" w:hAnsi="Arial"/>
          <w:b/>
          <w:bCs/>
          <w:color w:val="1B3A5C"/>
          <w:sz w:val="52"/>
          <w:szCs w:val="52"/>
        </w:rPr>
        <w:t xml:space="preserve">PREPARING FOR RETIREMENT</w:t>
      </w:r>
    </w:p>
    <w:p>
      <w:pPr>
        <w:spacing w:after="100" w:before="0"/>
      </w:pPr>
      <w:r>
        <w:rPr>
          <w:rFonts w:ascii="Arial" w:cs="Arial" w:eastAsia="Arial" w:hAnsi="Arial"/>
          <w:b/>
          <w:bCs/>
          <w:color w:val="B8960C"/>
          <w:sz w:val="24"/>
          <w:szCs w:val="24"/>
        </w:rPr>
        <w:t xml:space="preserve">For leaders whose transition is imminent or underway</w:t>
      </w:r>
    </w:p>
    <w:p>
      <w:pPr>
        <w:pBdr>
          <w:bottom w:val="single" w:color="B8960C" w:sz="4" w:space="1"/>
        </w:pBdr>
        <w:spacing w:after="280" w:before="60"/>
      </w:pPr>
    </w:p>
    <w:p>
      <w:pPr>
        <w:spacing w:after="120" w:before="300"/>
      </w:pPr>
      <w:r>
        <w:rPr>
          <w:rFonts w:ascii="Arial" w:cs="Arial" w:eastAsia="Arial" w:hAnsi="Arial"/>
          <w:b/>
          <w:bCs/>
          <w:color w:val="1B3A5C"/>
          <w:sz w:val="18"/>
          <w:szCs w:val="18"/>
        </w:rPr>
        <w:t xml:space="preserve">WHO THIS PATHWAY IS FOR</w:t>
      </w:r>
    </w:p>
    <w:p>
      <w:pPr>
        <w:spacing w:after="160" w:before="0"/>
      </w:pPr>
      <w:r>
        <w:rPr>
          <w:rFonts w:ascii="Arial" w:cs="Arial" w:eastAsia="Arial" w:hAnsi="Arial"/>
          <w:color w:val="4A5568"/>
          <w:sz w:val="20"/>
          <w:szCs w:val="20"/>
        </w:rPr>
        <w:t xml:space="preserve">You have made the decision. The date is set, or nearly so. The paperwork is moving. This pathway is for the leader who is inside the transition — not contemplating it from a distance but living it now, navigating the logistics and the emotions of departure simultaneously. It moves from inner clarity through identity stabilization and into practical preparation for what comes next.</w:t>
      </w:r>
    </w:p>
    <w:p>
      <w:pPr>
        <w:spacing w:after="0" w:before="120"/>
      </w:pPr>
    </w:p>
    <w:p>
      <w:pPr>
        <w:spacing w:after="120" w:before="300"/>
      </w:pPr>
      <w:r>
        <w:rPr>
          <w:rFonts w:ascii="Arial" w:cs="Arial" w:eastAsia="Arial" w:hAnsi="Arial"/>
          <w:b/>
          <w:bCs/>
          <w:color w:val="1B3A5C"/>
          <w:sz w:val="18"/>
          <w:szCs w:val="18"/>
        </w:rPr>
        <w:t xml:space="preserve">PATHWAY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Reader Profile</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Transition imminent or underway. Has made the decision to separate or retire. Needs both philosophical grounding and practical preparation.</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Primary Need</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Equip the reader before the uniform comes off, not after the crisis begins. The existential work and the practical work run in parallel.</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Pathway Arc</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Meaning first → Identity stabilization → Personal operating system → Discipline of choice → Practical execution → Business literacy</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Books</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7  ·  Approximately 8–12 weeks if read sequentially</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Intersects With</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Identity Beyond Rank  ·  Finding Purpose After Service  ·  Building a Second Career</w:t>
            </w:r>
          </w:p>
        </w:tc>
      </w:tr>
    </w:tbl>
    <w:p>
      <w:pPr>
        <w:spacing w:after="0" w:before="200"/>
      </w:pPr>
    </w:p>
    <w:p>
      <w:pPr>
        <w:spacing w:after="120" w:before="300"/>
      </w:pPr>
      <w:r>
        <w:rPr>
          <w:rFonts w:ascii="Arial" w:cs="Arial" w:eastAsia="Arial" w:hAnsi="Arial"/>
          <w:b/>
          <w:bCs/>
          <w:color w:val="1B3A5C"/>
          <w:sz w:val="18"/>
          <w:szCs w:val="18"/>
        </w:rPr>
        <w:t xml:space="preserve">READING THIS PATHWAY</w:t>
      </w:r>
    </w:p>
    <w:p>
      <w:pPr>
        <w:spacing w:after="160" w:before="0"/>
      </w:pPr>
      <w:r>
        <w:rPr>
          <w:rFonts w:ascii="Arial" w:cs="Arial" w:eastAsia="Arial" w:hAnsi="Arial"/>
          <w:color w:val="4A5568"/>
          <w:sz w:val="20"/>
          <w:szCs w:val="20"/>
        </w:rPr>
        <w:t xml:space="preserve">Most transition programs front-load the practical — the resume, the networking, the benefit elections — and treat the existential work as optional or premature. This pathway reverses that sequence deliberately. The practical preparation is real and necessary. But a leader who has not done the inner work first will find the practical solutions feel hollow, because the question underneath has not been addressed. Frankl opens this pathway because that question — what will give this next chapter meaning — is the right question to ask before all others. The pathway then moves through identity, personal operating system, the discipline of eliminating the unessential, and finally into the practical machinery of civilian professional life.</w:t>
      </w:r>
    </w:p>
    <w:p>
      <w:pPr>
        <w:spacing w:after="0" w:before="200"/>
      </w:pPr>
    </w:p>
    <w:p>
      <w:pPr>
        <w:spacing w:after="120" w:before="300"/>
      </w:pPr>
      <w:r>
        <w:rPr>
          <w:rFonts w:ascii="Arial" w:cs="Arial" w:eastAsia="Arial" w:hAnsi="Arial"/>
          <w:b/>
          <w:bCs/>
          <w:color w:val="1B3A5C"/>
          <w:sz w:val="18"/>
          <w:szCs w:val="18"/>
        </w:rPr>
        <w:t xml:space="preserve">THE READING SEQUENCE</w:t>
      </w:r>
    </w:p>
    <w:p>
      <w:pPr>
        <w:spacing w:after="160" w:before="0"/>
      </w:pPr>
      <w:r>
        <w:rPr>
          <w:rFonts w:ascii="Arial" w:cs="Arial" w:eastAsia="Arial" w:hAnsi="Arial"/>
          <w:color w:val="4A5568"/>
          <w:sz w:val="20"/>
          <w:szCs w:val="20"/>
        </w:rPr>
        <w:t xml:space="preserve">Each book is explained below: why it belongs in this pathway, in this position, and what it specifically builds in the reader who completes it.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600"/>
        <w:gridCol w:w="2460"/>
      </w:tblGrid>
      <w:tr>
        <w:trPr>
          <w:tblHeader/>
        </w:trPr>
        <w:tc>
          <w:tcPr>
            <w:tcW w:type="dxa" w:w="70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Step</w:t>
            </w:r>
          </w:p>
        </w:tc>
        <w:tc>
          <w:tcPr>
            <w:tcW w:type="dxa" w:w="260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Book</w:t>
            </w:r>
          </w:p>
        </w:tc>
        <w:tc>
          <w:tcPr>
            <w:tcW w:type="dxa" w:w="360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Why It Belongs in This Pathway</w:t>
            </w:r>
          </w:p>
        </w:tc>
        <w:tc>
          <w:tcPr>
            <w:tcW w:type="dxa" w:w="246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What It Builds in You</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1</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Man's Search for Meaning</w:t>
            </w:r>
          </w:p>
          <w:p>
            <w:pPr>
              <w:spacing w:after="40" w:before="0"/>
            </w:pPr>
            <w:r>
              <w:rPr>
                <w:rFonts w:ascii="Arial" w:cs="Arial" w:eastAsia="Arial" w:hAnsi="Arial"/>
                <w:color w:val="B8960C"/>
                <w:sz w:val="17"/>
                <w:szCs w:val="17"/>
              </w:rPr>
              <w:t xml:space="preserve">Viktor Frankl</w:t>
            </w:r>
          </w:p>
          <w:p>
            <w:pPr>
              <w:spacing w:after="0" w:before="0"/>
            </w:pPr>
            <w:r>
              <w:rPr>
                <w:rFonts w:ascii="Arial" w:cs="Arial" w:eastAsia="Arial" w:hAnsi="Arial"/>
                <w:color w:val="9CA3AF"/>
                <w:sz w:val="16"/>
                <w:szCs w:val="16"/>
              </w:rPr>
              <w:t xml:space="preserve">1946  ·  Core · Foundational Canon</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Opens the pathway with the most important question first: not what will you do next, but what will give the next chapter meaning. Frankl's framework — that meaning cannot be pursued directly but emerges from living in response to what the situation asks — equips the reader before all else. The transition will be disorienting. Beginning with this book ensures the reader has a framework for that disorientation that does not collapse under it.</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A framework for meaning that survives the removal of rank, mission, and institutional belonging — the three anchors transition simultaneously removes.</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2</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Ego Is the Enemy</w:t>
            </w:r>
          </w:p>
          <w:p>
            <w:pPr>
              <w:spacing w:after="40" w:before="0"/>
            </w:pPr>
            <w:r>
              <w:rPr>
                <w:rFonts w:ascii="Arial" w:cs="Arial" w:eastAsia="Arial" w:hAnsi="Arial"/>
                <w:color w:val="B8960C"/>
                <w:sz w:val="17"/>
                <w:szCs w:val="17"/>
              </w:rPr>
              <w:t xml:space="preserve">Ryan Holiday</w:t>
            </w:r>
          </w:p>
          <w:p>
            <w:pPr>
              <w:spacing w:after="0" w:before="0"/>
            </w:pPr>
            <w:r>
              <w:rPr>
                <w:rFonts w:ascii="Arial" w:cs="Arial" w:eastAsia="Arial" w:hAnsi="Arial"/>
                <w:color w:val="9CA3AF"/>
                <w:sz w:val="16"/>
                <w:szCs w:val="16"/>
              </w:rPr>
              <w:t xml:space="preserve">2016  ·  Core · Foundational Canon</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Addresses the hardest psychological truth of retirement before the uniform comes off rather than after: that much of what felt like leadership identity was ego dressed as rank. The self built on position, title, and institutional recognition will be exposed by transition. Reading this early does not prevent that exposure — it prepares the reader to engage it honestly rather than be ambushed by it.</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diagnostic vocabulary to recognize ego-based identity in oneself and the Stoic framework for building something more durable underneath it.</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3</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The Servant as Leader</w:t>
            </w:r>
          </w:p>
          <w:p>
            <w:pPr>
              <w:spacing w:after="40" w:before="0"/>
            </w:pPr>
            <w:r>
              <w:rPr>
                <w:rFonts w:ascii="Arial" w:cs="Arial" w:eastAsia="Arial" w:hAnsi="Arial"/>
                <w:color w:val="B8960C"/>
                <w:sz w:val="17"/>
                <w:szCs w:val="17"/>
              </w:rPr>
              <w:t xml:space="preserve">Robert K. Greenleaf</w:t>
            </w:r>
          </w:p>
          <w:p>
            <w:pPr>
              <w:spacing w:after="0" w:before="0"/>
            </w:pPr>
            <w:r>
              <w:rPr>
                <w:rFonts w:ascii="Arial" w:cs="Arial" w:eastAsia="Arial" w:hAnsi="Arial"/>
                <w:color w:val="9CA3AF"/>
                <w:sz w:val="16"/>
                <w:szCs w:val="16"/>
              </w:rPr>
              <w:t xml:space="preserve">1970  ·  Core · Foundational Canon</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Reframes leadership identity from position to contribution. Where the first two books diagnose what transition takes away, Greenleaf names what it cannot take: the orientation toward the growth and welfare of others that the best military leaders have practiced throughout their careers. Provides the positive identity container the reader needs — not a description of loss but a direction to move toward.</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A post-rank identity grounded in service to others — the most natural and most durable identity available to the military leader in transition.</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4</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The 7 Habits of Highly Effective People</w:t>
            </w:r>
          </w:p>
          <w:p>
            <w:pPr>
              <w:spacing w:after="40" w:before="0"/>
            </w:pPr>
            <w:r>
              <w:rPr>
                <w:rFonts w:ascii="Arial" w:cs="Arial" w:eastAsia="Arial" w:hAnsi="Arial"/>
                <w:color w:val="B8960C"/>
                <w:sz w:val="17"/>
                <w:szCs w:val="17"/>
              </w:rPr>
              <w:t xml:space="preserve">Stephen R. Covey</w:t>
            </w:r>
          </w:p>
          <w:p>
            <w:pPr>
              <w:spacing w:after="0" w:before="0"/>
            </w:pPr>
            <w:r>
              <w:rPr>
                <w:rFonts w:ascii="Arial" w:cs="Arial" w:eastAsia="Arial" w:hAnsi="Arial"/>
                <w:color w:val="9CA3AF"/>
                <w:sz w:val="16"/>
                <w:szCs w:val="16"/>
              </w:rPr>
              <w:t xml:space="preserve">1989  ·  Core · Foundational Canon</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Provides the renewed personal operating system the transition requires. The institution provided a framework for decades — telling the reader who to be, what to prioritize, and how to measure effectiveness. That framework is now gone. Covey's character-ethic approach and the private-victory-before-public-victory sequence are precisely calibrated for the reader who must now build that framework from the inside out rather than inherit it.</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A principled personal operating system authored by the reader rather than inherited from the institution — the foundation on which the next chapter is built.</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5</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Essentialism</w:t>
            </w:r>
          </w:p>
          <w:p>
            <w:pPr>
              <w:spacing w:after="40" w:before="0"/>
            </w:pPr>
            <w:r>
              <w:rPr>
                <w:rFonts w:ascii="Arial" w:cs="Arial" w:eastAsia="Arial" w:hAnsi="Arial"/>
                <w:color w:val="B8960C"/>
                <w:sz w:val="17"/>
                <w:szCs w:val="17"/>
              </w:rPr>
              <w:t xml:space="preserve">Greg McKeown</w:t>
            </w:r>
          </w:p>
          <w:p>
            <w:pPr>
              <w:spacing w:after="0" w:before="0"/>
            </w:pPr>
            <w:r>
              <w:rPr>
                <w:rFonts w:ascii="Arial" w:cs="Arial" w:eastAsia="Arial" w:hAnsi="Arial"/>
                <w:color w:val="9CA3AF"/>
                <w:sz w:val="16"/>
                <w:szCs w:val="16"/>
              </w:rPr>
              <w:t xml:space="preserve">2014  ·  Supporting</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The post-retirement period is defined not by scarcity of options but by abundance of them — consulting offers, board invitations, second career paths, volunteer commitments, family demands all arrive simultaneously. Essentialism provides the discipline of elimination: the framework for deciding what actually deserves the next chapter rather than defaulting to saying yes to whatever comes first. This is harder for high-achievers than the discipline of effort.</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discernment to distinguish what is merely good from what is essential — protecting the next chapter from being filled with busyness rather than meaning.</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6</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The First 90 Days</w:t>
            </w:r>
          </w:p>
          <w:p>
            <w:pPr>
              <w:spacing w:after="40" w:before="0"/>
            </w:pPr>
            <w:r>
              <w:rPr>
                <w:rFonts w:ascii="Arial" w:cs="Arial" w:eastAsia="Arial" w:hAnsi="Arial"/>
                <w:color w:val="B8960C"/>
                <w:sz w:val="17"/>
                <w:szCs w:val="17"/>
              </w:rPr>
              <w:t xml:space="preserve">Michael Watkins</w:t>
            </w:r>
          </w:p>
          <w:p>
            <w:pPr>
              <w:spacing w:after="0" w:before="0"/>
            </w:pPr>
            <w:r>
              <w:rPr>
                <w:rFonts w:ascii="Arial" w:cs="Arial" w:eastAsia="Arial" w:hAnsi="Arial"/>
                <w:color w:val="9CA3AF"/>
                <w:sz w:val="16"/>
                <w:szCs w:val="16"/>
              </w:rPr>
              <w:t xml:space="preserve">2003  ·  Supporting</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The practical transition playbook, sequenced near the end of this pathway because it works best after the inner work has been done. The leader who enters a new civilian role with their identity stabilized and their values clarified will use Watkins' framework as a tool. The leader who enters without that foundation will find the framework correct but unmoored — technically sound advice in service of an unclear purpose.</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A systematic approach to entering a new civilian environment: how to diagnose the situation, build credibility, learn before acting, and establish early wins without overstepping.</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7</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The Personal MBA</w:t>
            </w:r>
          </w:p>
          <w:p>
            <w:pPr>
              <w:spacing w:after="40" w:before="0"/>
            </w:pPr>
            <w:r>
              <w:rPr>
                <w:rFonts w:ascii="Arial" w:cs="Arial" w:eastAsia="Arial" w:hAnsi="Arial"/>
                <w:color w:val="B8960C"/>
                <w:sz w:val="17"/>
                <w:szCs w:val="17"/>
              </w:rPr>
              <w:t xml:space="preserve">Josh Kaufman</w:t>
            </w:r>
          </w:p>
          <w:p>
            <w:pPr>
              <w:spacing w:after="0" w:before="0"/>
            </w:pPr>
            <w:r>
              <w:rPr>
                <w:rFonts w:ascii="Arial" w:cs="Arial" w:eastAsia="Arial" w:hAnsi="Arial"/>
                <w:color w:val="9CA3AF"/>
                <w:sz w:val="16"/>
                <w:szCs w:val="16"/>
              </w:rPr>
              <w:t xml:space="preserve">2010  ·  Specialized</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Provides the civilian business literacy that most military leaders lack when entering corporate or entrepreneurial environments. Not a business school curriculum but a coherent conceptual vocabulary — value creation, sales, finance, organizational systems — that allows the reader to participate in civilian organizational conversations with competence. Best read as the pathway's bridge into professional life.</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fundamental business vocabulary and conceptual framework to operate confidently in civilian organizational environments without a formal business education.</w:t>
            </w:r>
          </w:p>
        </w:tc>
      </w:tr>
    </w:tbl>
    <w:p>
      <w:pPr>
        <w:spacing w:after="0" w:before="240"/>
      </w:pPr>
    </w:p>
    <w:p>
      <w:pPr>
        <w:spacing w:after="120" w:before="300"/>
      </w:pPr>
      <w:r>
        <w:rPr>
          <w:rFonts w:ascii="Arial" w:cs="Arial" w:eastAsia="Arial" w:hAnsi="Arial"/>
          <w:b/>
          <w:bCs/>
          <w:color w:val="1B3A5C"/>
          <w:sz w:val="18"/>
          <w:szCs w:val="18"/>
        </w:rPr>
        <w:t xml:space="preserve">LESSONS ACCUMULATED ALONG THE JOURNEY</w:t>
      </w:r>
    </w:p>
    <w:p>
      <w:pPr>
        <w:spacing w:after="160" w:before="0"/>
      </w:pPr>
      <w:r>
        <w:rPr>
          <w:rFonts w:ascii="Arial" w:cs="Arial" w:eastAsia="Arial" w:hAnsi="Arial"/>
          <w:color w:val="4A5568"/>
          <w:sz w:val="20"/>
          <w:szCs w:val="20"/>
        </w:rPr>
        <w:t xml:space="preserve">Reading a pathway is not the same as reading the books independently. The sequence is intentional — each book changes how the next one lands. The following tracks what the reader carries forward at each stage.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After Reading…</w:t>
            </w:r>
          </w:p>
        </w:tc>
        <w:tc>
          <w:tcPr>
            <w:tcW w:type="dxa" w:w="716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The Accumulated Lesson</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 1 — Frankl</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transition beneath the transition is existential, not logistical. Until the question of meaning is engaged honestly, the practical solutions will feel hollow. Meaning cannot be directly pursued — it emerges from asking what the situation now demands of you, and answering with honesty and care.</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Books 1–2 — Frankl + Holiday</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self that was built inside the institution is partly real and partly borrowed. The borrowed parts — rank, recognition, institutional belonging — are already being returned. What remains, examined honestly without ego's distortions, is the foundation the next chapter can actually be built on.</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Books 1–3 — + Greenleaf</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service orientation that defined the best years of military leadership is not a job description that expires with retirement. It is an orientation toward the world — toward the growth of others — that persists when the position is gone. The next chapter is the continuation of it in a new context.</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Books 1–4 — + Covey</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Effectiveness was never the institution's to give. It was always built on character — on principles that do not change with circumstance. The private victories (self-governance, clarity of values, disciplined use of time) must precede and underpin any public ones. Transition is the first sustained opportunity to build them deliberately rather than inherit them.</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Books 1–5 — + McKeown</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right question in transition is not 'what can I do?' — the answer to that is almost infinite. It is 'what is essential?' The discipline of eliminating the unessential is what protects the next chapter from being filled with activity at the cost of meaning. The answer to what is essential requires the foundations built in books 1–4 before it can be answered honestly.</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Books 1–6 — + Watkins</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inner work and the outer work are not sequential — they run in parallel. But the leader who has done the foundational work enters a new civilian environment with something most civilian professionals lack: clarity about who they are, what they are for, and what is essential. Watkins' first-ninety-days framework, applied by a leader with that foundation, is formidable.</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Full Pathway — All 7 Books</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Retirement is not the end of a career. It is the beginning of the first chapter the leader has had to author entirely themselves — without an institution providing the mission, the values, the standard, or the belonging. Every book in this pathway has been preparing the reader for exactly that authorship: the deliberate construction of a meaningful, principled, essential next chapter by someone who finally has both the freedom and the wisdom to do it well.</w:t>
            </w:r>
          </w:p>
        </w:tc>
      </w:tr>
    </w:tbl>
    <w:p>
      <w:pPr>
        <w:spacing w:after="0" w:before="240"/>
      </w:pPr>
    </w:p>
    <w:p>
      <w:pPr>
        <w:spacing w:after="120" w:before="300"/>
      </w:pPr>
      <w:r>
        <w:rPr>
          <w:rFonts w:ascii="Arial" w:cs="Arial" w:eastAsia="Arial" w:hAnsi="Arial"/>
          <w:b/>
          <w:bCs/>
          <w:color w:val="1B3A5C"/>
          <w:sz w:val="18"/>
          <w:szCs w:val="18"/>
        </w:rPr>
        <w:t xml:space="preserve">CLOSING REFLECTION</w:t>
      </w:r>
    </w:p>
    <w:p>
      <w:pPr>
        <w:spacing w:after="160" w:before="0"/>
      </w:pPr>
      <w:r>
        <w:rPr>
          <w:rFonts w:ascii="Arial" w:cs="Arial" w:eastAsia="Arial" w:hAnsi="Arial"/>
          <w:color w:val="4A5568"/>
          <w:sz w:val="20"/>
          <w:szCs w:val="20"/>
        </w:rPr>
        <w:t xml:space="preserve">The reader who completes this pathway is not finished — they are equipped. The inner work continues. The practical work continues. What changes is that neither is any longer happening in the dark. The questions that transition asks all have frameworks. The frameworks were written by people who asked them first.</w:t>
      </w:r>
    </w:p>
    <w:p>
      <w:r>
        <w:br w:type="page"/>
      </w:r>
    </w:p>
    <w:p>
      <w:pPr>
        <w:spacing w:after="80" w:before="0"/>
      </w:pPr>
      <w:r>
        <w:rPr>
          <w:rFonts w:ascii="Arial" w:cs="Arial" w:eastAsia="Arial" w:hAnsi="Arial"/>
          <w:b/>
          <w:bCs/>
          <w:color w:val="1B3A5C"/>
          <w:sz w:val="52"/>
          <w:szCs w:val="52"/>
        </w:rPr>
        <w:t xml:space="preserve">IDENTITY BEYOND RANK</w:t>
      </w:r>
    </w:p>
    <w:p>
      <w:pPr>
        <w:spacing w:after="100" w:before="0"/>
      </w:pPr>
      <w:r>
        <w:rPr>
          <w:rFonts w:ascii="Arial" w:cs="Arial" w:eastAsia="Arial" w:hAnsi="Arial"/>
          <w:b/>
          <w:bCs/>
          <w:color w:val="B8960C"/>
          <w:sz w:val="24"/>
          <w:szCs w:val="24"/>
        </w:rPr>
        <w:t xml:space="preserve">For leaders navigating the loss of title, position, and institutional belonging</w:t>
      </w:r>
    </w:p>
    <w:p>
      <w:pPr>
        <w:pBdr>
          <w:bottom w:val="single" w:color="B8960C" w:sz="4" w:space="1"/>
        </w:pBdr>
        <w:spacing w:after="280" w:before="60"/>
      </w:pPr>
    </w:p>
    <w:p>
      <w:pPr>
        <w:spacing w:after="120" w:before="300"/>
      </w:pPr>
      <w:r>
        <w:rPr>
          <w:rFonts w:ascii="Arial" w:cs="Arial" w:eastAsia="Arial" w:hAnsi="Arial"/>
          <w:b/>
          <w:bCs/>
          <w:color w:val="1B3A5C"/>
          <w:sz w:val="18"/>
          <w:szCs w:val="18"/>
        </w:rPr>
        <w:t xml:space="preserve">WHO THIS PATHWAY IS FOR</w:t>
      </w:r>
    </w:p>
    <w:p>
      <w:pPr>
        <w:spacing w:after="160" w:before="0"/>
      </w:pPr>
      <w:r>
        <w:rPr>
          <w:rFonts w:ascii="Arial" w:cs="Arial" w:eastAsia="Arial" w:hAnsi="Arial"/>
          <w:color w:val="4A5568"/>
          <w:sz w:val="20"/>
          <w:szCs w:val="20"/>
        </w:rPr>
        <w:t xml:space="preserve">This is the deepest and most psychologically urgent pathway in the library. It is for the leader who is experiencing — or who senses approaching — the disorientation of no longer knowing who they are without the rank on their collar. It does not begin gently. It begins with a diagnostic, because the work that needs to be done cannot start from a position of comfortable self-assurance.</w:t>
      </w:r>
    </w:p>
    <w:p>
      <w:pPr>
        <w:spacing w:after="0" w:before="120"/>
      </w:pPr>
    </w:p>
    <w:p>
      <w:pPr>
        <w:spacing w:after="120" w:before="300"/>
      </w:pPr>
      <w:r>
        <w:rPr>
          <w:rFonts w:ascii="Arial" w:cs="Arial" w:eastAsia="Arial" w:hAnsi="Arial"/>
          <w:b/>
          <w:bCs/>
          <w:color w:val="1B3A5C"/>
          <w:sz w:val="18"/>
          <w:szCs w:val="18"/>
        </w:rPr>
        <w:t xml:space="preserve">PATHWAY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Reader Profile</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Experiencing or anticipating identity disruption. The rank provided the self-concept. Without it, the question 'who am I?' feels genuinely unanswerable, or the answer feels smaller than expected.</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Primary Need</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An honest accounting of what the identity was actually built from, followed by a framework for rebuilding it on something that survives institutional removal.</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Pathway Arc</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Diagnostic → Stoic framework → Existential pivot → Daily practice → Positive container → Personal purpose → Practical application</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Books</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7  ·  Approximately 9–14 weeks if read carefully and not rushed</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Intersects With</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Preparing for Retirement  ·  Finding Purpose After Service  ·  Personal Growth &amp; Reflection</w:t>
            </w:r>
          </w:p>
        </w:tc>
      </w:tr>
    </w:tbl>
    <w:p>
      <w:pPr>
        <w:spacing w:after="0" w:before="200"/>
      </w:pPr>
    </w:p>
    <w:p>
      <w:pPr>
        <w:spacing w:after="120" w:before="300"/>
      </w:pPr>
      <w:r>
        <w:rPr>
          <w:rFonts w:ascii="Arial" w:cs="Arial" w:eastAsia="Arial" w:hAnsi="Arial"/>
          <w:b/>
          <w:bCs/>
          <w:color w:val="1B3A5C"/>
          <w:sz w:val="18"/>
          <w:szCs w:val="18"/>
        </w:rPr>
        <w:t xml:space="preserve">READING THIS PATHWAY</w:t>
      </w:r>
    </w:p>
    <w:p>
      <w:pPr>
        <w:spacing w:after="160" w:before="0"/>
      </w:pPr>
      <w:r>
        <w:rPr>
          <w:rFonts w:ascii="Arial" w:cs="Arial" w:eastAsia="Arial" w:hAnsi="Arial"/>
          <w:color w:val="4A5568"/>
          <w:sz w:val="20"/>
          <w:szCs w:val="20"/>
        </w:rPr>
        <w:t xml:space="preserve">This pathway is sequenced more deliberately than most. Books 1 and 2 form a diagnostic pair — they must be read before the constructive work can begin, because a reader who has not honestly examined what their identity was built from will use the constructive frameworks to rebuild the same structure with better vocabulary. The pivot point is Book 3 (Frankl), which introduces the alternative: identity rooted in chosen meaning rather than institutional role. Books 4 and 5 provide the daily practice and the positive identity container. Books 6 and 7 complete the arc with personal purpose and practical application.</w:t>
      </w:r>
    </w:p>
    <w:p>
      <w:pPr>
        <w:spacing w:after="0" w:before="200"/>
      </w:pPr>
    </w:p>
    <w:p>
      <w:pPr>
        <w:spacing w:after="120" w:before="300"/>
      </w:pPr>
      <w:r>
        <w:rPr>
          <w:rFonts w:ascii="Arial" w:cs="Arial" w:eastAsia="Arial" w:hAnsi="Arial"/>
          <w:b/>
          <w:bCs/>
          <w:color w:val="1B3A5C"/>
          <w:sz w:val="18"/>
          <w:szCs w:val="18"/>
        </w:rPr>
        <w:t xml:space="preserve">THE READING SEQUENCE</w:t>
      </w:r>
    </w:p>
    <w:p>
      <w:pPr>
        <w:spacing w:after="160" w:before="0"/>
      </w:pPr>
      <w:r>
        <w:rPr>
          <w:rFonts w:ascii="Arial" w:cs="Arial" w:eastAsia="Arial" w:hAnsi="Arial"/>
          <w:color w:val="4A5568"/>
          <w:sz w:val="20"/>
          <w:szCs w:val="20"/>
        </w:rPr>
        <w:t xml:space="preserve">Each book is explained below: why it belongs in this pathway, in this position, and what it specifically builds in the reader who completes it.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600"/>
        <w:gridCol w:w="2460"/>
      </w:tblGrid>
      <w:tr>
        <w:trPr>
          <w:tblHeader/>
        </w:trPr>
        <w:tc>
          <w:tcPr>
            <w:tcW w:type="dxa" w:w="70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Step</w:t>
            </w:r>
          </w:p>
        </w:tc>
        <w:tc>
          <w:tcPr>
            <w:tcW w:type="dxa" w:w="260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Book</w:t>
            </w:r>
          </w:p>
        </w:tc>
        <w:tc>
          <w:tcPr>
            <w:tcW w:type="dxa" w:w="360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Why It Belongs in This Pathway</w:t>
            </w:r>
          </w:p>
        </w:tc>
        <w:tc>
          <w:tcPr>
            <w:tcW w:type="dxa" w:w="246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What It Builds in You</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1</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Leadership and Self-Deception</w:t>
            </w:r>
          </w:p>
          <w:p>
            <w:pPr>
              <w:spacing w:after="40" w:before="0"/>
            </w:pPr>
            <w:r>
              <w:rPr>
                <w:rFonts w:ascii="Arial" w:cs="Arial" w:eastAsia="Arial" w:hAnsi="Arial"/>
                <w:color w:val="B8960C"/>
                <w:sz w:val="17"/>
                <w:szCs w:val="17"/>
              </w:rPr>
              <w:t xml:space="preserve">The Arbinger Institute</w:t>
            </w:r>
          </w:p>
          <w:p>
            <w:pPr>
              <w:spacing w:after="0" w:before="0"/>
            </w:pPr>
            <w:r>
              <w:rPr>
                <w:rFonts w:ascii="Arial" w:cs="Arial" w:eastAsia="Arial" w:hAnsi="Arial"/>
                <w:color w:val="9CA3AF"/>
                <w:sz w:val="16"/>
                <w:szCs w:val="16"/>
              </w:rPr>
              <w:t xml:space="preserve">2000  ·  Core · Foundational Canon</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Opens the pathway with the most uncomfortable question: how much of the identity the reader has built is actually self-aware, and how much is self-protecting? The Arbinger framework — the box, the self-justifying narrative, the distorted perception of others — is the specific diagnostic this pathway requires before any construction can begin. A reader who has spent a career receiving deference needs this examination before the more constructive work.</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honest recognition of how self-deception operates in one's own thinking — the prerequisite for any genuine identity reconstruction.</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2</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Ego Is the Enemy</w:t>
            </w:r>
          </w:p>
          <w:p>
            <w:pPr>
              <w:spacing w:after="40" w:before="0"/>
            </w:pPr>
            <w:r>
              <w:rPr>
                <w:rFonts w:ascii="Arial" w:cs="Arial" w:eastAsia="Arial" w:hAnsi="Arial"/>
                <w:color w:val="B8960C"/>
                <w:sz w:val="17"/>
                <w:szCs w:val="17"/>
              </w:rPr>
              <w:t xml:space="preserve">Ryan Holiday</w:t>
            </w:r>
          </w:p>
          <w:p>
            <w:pPr>
              <w:spacing w:after="0" w:before="0"/>
            </w:pPr>
            <w:r>
              <w:rPr>
                <w:rFonts w:ascii="Arial" w:cs="Arial" w:eastAsia="Arial" w:hAnsi="Arial"/>
                <w:color w:val="9CA3AF"/>
                <w:sz w:val="16"/>
                <w:szCs w:val="16"/>
              </w:rPr>
              <w:t xml:space="preserve">2016  ·  Core · Foundational Canon</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Reinforces the diagnostic from a Stoic angle. Together with Book 1, these two create the psychological foundation for honest identity reconstruction. Where Arbinger explains how self-deception operates relationally, Holiday explains how ego operates as the architecture of false identity — the self built on recognition, title, and external approval that becomes most dangerous precisely when success has reinforced it most thoroughly.</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Stoic framework for recognizing ego-based identity and the specific disciplines (student mode, canvas strategy) for building something more durable.</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3</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Man's Search for Meaning</w:t>
            </w:r>
          </w:p>
          <w:p>
            <w:pPr>
              <w:spacing w:after="40" w:before="0"/>
            </w:pPr>
            <w:r>
              <w:rPr>
                <w:rFonts w:ascii="Arial" w:cs="Arial" w:eastAsia="Arial" w:hAnsi="Arial"/>
                <w:color w:val="B8960C"/>
                <w:sz w:val="17"/>
                <w:szCs w:val="17"/>
              </w:rPr>
              <w:t xml:space="preserve">Viktor Frankl</w:t>
            </w:r>
          </w:p>
          <w:p>
            <w:pPr>
              <w:spacing w:after="0" w:before="0"/>
            </w:pPr>
            <w:r>
              <w:rPr>
                <w:rFonts w:ascii="Arial" w:cs="Arial" w:eastAsia="Arial" w:hAnsi="Arial"/>
                <w:color w:val="9CA3AF"/>
                <w:sz w:val="16"/>
                <w:szCs w:val="16"/>
              </w:rPr>
              <w:t xml:space="preserve">1946  ·  Core · Foundational Canon</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The pivot point of the pathway. Introduces the idea that identity is not found in roles but constructed through chosen meaning — and that this choice remains available even under conditions of total deprivation. The diagnostic work of Books 1 and 2 has cleared the ground. Frankl provides what fills it: the philosophical foundation for an identity that survives the removal of any external structure.</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existential foundation for identity — the understanding that who you are is determined by your response to circumstances, not by the circumstances themselves or the positions they included.</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4</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Meditations</w:t>
            </w:r>
          </w:p>
          <w:p>
            <w:pPr>
              <w:spacing w:after="40" w:before="0"/>
            </w:pPr>
            <w:r>
              <w:rPr>
                <w:rFonts w:ascii="Arial" w:cs="Arial" w:eastAsia="Arial" w:hAnsi="Arial"/>
                <w:color w:val="B8960C"/>
                <w:sz w:val="17"/>
                <w:szCs w:val="17"/>
              </w:rPr>
              <w:t xml:space="preserve">Marcus Aurelius</w:t>
            </w:r>
          </w:p>
          <w:p>
            <w:pPr>
              <w:spacing w:after="0" w:before="0"/>
            </w:pPr>
            <w:r>
              <w:rPr>
                <w:rFonts w:ascii="Arial" w:cs="Arial" w:eastAsia="Arial" w:hAnsi="Arial"/>
                <w:color w:val="9CA3AF"/>
                <w:sz w:val="16"/>
                <w:szCs w:val="16"/>
              </w:rPr>
              <w:t xml:space="preserve">~170–180 AD  ·  Core · Foundational Canon</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Provides the daily practice for the identity work the first three books have prepared. Aurelius was an emperor who understood that his identity had to be rooted in character, not in the most powerful position in the known world. His private journals are not philosophy in the abstract — they are a record of someone returning, daily, to the discipline of keeping character separate from circumstance. That is the practice this pathway is building.</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A daily philosophical practice: the ongoing discipline of choosing who you are independent of what you hold — character as something practiced rather than possessed.</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5</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The Servant as Leader</w:t>
            </w:r>
          </w:p>
          <w:p>
            <w:pPr>
              <w:spacing w:after="40" w:before="0"/>
            </w:pPr>
            <w:r>
              <w:rPr>
                <w:rFonts w:ascii="Arial" w:cs="Arial" w:eastAsia="Arial" w:hAnsi="Arial"/>
                <w:color w:val="B8960C"/>
                <w:sz w:val="17"/>
                <w:szCs w:val="17"/>
              </w:rPr>
              <w:t xml:space="preserve">Robert K. Greenleaf</w:t>
            </w:r>
          </w:p>
          <w:p>
            <w:pPr>
              <w:spacing w:after="0" w:before="0"/>
            </w:pPr>
            <w:r>
              <w:rPr>
                <w:rFonts w:ascii="Arial" w:cs="Arial" w:eastAsia="Arial" w:hAnsi="Arial"/>
                <w:color w:val="9CA3AF"/>
                <w:sz w:val="16"/>
                <w:szCs w:val="16"/>
              </w:rPr>
              <w:t xml:space="preserve">1970  ·  Core · Foundational Canon</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Offers the positive identity container that the pathway has been building toward. Not a description of loss, not a diagnostic, not a philosophical framework — a direction. The servant-leader identity is available to the military leader immediately after transition, without any additional credentials, because it is rooted in the orientation the best years of service already demonstrated. This is the answer to the question the pathway began with.</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A positive, portable, and immediately available post-rank identity: the person whose leadership is measured by the growth of those they serve, not by the position they hold.</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6</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Start With Why</w:t>
            </w:r>
          </w:p>
          <w:p>
            <w:pPr>
              <w:spacing w:after="40" w:before="0"/>
            </w:pPr>
            <w:r>
              <w:rPr>
                <w:rFonts w:ascii="Arial" w:cs="Arial" w:eastAsia="Arial" w:hAnsi="Arial"/>
                <w:color w:val="B8960C"/>
                <w:sz w:val="17"/>
                <w:szCs w:val="17"/>
              </w:rPr>
              <w:t xml:space="preserve">Simon Sinek</w:t>
            </w:r>
          </w:p>
          <w:p>
            <w:pPr>
              <w:spacing w:after="0" w:before="0"/>
            </w:pPr>
            <w:r>
              <w:rPr>
                <w:rFonts w:ascii="Arial" w:cs="Arial" w:eastAsia="Arial" w:hAnsi="Arial"/>
                <w:color w:val="9CA3AF"/>
                <w:sz w:val="16"/>
                <w:szCs w:val="16"/>
              </w:rPr>
              <w:t xml:space="preserve">2009  ·  Supporting</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Asks the reader to articulate their own Why — the core belief or purpose that has always driven them, separate from any institution. This is the most practically demanding exercise in the pathway because it requires the reader to name something they may have never had to name before. The military institution provided the Why for decades. This book is the first productive exercise in discovering the personal one.</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A personal purpose statement — the articulation of the belief that will drive leadership decisions in the next chapter, rooted in the individual rather than the institution.</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7</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How to Lead When You're Not in Charge</w:t>
            </w:r>
          </w:p>
          <w:p>
            <w:pPr>
              <w:spacing w:after="40" w:before="0"/>
            </w:pPr>
            <w:r>
              <w:rPr>
                <w:rFonts w:ascii="Arial" w:cs="Arial" w:eastAsia="Arial" w:hAnsi="Arial"/>
                <w:color w:val="B8960C"/>
                <w:sz w:val="17"/>
                <w:szCs w:val="17"/>
              </w:rPr>
              <w:t xml:space="preserve">Clay Scroggins</w:t>
            </w:r>
          </w:p>
          <w:p>
            <w:pPr>
              <w:spacing w:after="0" w:before="0"/>
            </w:pPr>
            <w:r>
              <w:rPr>
                <w:rFonts w:ascii="Arial" w:cs="Arial" w:eastAsia="Arial" w:hAnsi="Arial"/>
                <w:color w:val="9CA3AF"/>
                <w:sz w:val="16"/>
                <w:szCs w:val="16"/>
              </w:rPr>
              <w:t xml:space="preserve">2017  ·  Supporting</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The practical bridge that closes the pathway. What does leadership actually look like when you have no authority? This is the question the first six books have been preparing the reader to answer from the inside. Scroggins provides the outside — the specific behaviors, relationships, and practices through which leadership influence is built without rank. Without the foundation the earlier books built, this would be a technique book. With it, it is the application of a character.</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concrete practices for exercising genuine leadership influence in environments where authority is not granted by position — the specific translation of internal clarity into external action.</w:t>
            </w:r>
          </w:p>
        </w:tc>
      </w:tr>
    </w:tbl>
    <w:p>
      <w:pPr>
        <w:spacing w:after="0" w:before="240"/>
      </w:pPr>
    </w:p>
    <w:p>
      <w:pPr>
        <w:spacing w:after="120" w:before="300"/>
      </w:pPr>
      <w:r>
        <w:rPr>
          <w:rFonts w:ascii="Arial" w:cs="Arial" w:eastAsia="Arial" w:hAnsi="Arial"/>
          <w:b/>
          <w:bCs/>
          <w:color w:val="1B3A5C"/>
          <w:sz w:val="18"/>
          <w:szCs w:val="18"/>
        </w:rPr>
        <w:t xml:space="preserve">LESSONS ACCUMULATED ALONG THE JOURNEY</w:t>
      </w:r>
    </w:p>
    <w:p>
      <w:pPr>
        <w:spacing w:after="160" w:before="0"/>
      </w:pPr>
      <w:r>
        <w:rPr>
          <w:rFonts w:ascii="Arial" w:cs="Arial" w:eastAsia="Arial" w:hAnsi="Arial"/>
          <w:color w:val="4A5568"/>
          <w:sz w:val="20"/>
          <w:szCs w:val="20"/>
        </w:rPr>
        <w:t xml:space="preserve">Reading a pathway is not the same as reading the books independently. The sequence is intentional — each book changes how the next one lands. The following tracks what the reader carries forward at each stage.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After Reading…</w:t>
            </w:r>
          </w:p>
        </w:tc>
        <w:tc>
          <w:tcPr>
            <w:tcW w:type="dxa" w:w="716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The Accumulated Lesson</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 1 — Arbinger</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most dangerous identity problem is not knowing you have one. The leader whose self-image has been protected by institutional deference may not realize the extent to which their perception of themselves and others has been organized around self-justification. The box is the work that needs doing before anything else.</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Books 1–2 — + Holiday</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Ego is not pride — it is the confusion of who you are with what you have achieved. The rank, the recognition, the institutional belonging were real, and losing them is a real loss. But the self that was built on them was never the self that mattered most. The diagnostic work of these two books makes that visible.</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Books 1–3 — + Frankl</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Identity is not something the institution can permanently take, because it was never something the institution permanently gave. It was always constructed through the choices made inside the circumstances — the quality of response to difficulty, the orientation toward meaning, the refusal to let circumstances determine character. That construction continues, and it is yours.</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Books 1–4 — + Aurelius</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identity work is not a project that completes. It is a practice that continues — a daily discipline of returning to what matters, of refusing to let the position (or its absence) define the person. Aurelius wrote those notes to himself because he had not mastered the discipline. Neither has anyone else. The practice is the point.</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Books 1–5 — + Greenleaf</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pathway has moved from diagnosis to direction. The borrowed identity has been examined and released. The existential foundation has been laid. The daily practice has been established. What remains is the positive container: the servant-leader orientation that defines the self not by what it holds but by who it serves. That orientation is already present in the reader — the pathway has been uncovering it.</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Books 1–6 — + Sinek</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Why is not invented — it is discovered. The pattern of the reader's best decisions, their most honest leadership, the moments they were most proud of — that pattern has always contained the personal purpose the institution was expressing. Naming it explicitly for the first time is not the creation of something new. It is the recognition of something that was always there.</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Full Pathway — All 7 Books</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identity beyond rank is not a lesser identity than the one the rank supported. It is the one that was always underneath it — the character that the institution was expressing but did not create. The pathway's argument, accumulated across seven books, is that the transition reader already is the person the next chapter needs. The work has been recognition, not construction.</w:t>
            </w:r>
          </w:p>
        </w:tc>
      </w:tr>
    </w:tbl>
    <w:p>
      <w:pPr>
        <w:spacing w:after="0" w:before="240"/>
      </w:pPr>
    </w:p>
    <w:p>
      <w:pPr>
        <w:spacing w:after="120" w:before="300"/>
      </w:pPr>
      <w:r>
        <w:rPr>
          <w:rFonts w:ascii="Arial" w:cs="Arial" w:eastAsia="Arial" w:hAnsi="Arial"/>
          <w:b/>
          <w:bCs/>
          <w:color w:val="1B3A5C"/>
          <w:sz w:val="18"/>
          <w:szCs w:val="18"/>
        </w:rPr>
        <w:t xml:space="preserve">CLOSING REFLECTION</w:t>
      </w:r>
    </w:p>
    <w:p>
      <w:pPr>
        <w:spacing w:after="160" w:before="0"/>
      </w:pPr>
      <w:r>
        <w:rPr>
          <w:rFonts w:ascii="Arial" w:cs="Arial" w:eastAsia="Arial" w:hAnsi="Arial"/>
          <w:color w:val="4A5568"/>
          <w:sz w:val="20"/>
          <w:szCs w:val="20"/>
        </w:rPr>
        <w:t xml:space="preserve">This pathway does not end when the books are finished. It ends when the reader can answer the question they arrived with — who are you when the rank is gone? — with something they chose rather than something they inherited. That answer takes time. The books make it possible to ask the question honestly and stay with it until the answer is real.</w:t>
      </w:r>
    </w:p>
    <w:p>
      <w:r>
        <w:br w:type="page"/>
      </w:r>
    </w:p>
    <w:p>
      <w:pPr>
        <w:spacing w:after="80" w:before="0"/>
      </w:pPr>
      <w:r>
        <w:rPr>
          <w:rFonts w:ascii="Arial" w:cs="Arial" w:eastAsia="Arial" w:hAnsi="Arial"/>
          <w:b/>
          <w:bCs/>
          <w:color w:val="1B3A5C"/>
          <w:sz w:val="52"/>
          <w:szCs w:val="52"/>
        </w:rPr>
        <w:t xml:space="preserve">FINDING PURPOSE AFTER SERVICE</w:t>
      </w:r>
    </w:p>
    <w:p>
      <w:pPr>
        <w:spacing w:after="100" w:before="0"/>
      </w:pPr>
      <w:r>
        <w:rPr>
          <w:rFonts w:ascii="Arial" w:cs="Arial" w:eastAsia="Arial" w:hAnsi="Arial"/>
          <w:b/>
          <w:bCs/>
          <w:color w:val="B8960C"/>
          <w:sz w:val="24"/>
          <w:szCs w:val="24"/>
        </w:rPr>
        <w:t xml:space="preserve">For leaders asking: what am I for now?</w:t>
      </w:r>
    </w:p>
    <w:p>
      <w:pPr>
        <w:pBdr>
          <w:bottom w:val="single" w:color="B8960C" w:sz="4" w:space="1"/>
        </w:pBdr>
        <w:spacing w:after="280" w:before="60"/>
      </w:pPr>
    </w:p>
    <w:p>
      <w:pPr>
        <w:spacing w:after="120" w:before="300"/>
      </w:pPr>
      <w:r>
        <w:rPr>
          <w:rFonts w:ascii="Arial" w:cs="Arial" w:eastAsia="Arial" w:hAnsi="Arial"/>
          <w:b/>
          <w:bCs/>
          <w:color w:val="1B3A5C"/>
          <w:sz w:val="18"/>
          <w:szCs w:val="18"/>
        </w:rPr>
        <w:t xml:space="preserve">WHO THIS PATHWAY IS FOR</w:t>
      </w:r>
    </w:p>
    <w:p>
      <w:pPr>
        <w:spacing w:after="160" w:before="0"/>
      </w:pPr>
      <w:r>
        <w:rPr>
          <w:rFonts w:ascii="Arial" w:cs="Arial" w:eastAsia="Arial" w:hAnsi="Arial"/>
          <w:color w:val="4A5568"/>
          <w:sz w:val="20"/>
          <w:szCs w:val="20"/>
        </w:rPr>
        <w:t xml:space="preserve">Distinct from Identity Beyond Rank — which asks 'who am I?' — this pathway addresses the action-oriented counterpart: 'what should I do?' It serves the leader who has stabilized their sense of self and now needs direction. The identity crisis has passed or been engaged. The question is no longer existential in the acute sense but strategic in the deepest one: given who I am, what should the next chapter actually be?</w:t>
      </w:r>
    </w:p>
    <w:p>
      <w:pPr>
        <w:spacing w:after="0" w:before="120"/>
      </w:pPr>
    </w:p>
    <w:p>
      <w:pPr>
        <w:spacing w:after="120" w:before="300"/>
      </w:pPr>
      <w:r>
        <w:rPr>
          <w:rFonts w:ascii="Arial" w:cs="Arial" w:eastAsia="Arial" w:hAnsi="Arial"/>
          <w:b/>
          <w:bCs/>
          <w:color w:val="1B3A5C"/>
          <w:sz w:val="18"/>
          <w:szCs w:val="18"/>
        </w:rPr>
        <w:t xml:space="preserve">PATHWAY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Reader Profile</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Has moved through or past acute identity disruption. The self is sufficiently stable to ask purposive questions: not just 'who am I?' but 'what am I for?'</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Primary Need</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A framework for discovering genuine personal purpose — not manufactured, not inherited, not the first available option — and the tools for building the next chapter around it.</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Pathway Arc</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Purpose framing → Service expression → Philosophical foundation → Long-horizon thinking → Craft and mastery → Institutional contribution → Ancient virtue framework</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Books</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7  ·  Approximately 10–14 weeks</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Intersects With</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Identity Beyond Rank  ·  Preparing for Retirement  ·  Command Leadership</w:t>
            </w:r>
          </w:p>
        </w:tc>
      </w:tr>
    </w:tbl>
    <w:p>
      <w:pPr>
        <w:spacing w:after="0" w:before="200"/>
      </w:pPr>
    </w:p>
    <w:p>
      <w:pPr>
        <w:spacing w:after="120" w:before="300"/>
      </w:pPr>
      <w:r>
        <w:rPr>
          <w:rFonts w:ascii="Arial" w:cs="Arial" w:eastAsia="Arial" w:hAnsi="Arial"/>
          <w:b/>
          <w:bCs/>
          <w:color w:val="1B3A5C"/>
          <w:sz w:val="18"/>
          <w:szCs w:val="18"/>
        </w:rPr>
        <w:t xml:space="preserve">READING THIS PATHWAY</w:t>
      </w:r>
    </w:p>
    <w:p>
      <w:pPr>
        <w:spacing w:after="160" w:before="0"/>
      </w:pPr>
      <w:r>
        <w:rPr>
          <w:rFonts w:ascii="Arial" w:cs="Arial" w:eastAsia="Arial" w:hAnsi="Arial"/>
          <w:color w:val="4A5568"/>
          <w:sz w:val="20"/>
          <w:szCs w:val="20"/>
        </w:rPr>
        <w:t xml:space="preserve">The pathway opens with the most accessible purpose framework (Sinek) before moving through the most demanding ones (Frankl, Confucius) because the reader at the start of this pathway is ready to engage purpose practically but may not yet have the philosophical depth the later books require. The sequence builds that depth while maintaining a forward-looking, constructive orientation throughout — this is not the diagnostic pathway; it is the directional one.</w:t>
      </w:r>
    </w:p>
    <w:p>
      <w:pPr>
        <w:spacing w:after="0" w:before="200"/>
      </w:pPr>
    </w:p>
    <w:p>
      <w:pPr>
        <w:spacing w:after="120" w:before="300"/>
      </w:pPr>
      <w:r>
        <w:rPr>
          <w:rFonts w:ascii="Arial" w:cs="Arial" w:eastAsia="Arial" w:hAnsi="Arial"/>
          <w:b/>
          <w:bCs/>
          <w:color w:val="1B3A5C"/>
          <w:sz w:val="18"/>
          <w:szCs w:val="18"/>
        </w:rPr>
        <w:t xml:space="preserve">THE READING SEQUENCE</w:t>
      </w:r>
    </w:p>
    <w:p>
      <w:pPr>
        <w:spacing w:after="160" w:before="0"/>
      </w:pPr>
      <w:r>
        <w:rPr>
          <w:rFonts w:ascii="Arial" w:cs="Arial" w:eastAsia="Arial" w:hAnsi="Arial"/>
          <w:color w:val="4A5568"/>
          <w:sz w:val="20"/>
          <w:szCs w:val="20"/>
        </w:rPr>
        <w:t xml:space="preserve">Each book is explained below: why it belongs in this pathway, in this position, and what it specifically builds in the reader who completes it.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600"/>
        <w:gridCol w:w="2460"/>
      </w:tblGrid>
      <w:tr>
        <w:trPr>
          <w:tblHeader/>
        </w:trPr>
        <w:tc>
          <w:tcPr>
            <w:tcW w:type="dxa" w:w="70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Step</w:t>
            </w:r>
          </w:p>
        </w:tc>
        <w:tc>
          <w:tcPr>
            <w:tcW w:type="dxa" w:w="260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Book</w:t>
            </w:r>
          </w:p>
        </w:tc>
        <w:tc>
          <w:tcPr>
            <w:tcW w:type="dxa" w:w="360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Why It Belongs in This Pathway</w:t>
            </w:r>
          </w:p>
        </w:tc>
        <w:tc>
          <w:tcPr>
            <w:tcW w:type="dxa" w:w="246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What It Builds in You</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1</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Start With Why</w:t>
            </w:r>
          </w:p>
          <w:p>
            <w:pPr>
              <w:spacing w:after="40" w:before="0"/>
            </w:pPr>
            <w:r>
              <w:rPr>
                <w:rFonts w:ascii="Arial" w:cs="Arial" w:eastAsia="Arial" w:hAnsi="Arial"/>
                <w:color w:val="B8960C"/>
                <w:sz w:val="17"/>
                <w:szCs w:val="17"/>
              </w:rPr>
              <w:t xml:space="preserve">Simon Sinek</w:t>
            </w:r>
          </w:p>
          <w:p>
            <w:pPr>
              <w:spacing w:after="0" w:before="0"/>
            </w:pPr>
            <w:r>
              <w:rPr>
                <w:rFonts w:ascii="Arial" w:cs="Arial" w:eastAsia="Arial" w:hAnsi="Arial"/>
                <w:color w:val="9CA3AF"/>
                <w:sz w:val="16"/>
                <w:szCs w:val="16"/>
              </w:rPr>
              <w:t xml:space="preserve">2009  ·  Supporting</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Opens with the most direct framing of the purpose question in the most accessible form: before you decide what to do, have you decided what you believe? The Golden Circle — Why, How, What — provides an immediately usable architecture for examining personal purpose. The military institution provided the Why for decades. This book begins the work of discovering the personal one.</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initial purpose architecture: a framework for examining what you actually believe, why you actually lead, and what the next chapter might be built around.</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2</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The Servant as Leader</w:t>
            </w:r>
          </w:p>
          <w:p>
            <w:pPr>
              <w:spacing w:after="40" w:before="0"/>
            </w:pPr>
            <w:r>
              <w:rPr>
                <w:rFonts w:ascii="Arial" w:cs="Arial" w:eastAsia="Arial" w:hAnsi="Arial"/>
                <w:color w:val="B8960C"/>
                <w:sz w:val="17"/>
                <w:szCs w:val="17"/>
              </w:rPr>
              <w:t xml:space="preserve">Robert K. Greenleaf</w:t>
            </w:r>
          </w:p>
          <w:p>
            <w:pPr>
              <w:spacing w:after="0" w:before="0"/>
            </w:pPr>
            <w:r>
              <w:rPr>
                <w:rFonts w:ascii="Arial" w:cs="Arial" w:eastAsia="Arial" w:hAnsi="Arial"/>
                <w:color w:val="9CA3AF"/>
                <w:sz w:val="16"/>
                <w:szCs w:val="16"/>
              </w:rPr>
              <w:t xml:space="preserve">1970  ·  Core · Foundational Canon</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Expands purpose from personal satisfaction to service orientation — and in doing so, names the most natural fit for the military leader's post-service identity. Purpose that is rooted in the growth of others is more durable than purpose rooted in personal achievement. Greenleaf does not manufacture this claim — he discovers it, and his discovery maps with unusual precision onto the military value system.</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orientation that transforms personal purpose into post-service vocation: the recognition that the deepest purpose available is the one already expressed in service to others.</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3</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Man's Search for Meaning</w:t>
            </w:r>
          </w:p>
          <w:p>
            <w:pPr>
              <w:spacing w:after="40" w:before="0"/>
            </w:pPr>
            <w:r>
              <w:rPr>
                <w:rFonts w:ascii="Arial" w:cs="Arial" w:eastAsia="Arial" w:hAnsi="Arial"/>
                <w:color w:val="B8960C"/>
                <w:sz w:val="17"/>
                <w:szCs w:val="17"/>
              </w:rPr>
              <w:t xml:space="preserve">Viktor Frankl</w:t>
            </w:r>
          </w:p>
          <w:p>
            <w:pPr>
              <w:spacing w:after="0" w:before="0"/>
            </w:pPr>
            <w:r>
              <w:rPr>
                <w:rFonts w:ascii="Arial" w:cs="Arial" w:eastAsia="Arial" w:hAnsi="Arial"/>
                <w:color w:val="9CA3AF"/>
                <w:sz w:val="16"/>
                <w:szCs w:val="16"/>
              </w:rPr>
              <w:t xml:space="preserve">1946  ·  Core · Foundational Canon</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The philosophical foundation of the entire pathway. Frankl's argument — that purpose chosen freely, under difficulty, is the most durable kind — anchors everything the earlier books named practically. He establishes that meaning cannot be directly pursued, that it emerges as the by-product of living in response to what the situation demands, and that purpose rooted in something beyond the self is more resilient under adversity than any purpose bounded by personal outcome.</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existential foundation for durable purpose — the understanding of why other-directed, freely-chosen purpose survives what institution-given purpose cannot.</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4</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The Infinite Game</w:t>
            </w:r>
          </w:p>
          <w:p>
            <w:pPr>
              <w:spacing w:after="40" w:before="0"/>
            </w:pPr>
            <w:r>
              <w:rPr>
                <w:rFonts w:ascii="Arial" w:cs="Arial" w:eastAsia="Arial" w:hAnsi="Arial"/>
                <w:color w:val="B8960C"/>
                <w:sz w:val="17"/>
                <w:szCs w:val="17"/>
              </w:rPr>
              <w:t xml:space="preserve">Simon Sinek</w:t>
            </w:r>
          </w:p>
          <w:p>
            <w:pPr>
              <w:spacing w:after="0" w:before="0"/>
            </w:pPr>
            <w:r>
              <w:rPr>
                <w:rFonts w:ascii="Arial" w:cs="Arial" w:eastAsia="Arial" w:hAnsi="Arial"/>
                <w:color w:val="9CA3AF"/>
                <w:sz w:val="16"/>
                <w:szCs w:val="16"/>
              </w:rPr>
              <w:t xml:space="preserve">2019  ·  Supporting</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Provides the long-horizon framework that the transition reader most often lacks. The military career was measured in finite cycles — assignments, deployments, promotion boards, evaluation reports. The next chapter requires a different orientation: the just cause, the worthy rival, the trusting team — building something that outlasts the individual career rather than winning a finite competition. This reorientation is among the most liberating and most disorienting shifts of transition.</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infinite-game orientation: the capacity to frame the next chapter as a contribution to something larger than personal success, with a time horizon that extends beyond the visible.</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5</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Mastery</w:t>
            </w:r>
          </w:p>
          <w:p>
            <w:pPr>
              <w:spacing w:after="40" w:before="0"/>
            </w:pPr>
            <w:r>
              <w:rPr>
                <w:rFonts w:ascii="Arial" w:cs="Arial" w:eastAsia="Arial" w:hAnsi="Arial"/>
                <w:color w:val="B8960C"/>
                <w:sz w:val="17"/>
                <w:szCs w:val="17"/>
              </w:rPr>
              <w:t xml:space="preserve">Robert Greene</w:t>
            </w:r>
          </w:p>
          <w:p>
            <w:pPr>
              <w:spacing w:after="0" w:before="0"/>
            </w:pPr>
            <w:r>
              <w:rPr>
                <w:rFonts w:ascii="Arial" w:cs="Arial" w:eastAsia="Arial" w:hAnsi="Arial"/>
                <w:color w:val="9CA3AF"/>
                <w:sz w:val="16"/>
                <w:szCs w:val="16"/>
              </w:rPr>
              <w:t xml:space="preserve">2012  ·  Advanced</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For leaders who want to devote their next chapter to becoming excellent at something new — who feel the pull toward mastery as a form of purpose. Greene's account of the apprenticeship model, the life's task, and the deep work of developing genuine expertise over time is a compelling vision of purpose-through-craft. Not every transition reader needs this book, but those drawn to it will find it transformative.</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A vision of purpose grounded in the sustained, disciplined pursuit of excellence — the life organized around the development of something genuinely worth becoming good at.</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6</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Good to Great</w:t>
            </w:r>
          </w:p>
          <w:p>
            <w:pPr>
              <w:spacing w:after="40" w:before="0"/>
            </w:pPr>
            <w:r>
              <w:rPr>
                <w:rFonts w:ascii="Arial" w:cs="Arial" w:eastAsia="Arial" w:hAnsi="Arial"/>
                <w:color w:val="B8960C"/>
                <w:sz w:val="17"/>
                <w:szCs w:val="17"/>
              </w:rPr>
              <w:t xml:space="preserve">Jim Collins</w:t>
            </w:r>
          </w:p>
          <w:p>
            <w:pPr>
              <w:spacing w:after="0" w:before="0"/>
            </w:pPr>
            <w:r>
              <w:rPr>
                <w:rFonts w:ascii="Arial" w:cs="Arial" w:eastAsia="Arial" w:hAnsi="Arial"/>
                <w:color w:val="9CA3AF"/>
                <w:sz w:val="16"/>
                <w:szCs w:val="16"/>
              </w:rPr>
              <w:t xml:space="preserve">2001  ·  Core · Foundational Canon</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Translates purpose into disciplined institutional contribution — most relevant for leaders building second careers in organizational settings. The Hedgehog Concept (the intersection of passion, excellence, and economic value) is the most practical second-career alignment framework in the library. Level 5 Leadership is the civilian-credible vocabulary for the leadership identity the military reader has already built. Both provide the reader with tools for turning purpose into a specific professional direction.</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discipline of translating purpose into sustained institutional contribution — the framework for finding the specific role where personal purpose, distinctive capability, and organizational need align.</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7</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The Analects of Confucius</w:t>
            </w:r>
          </w:p>
          <w:p>
            <w:pPr>
              <w:spacing w:after="40" w:before="0"/>
            </w:pPr>
            <w:r>
              <w:rPr>
                <w:rFonts w:ascii="Arial" w:cs="Arial" w:eastAsia="Arial" w:hAnsi="Arial"/>
                <w:color w:val="B8960C"/>
                <w:sz w:val="17"/>
                <w:szCs w:val="17"/>
              </w:rPr>
              <w:t xml:space="preserve">Confucius</w:t>
            </w:r>
          </w:p>
          <w:p>
            <w:pPr>
              <w:spacing w:after="0" w:before="0"/>
            </w:pPr>
            <w:r>
              <w:rPr>
                <w:rFonts w:ascii="Arial" w:cs="Arial" w:eastAsia="Arial" w:hAnsi="Arial"/>
                <w:color w:val="9CA3AF"/>
                <w:sz w:val="16"/>
                <w:szCs w:val="16"/>
              </w:rPr>
              <w:t xml:space="preserve">~479–221 BC  ·  Advanced</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Closes the pathway with the oldest and most durable framework for purpose-driven living in the library. Confucius's superior person — defined by the quality of their relationships and the virtue expressed through them, not by title or achievement — is the most ancient formulation of the servant-leader orientation Greenleaf described in Book 2 and the most enduring framework for purpose expressed through daily conduct. The 2,500-year distance is not a barrier; it is the evidence.</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deepest foundation for purpose-driven living: the Confucian understanding that purpose is not a destination arrived at but a practice sustained through every relationship and decision — virtue not as credential but as daily conduct.</w:t>
            </w:r>
          </w:p>
        </w:tc>
      </w:tr>
    </w:tbl>
    <w:p>
      <w:pPr>
        <w:spacing w:after="0" w:before="240"/>
      </w:pPr>
    </w:p>
    <w:p>
      <w:pPr>
        <w:spacing w:after="120" w:before="300"/>
      </w:pPr>
      <w:r>
        <w:rPr>
          <w:rFonts w:ascii="Arial" w:cs="Arial" w:eastAsia="Arial" w:hAnsi="Arial"/>
          <w:b/>
          <w:bCs/>
          <w:color w:val="1B3A5C"/>
          <w:sz w:val="18"/>
          <w:szCs w:val="18"/>
        </w:rPr>
        <w:t xml:space="preserve">LESSONS ACCUMULATED ALONG THE JOURNEY</w:t>
      </w:r>
    </w:p>
    <w:p>
      <w:pPr>
        <w:spacing w:after="160" w:before="0"/>
      </w:pPr>
      <w:r>
        <w:rPr>
          <w:rFonts w:ascii="Arial" w:cs="Arial" w:eastAsia="Arial" w:hAnsi="Arial"/>
          <w:color w:val="4A5568"/>
          <w:sz w:val="20"/>
          <w:szCs w:val="20"/>
        </w:rPr>
        <w:t xml:space="preserve">Reading a pathway is not the same as reading the books independently. The sequence is intentional — each book changes how the next one lands. The following tracks what the reader carries forward at each stage.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After Reading…</w:t>
            </w:r>
          </w:p>
        </w:tc>
        <w:tc>
          <w:tcPr>
            <w:tcW w:type="dxa" w:w="716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The Accumulated Lesson</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 1 — Sinek</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Purpose precedes strategy. The leader who knows their Why will make better decisions about what to do next than the leader who begins with what and works backward. The Why is not invented in an afternoon — it is discovered through honest examination of the pattern of one's best decisions. The exercise is worth beginning.</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Books 1–2 — + Greenleaf</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most durable form of personal purpose, for a leader shaped by decades of military service, is likely one rooted in the growth of others. Sinek provided the framework for finding the Why. Greenleaf names what the Why tends to be for the people this pathway was written for: it was always about the people.</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Books 1–3 — + Frankl</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Purpose that is freely chosen and rooted in something beyond the self is structurally more resilient than purpose bounded by personal achievement or career completion. Sinek named the architecture. Greenleaf named the natural direction. Frankl explains why that direction is the one that holds when circumstances are at their most demanding.</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Books 1–4 — + Sinek (Infinite Game)</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career ended. The game did not. The shift from finite career thinking to infinite purpose-thinking is among the most significant reorientations this pathway asks the reader to make — and among the most liberating, because it relocates the reader from a game they have already finished to one they are still playing. The next chapter is not a second career. It is the next movement in a cause worth advancing.</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Books 1–5 — + Greene</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For those drawn to it: purpose can be found in the deliberate pursuit of mastery in something new. The apprenticeship orientation — beginning as a student again, learning with genuine humility, building expertise over the long term — is one of the most generative identities available after a career that has produced genuine competence. The life's task is not the same for everyone. But it is worth asking what yours might be.</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Books 1–6 — + Collins</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Purpose needs an address. The existential and philosophical foundations are now in place. Collins provides the practical question: where do your passion, your distinctive capability, and the world's genuine need intersect? The Hedgehog Concept is not a guarantee of alignment — but it is the most reliable map for finding it. Purpose without direction remains aspiration. This book turns aspiration into a specific direction.</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Full Pathway — All 7 Books</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pathway's accumulated argument: purpose after service is not something to manufacture or discover in a retreat weekend. It emerges from the honest examination of what has always driven the best of who you are (Sinek), expressed as orientation toward others (Greenleaf), grounded in freely chosen meaning (Frankl), framed as a long game (Sinek again), pursued with craft (Greene), aligned with distinctive capability (Collins), and expressed daily through every relationship and decision (Confucius). That is not a program. It is a life.</w:t>
            </w:r>
          </w:p>
        </w:tc>
      </w:tr>
    </w:tbl>
    <w:p>
      <w:pPr>
        <w:spacing w:after="0" w:before="240"/>
      </w:pPr>
    </w:p>
    <w:p>
      <w:pPr>
        <w:spacing w:after="120" w:before="300"/>
      </w:pPr>
      <w:r>
        <w:rPr>
          <w:rFonts w:ascii="Arial" w:cs="Arial" w:eastAsia="Arial" w:hAnsi="Arial"/>
          <w:b/>
          <w:bCs/>
          <w:color w:val="1B3A5C"/>
          <w:sz w:val="18"/>
          <w:szCs w:val="18"/>
        </w:rPr>
        <w:t xml:space="preserve">CLOSING REFLECTION</w:t>
      </w:r>
    </w:p>
    <w:p>
      <w:pPr>
        <w:spacing w:after="160" w:before="0"/>
      </w:pPr>
      <w:r>
        <w:rPr>
          <w:rFonts w:ascii="Arial" w:cs="Arial" w:eastAsia="Arial" w:hAnsi="Arial"/>
          <w:color w:val="4A5568"/>
          <w:sz w:val="20"/>
          <w:szCs w:val="20"/>
        </w:rPr>
        <w:t xml:space="preserve">The books in this pathway do not provide the purpose. They provide the frameworks for finding it, the philosophical depth to sustain it, and the practical tools to express it in the specific context the reader occupies. The purpose itself was already there — in the pattern of what mattered most across a long career. The pathway makes it visible and gives it direction.</w:t>
      </w:r>
    </w:p>
    <w:p>
      <w:r>
        <w:br w:type="page"/>
      </w:r>
    </w:p>
    <w:p>
      <w:pPr>
        <w:spacing w:after="80" w:before="0"/>
      </w:pPr>
      <w:r>
        <w:rPr>
          <w:rFonts w:ascii="Arial" w:cs="Arial" w:eastAsia="Arial" w:hAnsi="Arial"/>
          <w:b/>
          <w:bCs/>
          <w:color w:val="1B3A5C"/>
          <w:sz w:val="52"/>
          <w:szCs w:val="52"/>
        </w:rPr>
        <w:t xml:space="preserve">LEADING THROUGH UNCERTAINTY</w:t>
      </w:r>
    </w:p>
    <w:p>
      <w:pPr>
        <w:spacing w:after="100" w:before="0"/>
      </w:pPr>
      <w:r>
        <w:rPr>
          <w:rFonts w:ascii="Arial" w:cs="Arial" w:eastAsia="Arial" w:hAnsi="Arial"/>
          <w:b/>
          <w:bCs/>
          <w:color w:val="B8960C"/>
          <w:sz w:val="24"/>
          <w:szCs w:val="24"/>
        </w:rPr>
        <w:t xml:space="preserve">For leaders experiencing ambiguity, disruption, or organizational chaos</w:t>
      </w:r>
    </w:p>
    <w:p>
      <w:pPr>
        <w:pBdr>
          <w:bottom w:val="single" w:color="B8960C" w:sz="4" w:space="1"/>
        </w:pBdr>
        <w:spacing w:after="280" w:before="60"/>
      </w:pPr>
    </w:p>
    <w:p>
      <w:pPr>
        <w:spacing w:after="120" w:before="300"/>
      </w:pPr>
      <w:r>
        <w:rPr>
          <w:rFonts w:ascii="Arial" w:cs="Arial" w:eastAsia="Arial" w:hAnsi="Arial"/>
          <w:b/>
          <w:bCs/>
          <w:color w:val="1B3A5C"/>
          <w:sz w:val="18"/>
          <w:szCs w:val="18"/>
        </w:rPr>
        <w:t xml:space="preserve">WHO THIS PATHWAY IS FOR</w:t>
      </w:r>
    </w:p>
    <w:p>
      <w:pPr>
        <w:spacing w:after="160" w:before="0"/>
      </w:pPr>
      <w:r>
        <w:rPr>
          <w:rFonts w:ascii="Arial" w:cs="Arial" w:eastAsia="Arial" w:hAnsi="Arial"/>
          <w:color w:val="4A5568"/>
          <w:sz w:val="20"/>
          <w:szCs w:val="20"/>
        </w:rPr>
        <w:t xml:space="preserve">Military leaders are trained for operational uncertainty — the fog of war, incomplete intelligence, time-pressured decisions with real stakes. What surprises many of them in civilian organizations is a different kind of uncertainty: diffuse authority, unclear mission, competing priorities, organizational politics, and the absence of the institutional mechanisms that made military uncertainty manageable. This pathway builds the cognitive and emotional equipment to lead effectively in that environment.</w:t>
      </w:r>
    </w:p>
    <w:p>
      <w:pPr>
        <w:spacing w:after="0" w:before="120"/>
      </w:pPr>
    </w:p>
    <w:p>
      <w:pPr>
        <w:spacing w:after="120" w:before="300"/>
      </w:pPr>
      <w:r>
        <w:rPr>
          <w:rFonts w:ascii="Arial" w:cs="Arial" w:eastAsia="Arial" w:hAnsi="Arial"/>
          <w:b/>
          <w:bCs/>
          <w:color w:val="1B3A5C"/>
          <w:sz w:val="18"/>
          <w:szCs w:val="18"/>
        </w:rPr>
        <w:t xml:space="preserve">PATHWAY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Reader Profile</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Navigating ambiguity — either in transition itself or inside a civilian organization where the structures of clarity the military provided are absent. May also include active-duty leaders in crisis or rapidly changing environments.</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Primary Need</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Both the mindset (Stoic equanimity, adaptive perception) and the practical frameworks (decision-making, organizational design, stabilization) for leading when the path is not clear.</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Pathway Arc</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Stoic orientation → Adaptive systems → Decision tools → Inner equanimity → Practical stabilization → Meaning within constraint</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Books</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6  ·  Approximately 8–10 weeks</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Intersects With</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Resilience Under Pressure  ·  Command Leadership  ·  Preparing for Retirement</w:t>
            </w:r>
          </w:p>
        </w:tc>
      </w:tr>
    </w:tbl>
    <w:p>
      <w:pPr>
        <w:spacing w:after="0" w:before="200"/>
      </w:pPr>
    </w:p>
    <w:p>
      <w:pPr>
        <w:spacing w:after="120" w:before="300"/>
      </w:pPr>
      <w:r>
        <w:rPr>
          <w:rFonts w:ascii="Arial" w:cs="Arial" w:eastAsia="Arial" w:hAnsi="Arial"/>
          <w:b/>
          <w:bCs/>
          <w:color w:val="1B3A5C"/>
          <w:sz w:val="18"/>
          <w:szCs w:val="18"/>
        </w:rPr>
        <w:t xml:space="preserve">READING THIS PATHWAY</w:t>
      </w:r>
    </w:p>
    <w:p>
      <w:pPr>
        <w:spacing w:after="160" w:before="0"/>
      </w:pPr>
      <w:r>
        <w:rPr>
          <w:rFonts w:ascii="Arial" w:cs="Arial" w:eastAsia="Arial" w:hAnsi="Arial"/>
          <w:color w:val="4A5568"/>
          <w:sz w:val="20"/>
          <w:szCs w:val="20"/>
        </w:rPr>
        <w:t xml:space="preserve">This pathway opens with the Stoic discipline because the right orientation toward uncertainty must precede the practical tools — a leader who has not developed equanimity about what cannot be controlled will apply decision frameworks anxiously rather than effectively. McChrystal and Heath provide the organizational and practical layers. Aurelius provides the long-game inner practice. Watkins grounds the whole thing in a specific, high-stakes transition context. Frankl closes with the deepest resource: meaning can be found even when circumstances cannot be controlled.</w:t>
      </w:r>
    </w:p>
    <w:p>
      <w:pPr>
        <w:spacing w:after="0" w:before="200"/>
      </w:pPr>
    </w:p>
    <w:p>
      <w:pPr>
        <w:spacing w:after="120" w:before="300"/>
      </w:pPr>
      <w:r>
        <w:rPr>
          <w:rFonts w:ascii="Arial" w:cs="Arial" w:eastAsia="Arial" w:hAnsi="Arial"/>
          <w:b/>
          <w:bCs/>
          <w:color w:val="1B3A5C"/>
          <w:sz w:val="18"/>
          <w:szCs w:val="18"/>
        </w:rPr>
        <w:t xml:space="preserve">THE READING SEQUENCE</w:t>
      </w:r>
    </w:p>
    <w:p>
      <w:pPr>
        <w:spacing w:after="160" w:before="0"/>
      </w:pPr>
      <w:r>
        <w:rPr>
          <w:rFonts w:ascii="Arial" w:cs="Arial" w:eastAsia="Arial" w:hAnsi="Arial"/>
          <w:color w:val="4A5568"/>
          <w:sz w:val="20"/>
          <w:szCs w:val="20"/>
        </w:rPr>
        <w:t xml:space="preserve">Each book is explained below: why it belongs in this pathway, in this position, and what it specifically builds in the reader who completes it.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600"/>
        <w:gridCol w:w="2460"/>
      </w:tblGrid>
      <w:tr>
        <w:trPr>
          <w:tblHeader/>
        </w:trPr>
        <w:tc>
          <w:tcPr>
            <w:tcW w:type="dxa" w:w="70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Step</w:t>
            </w:r>
          </w:p>
        </w:tc>
        <w:tc>
          <w:tcPr>
            <w:tcW w:type="dxa" w:w="260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Book</w:t>
            </w:r>
          </w:p>
        </w:tc>
        <w:tc>
          <w:tcPr>
            <w:tcW w:type="dxa" w:w="360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Why It Belongs in This Pathway</w:t>
            </w:r>
          </w:p>
        </w:tc>
        <w:tc>
          <w:tcPr>
            <w:tcW w:type="dxa" w:w="246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What It Builds in You</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1</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The Obstacle Is the Way</w:t>
            </w:r>
          </w:p>
          <w:p>
            <w:pPr>
              <w:spacing w:after="40" w:before="0"/>
            </w:pPr>
            <w:r>
              <w:rPr>
                <w:rFonts w:ascii="Arial" w:cs="Arial" w:eastAsia="Arial" w:hAnsi="Arial"/>
                <w:color w:val="B8960C"/>
                <w:sz w:val="17"/>
                <w:szCs w:val="17"/>
              </w:rPr>
              <w:t xml:space="preserve">Ryan Holiday</w:t>
            </w:r>
          </w:p>
          <w:p>
            <w:pPr>
              <w:spacing w:after="0" w:before="0"/>
            </w:pPr>
            <w:r>
              <w:rPr>
                <w:rFonts w:ascii="Arial" w:cs="Arial" w:eastAsia="Arial" w:hAnsi="Arial"/>
                <w:color w:val="9CA3AF"/>
                <w:sz w:val="16"/>
                <w:szCs w:val="16"/>
              </w:rPr>
              <w:t xml:space="preserve">2014  ·  Core · Foundational Canon</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Opens the pathway with the Stoic discipline that makes all subsequent frameworks functional: obstacles are not blocking the path — they are the path. The three disciplines of perception (seeing clearly without distortion), action (persistent engagement with what is actually in front of you), and will (the internal reserve that sustains when nothing else works) are the foundational orientation this pathway builds from. Without them, the practical tools that follow are techniques without ground.</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perceptual and volitional foundation for navigating uncertainty: the capacity to see ambiguous situations accurately, engage them persistently, and endure them without surrendering orientation.</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2</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Team of Teams</w:t>
            </w:r>
          </w:p>
          <w:p>
            <w:pPr>
              <w:spacing w:after="40" w:before="0"/>
            </w:pPr>
            <w:r>
              <w:rPr>
                <w:rFonts w:ascii="Arial" w:cs="Arial" w:eastAsia="Arial" w:hAnsi="Arial"/>
                <w:color w:val="B8960C"/>
                <w:sz w:val="17"/>
                <w:szCs w:val="17"/>
              </w:rPr>
              <w:t xml:space="preserve">Stanley McChrystal</w:t>
            </w:r>
          </w:p>
          <w:p>
            <w:pPr>
              <w:spacing w:after="0" w:before="0"/>
            </w:pPr>
            <w:r>
              <w:rPr>
                <w:rFonts w:ascii="Arial" w:cs="Arial" w:eastAsia="Arial" w:hAnsi="Arial"/>
                <w:color w:val="9CA3AF"/>
                <w:sz w:val="16"/>
                <w:szCs w:val="16"/>
              </w:rPr>
              <w:t xml:space="preserve">2015  ·  Core</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McChrystal's account of restructuring JSOC to operate in complex, fast-moving, decentralized environments is the most directly applicable military-to-civilian uncertainty text in the library. It demonstrates how the traditional hierarchical command structure — effective in predictable environments — becomes a liability in adaptive ones, and what the alternative requires. This book carries credibility with the military reader and speaks directly to the leadership challenge of civilian organizational chaos.</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organizational intelligence to understand why civilian uncertainty looks different from military uncertainty, and the adaptive leadership framework for building organizations that can function when the environment refuses to cooperate.</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3</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Decisive</w:t>
            </w:r>
          </w:p>
          <w:p>
            <w:pPr>
              <w:spacing w:after="40" w:before="0"/>
            </w:pPr>
            <w:r>
              <w:rPr>
                <w:rFonts w:ascii="Arial" w:cs="Arial" w:eastAsia="Arial" w:hAnsi="Arial"/>
                <w:color w:val="B8960C"/>
                <w:sz w:val="17"/>
                <w:szCs w:val="17"/>
              </w:rPr>
              <w:t xml:space="preserve">Chip Heath and Dan Heath</w:t>
            </w:r>
          </w:p>
          <w:p>
            <w:pPr>
              <w:spacing w:after="0" w:before="0"/>
            </w:pPr>
            <w:r>
              <w:rPr>
                <w:rFonts w:ascii="Arial" w:cs="Arial" w:eastAsia="Arial" w:hAnsi="Arial"/>
                <w:color w:val="9CA3AF"/>
                <w:sz w:val="16"/>
                <w:szCs w:val="16"/>
              </w:rPr>
              <w:t xml:space="preserve">2013  ·  Supporting</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Provides the practical decision-making framework for high-ambiguity environments where information is incomplete and pressure is real. The WRAP process (Widen your options, Reality-test your assumptions, Attain distance before deciding, Prepare to be wrong) addresses the specific cognitive biases that make good decision-making hard under uncertainty. The military reader who trusts their decision-making under operational pressure will find that civilian organizational uncertainty introduces different biases that require different tools.</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A structured decision-making process for ambiguous environments — the practical toolkit for making good decisions when the information is incomplete and the stakes are real.</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4</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Meditations</w:t>
            </w:r>
          </w:p>
          <w:p>
            <w:pPr>
              <w:spacing w:after="40" w:before="0"/>
            </w:pPr>
            <w:r>
              <w:rPr>
                <w:rFonts w:ascii="Arial" w:cs="Arial" w:eastAsia="Arial" w:hAnsi="Arial"/>
                <w:color w:val="B8960C"/>
                <w:sz w:val="17"/>
                <w:szCs w:val="17"/>
              </w:rPr>
              <w:t xml:space="preserve">Marcus Aurelius</w:t>
            </w:r>
          </w:p>
          <w:p>
            <w:pPr>
              <w:spacing w:after="0" w:before="0"/>
            </w:pPr>
            <w:r>
              <w:rPr>
                <w:rFonts w:ascii="Arial" w:cs="Arial" w:eastAsia="Arial" w:hAnsi="Arial"/>
                <w:color w:val="9CA3AF"/>
                <w:sz w:val="16"/>
                <w:szCs w:val="16"/>
              </w:rPr>
              <w:t xml:space="preserve">~170–180 AD  ·  Core · Foundational Canon</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The long-game practice that sustains the disciplines introduced in Book 1 over time. Aurelius governed the Roman Empire during years of plague, war, and administrative chaos — writing private notes to himself as a discipline of returning to equanimity when circumstances pulled him away from it. The Meditations are not a book about leadership techniques; they are a record of someone practicing the daily discipline of maintaining character in the face of what cannot be controlled. That practice is the pathway's deepest resource.</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daily equanimity practice: the discipline of returning, repeatedly, to what is within control, releasing what is not, and maintaining character regardless of the conditions the day brings.</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5</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The First 90 Days</w:t>
            </w:r>
          </w:p>
          <w:p>
            <w:pPr>
              <w:spacing w:after="40" w:before="0"/>
            </w:pPr>
            <w:r>
              <w:rPr>
                <w:rFonts w:ascii="Arial" w:cs="Arial" w:eastAsia="Arial" w:hAnsi="Arial"/>
                <w:color w:val="B8960C"/>
                <w:sz w:val="17"/>
                <w:szCs w:val="17"/>
              </w:rPr>
              <w:t xml:space="preserve">Michael Watkins</w:t>
            </w:r>
          </w:p>
          <w:p>
            <w:pPr>
              <w:spacing w:after="0" w:before="0"/>
            </w:pPr>
            <w:r>
              <w:rPr>
                <w:rFonts w:ascii="Arial" w:cs="Arial" w:eastAsia="Arial" w:hAnsi="Arial"/>
                <w:color w:val="9CA3AF"/>
                <w:sz w:val="16"/>
                <w:szCs w:val="16"/>
              </w:rPr>
              <w:t xml:space="preserve">2003  ·  Supporting</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Practical stabilization guide for the leader entering a new and uncertain environment — whether through transition or role change within a civilian organization. Watkins' STARS framework (Start-up, Turnaround, Accelerated growth, Realignment, Sustaining success) gives the reader a diagnostic for understanding what kind of uncertainty they are actually navigating and what that specific situation requires. The Stoic orientation and the adaptive frameworks are now applied to a concrete scenario.</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situational intelligence to diagnose the specific uncertainty at hand and a sequenced practical framework for building credibility, learning before acting, and creating early stability.</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6</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Man's Search for Meaning</w:t>
            </w:r>
          </w:p>
          <w:p>
            <w:pPr>
              <w:spacing w:after="40" w:before="0"/>
            </w:pPr>
            <w:r>
              <w:rPr>
                <w:rFonts w:ascii="Arial" w:cs="Arial" w:eastAsia="Arial" w:hAnsi="Arial"/>
                <w:color w:val="B8960C"/>
                <w:sz w:val="17"/>
                <w:szCs w:val="17"/>
              </w:rPr>
              <w:t xml:space="preserve">Viktor Frankl</w:t>
            </w:r>
          </w:p>
          <w:p>
            <w:pPr>
              <w:spacing w:after="0" w:before="0"/>
            </w:pPr>
            <w:r>
              <w:rPr>
                <w:rFonts w:ascii="Arial" w:cs="Arial" w:eastAsia="Arial" w:hAnsi="Arial"/>
                <w:color w:val="9CA3AF"/>
                <w:sz w:val="16"/>
                <w:szCs w:val="16"/>
              </w:rPr>
              <w:t xml:space="preserve">1946  ·  Core · Foundational Canon</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Closes the pathway with the deepest resource for uncertainty: meaning can be found even when circumstances cannot be controlled. When the Stoic disciplines are fully extended and the practical tools have been applied and the uncertainty has not resolved, Frankl's framework is what remains — the claim that the freedom to choose one's orientation toward whatever is present is the last human freedom, and that this freedom is enough to sustain both character and hope when nothing else is available.</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existential foundation that makes uncertainty endurable: the recognition that meaning is available inside any circumstance, and that the quality of one's response to what cannot be controlled is always within one's authority.</w:t>
            </w:r>
          </w:p>
        </w:tc>
      </w:tr>
    </w:tbl>
    <w:p>
      <w:pPr>
        <w:spacing w:after="0" w:before="240"/>
      </w:pPr>
    </w:p>
    <w:p>
      <w:pPr>
        <w:spacing w:after="120" w:before="300"/>
      </w:pPr>
      <w:r>
        <w:rPr>
          <w:rFonts w:ascii="Arial" w:cs="Arial" w:eastAsia="Arial" w:hAnsi="Arial"/>
          <w:b/>
          <w:bCs/>
          <w:color w:val="1B3A5C"/>
          <w:sz w:val="18"/>
          <w:szCs w:val="18"/>
        </w:rPr>
        <w:t xml:space="preserve">LESSONS ACCUMULATED ALONG THE JOURNEY</w:t>
      </w:r>
    </w:p>
    <w:p>
      <w:pPr>
        <w:spacing w:after="160" w:before="0"/>
      </w:pPr>
      <w:r>
        <w:rPr>
          <w:rFonts w:ascii="Arial" w:cs="Arial" w:eastAsia="Arial" w:hAnsi="Arial"/>
          <w:color w:val="4A5568"/>
          <w:sz w:val="20"/>
          <w:szCs w:val="20"/>
        </w:rPr>
        <w:t xml:space="preserve">Reading a pathway is not the same as reading the books independently. The sequence is intentional — each book changes how the next one lands. The following tracks what the reader carries forward at each stage.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After Reading…</w:t>
            </w:r>
          </w:p>
        </w:tc>
        <w:tc>
          <w:tcPr>
            <w:tcW w:type="dxa" w:w="716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The Accumulated Lesson</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 1 — Holiday</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obstacle is not blocking the path. It is the path. The Stoic claim is not that adversity is always good — it is that how the leader engages what cannot be removed determines both the outcome for themselves and the model they provide for others. Perception discipline comes first: see it accurately, without distortion. Then act.</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Books 1–2 — + McChrystal</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Civilian organizational uncertainty is not the same as operational military uncertainty. The structures that made military uncertainty manageable — clear command authority, defined mission, cultural enforcement of standards — are absent. The leader who imports military command approaches into civilian adaptive environments will create friction. The adaptive architecture McChrystal describes is the relevant translation.</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Books 1–3 — + Decisive</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Uncertainty does not make decision-making impossible — it makes bias more dangerous. The specific cognitive errors that occur under ambiguity (narrow framing, confirmation bias, short-term emotion, overconfidence) are addressable with the right tools. Good decisions under uncertainty are not the product of better information alone. They are the product of better process.</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Books 1–4 — + Aurelius</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Stoic discipline introduced in Book 1 is not a one-time orientation — it is a daily practice. Aurelius returned to the same themes in his private journals repeatedly, not because he had forgotten them but because the practice of returning is the practice itself. Leading through uncertainty over the long term requires not inspiration but discipline: the daily choice to direct energy toward what can be affected and release what cannot.</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Books 1–5 — + Watkins</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Not all uncertainty is the same. Diagnosing the specific type — new venture, turnaround, realignment, sustaining success — changes what the situation requires. The leader who applies a start-up orientation to a sustaining-success situation creates unnecessary disruption. The STARS diagnostic is the bridge between Stoic equanimity and practical action: know what kind of uncertainty you are in before deciding how to respond.</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Full Pathway — All 6 Books</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pathway's accumulated argument: leading through uncertainty requires orientation before tools, diagnosis before action, and meaning before either. The leader who has the Stoic disciplines, the adaptive organizational intelligence, the decision-making tools, the daily equanimity practice, the situational framework, and the existential foundation is not invulnerable to uncertainty. They are equipped to lead through it without losing themselves to it.</w:t>
            </w:r>
          </w:p>
        </w:tc>
      </w:tr>
    </w:tbl>
    <w:p>
      <w:pPr>
        <w:spacing w:after="0" w:before="240"/>
      </w:pPr>
    </w:p>
    <w:p>
      <w:pPr>
        <w:spacing w:after="120" w:before="300"/>
      </w:pPr>
      <w:r>
        <w:rPr>
          <w:rFonts w:ascii="Arial" w:cs="Arial" w:eastAsia="Arial" w:hAnsi="Arial"/>
          <w:b/>
          <w:bCs/>
          <w:color w:val="1B3A5C"/>
          <w:sz w:val="18"/>
          <w:szCs w:val="18"/>
        </w:rPr>
        <w:t xml:space="preserve">CLOSING REFLECTION</w:t>
      </w:r>
    </w:p>
    <w:p>
      <w:pPr>
        <w:spacing w:after="160" w:before="0"/>
      </w:pPr>
      <w:r>
        <w:rPr>
          <w:rFonts w:ascii="Arial" w:cs="Arial" w:eastAsia="Arial" w:hAnsi="Arial"/>
          <w:color w:val="4A5568"/>
          <w:sz w:val="20"/>
          <w:szCs w:val="20"/>
        </w:rPr>
        <w:t xml:space="preserve">Uncertainty does not end. It changes form — from the operational uncertainty of military service to the structural uncertainty of civilian organizations to the existential uncertainty of a life in transition. The books in this pathway do not eliminate any of these forms. They provide what is needed to lead effectively inside all of them: the capacity to see clearly, act persistently, endure honestly, and find meaning in the engagement rather than waiting for the circumstances to improve.</w:t>
      </w:r>
    </w:p>
    <w:p>
      <w:r>
        <w:br w:type="page"/>
      </w:r>
    </w:p>
    <w:p>
      <w:pPr>
        <w:spacing w:after="80" w:before="0"/>
      </w:pPr>
      <w:r>
        <w:rPr>
          <w:rFonts w:ascii="Arial" w:cs="Arial" w:eastAsia="Arial" w:hAnsi="Arial"/>
          <w:b/>
          <w:bCs/>
          <w:color w:val="1B3A5C"/>
          <w:sz w:val="52"/>
          <w:szCs w:val="52"/>
        </w:rPr>
        <w:t xml:space="preserve">DEVELOPING FUTURE LEADERS</w:t>
      </w:r>
    </w:p>
    <w:p>
      <w:pPr>
        <w:spacing w:after="100" w:before="0"/>
      </w:pPr>
      <w:r>
        <w:rPr>
          <w:rFonts w:ascii="Arial" w:cs="Arial" w:eastAsia="Arial" w:hAnsi="Arial"/>
          <w:b/>
          <w:bCs/>
          <w:color w:val="B8960C"/>
          <w:sz w:val="24"/>
          <w:szCs w:val="24"/>
        </w:rPr>
        <w:t xml:space="preserve">For leaders whose primary post-service purpose is mentorship and talent development</w:t>
      </w:r>
    </w:p>
    <w:p>
      <w:pPr>
        <w:pBdr>
          <w:bottom w:val="single" w:color="B8960C" w:sz="4" w:space="1"/>
        </w:pBdr>
        <w:spacing w:after="280" w:before="60"/>
      </w:pPr>
    </w:p>
    <w:p>
      <w:pPr>
        <w:spacing w:after="120" w:before="300"/>
      </w:pPr>
      <w:r>
        <w:rPr>
          <w:rFonts w:ascii="Arial" w:cs="Arial" w:eastAsia="Arial" w:hAnsi="Arial"/>
          <w:b/>
          <w:bCs/>
          <w:color w:val="1B3A5C"/>
          <w:sz w:val="18"/>
          <w:szCs w:val="18"/>
        </w:rPr>
        <w:t xml:space="preserve">WHO THIS PATHWAY IS FOR</w:t>
      </w:r>
    </w:p>
    <w:p>
      <w:pPr>
        <w:spacing w:after="160" w:before="0"/>
      </w:pPr>
      <w:r>
        <w:rPr>
          <w:rFonts w:ascii="Arial" w:cs="Arial" w:eastAsia="Arial" w:hAnsi="Arial"/>
          <w:color w:val="4A5568"/>
          <w:sz w:val="20"/>
          <w:szCs w:val="20"/>
        </w:rPr>
        <w:t xml:space="preserve">This pathway serves the senior leader whose most meaningful post-service contribution will be the development of others — whether through formal mentorship programs, organizational talent development, coaching, or simply the accumulated investment in the people around them. It combines the philosophy of servant leadership with the practical psychology of human development, giving the reader both the framework for why this work matters and the tools to do it well.</w:t>
      </w:r>
    </w:p>
    <w:p>
      <w:pPr>
        <w:spacing w:after="0" w:before="120"/>
      </w:pPr>
    </w:p>
    <w:p>
      <w:pPr>
        <w:spacing w:after="120" w:before="300"/>
      </w:pPr>
      <w:r>
        <w:rPr>
          <w:rFonts w:ascii="Arial" w:cs="Arial" w:eastAsia="Arial" w:hAnsi="Arial"/>
          <w:b/>
          <w:bCs/>
          <w:color w:val="1B3A5C"/>
          <w:sz w:val="18"/>
          <w:szCs w:val="18"/>
        </w:rPr>
        <w:t xml:space="preserve">PATHWAY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Reader Profile</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Senior leader. Has led people. Wants to give back through mentorship, talent development, coaching, or organizational culture-building. May be formally in a mentorship role or simply committed to investing in the next generation.</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Primary Need</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Both the philosophical conviction that developing others is the highest expression of leadership and the practical tools (mindset development, accountability, character assessment) to do it effectively.</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Pathway Arc</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Philosophical foundation → Team dynamics foundation → Growth mindset tools → Apprenticeship model → Developmental accountability → Character assessment → Biological trust architecture</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Books</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7  ·  Approximately 10–14 weeks</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Intersects With</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Finding Purpose After Service  ·  Leadership Foundations  ·  Command Leadership</w:t>
            </w:r>
          </w:p>
        </w:tc>
      </w:tr>
    </w:tbl>
    <w:p>
      <w:pPr>
        <w:spacing w:after="0" w:before="200"/>
      </w:pPr>
    </w:p>
    <w:p>
      <w:pPr>
        <w:spacing w:after="120" w:before="300"/>
      </w:pPr>
      <w:r>
        <w:rPr>
          <w:rFonts w:ascii="Arial" w:cs="Arial" w:eastAsia="Arial" w:hAnsi="Arial"/>
          <w:b/>
          <w:bCs/>
          <w:color w:val="1B3A5C"/>
          <w:sz w:val="18"/>
          <w:szCs w:val="18"/>
        </w:rPr>
        <w:t xml:space="preserve">READING THIS PATHWAY</w:t>
      </w:r>
    </w:p>
    <w:p>
      <w:pPr>
        <w:spacing w:after="160" w:before="0"/>
      </w:pPr>
      <w:r>
        <w:rPr>
          <w:rFonts w:ascii="Arial" w:cs="Arial" w:eastAsia="Arial" w:hAnsi="Arial"/>
          <w:color w:val="4A5568"/>
          <w:sz w:val="20"/>
          <w:szCs w:val="20"/>
        </w:rPr>
        <w:t xml:space="preserve">The pathway opens with Greenleaf because the philosophical anchor — that leadership exists to serve the growth of others — must precede all the practical tools. A mentor who has not genuinely internalized that conviction will use the tools transactionally. The pathway then provides the team psychology foundation (Lencioni), the most actionable mentorship science in the library (Dweck), the apprenticeship model from the mentee's perspective (Greene), the accountability tools for hard developmental conversations (Crucial Accountability), the character framework for assessing who to invest in most deeply (Ideal Team Player), and the biological trust architecture that makes all of it function (Sinek).</w:t>
      </w:r>
    </w:p>
    <w:p>
      <w:pPr>
        <w:spacing w:after="0" w:before="200"/>
      </w:pPr>
    </w:p>
    <w:p>
      <w:pPr>
        <w:spacing w:after="120" w:before="300"/>
      </w:pPr>
      <w:r>
        <w:rPr>
          <w:rFonts w:ascii="Arial" w:cs="Arial" w:eastAsia="Arial" w:hAnsi="Arial"/>
          <w:b/>
          <w:bCs/>
          <w:color w:val="1B3A5C"/>
          <w:sz w:val="18"/>
          <w:szCs w:val="18"/>
        </w:rPr>
        <w:t xml:space="preserve">THE READING SEQUENCE</w:t>
      </w:r>
    </w:p>
    <w:p>
      <w:pPr>
        <w:spacing w:after="160" w:before="0"/>
      </w:pPr>
      <w:r>
        <w:rPr>
          <w:rFonts w:ascii="Arial" w:cs="Arial" w:eastAsia="Arial" w:hAnsi="Arial"/>
          <w:color w:val="4A5568"/>
          <w:sz w:val="20"/>
          <w:szCs w:val="20"/>
        </w:rPr>
        <w:t xml:space="preserve">Each book is explained below: why it belongs in this pathway, in this position, and what it specifically builds in the reader who completes it.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600"/>
        <w:gridCol w:w="2460"/>
      </w:tblGrid>
      <w:tr>
        <w:trPr>
          <w:tblHeader/>
        </w:trPr>
        <w:tc>
          <w:tcPr>
            <w:tcW w:type="dxa" w:w="70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Step</w:t>
            </w:r>
          </w:p>
        </w:tc>
        <w:tc>
          <w:tcPr>
            <w:tcW w:type="dxa" w:w="260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Book</w:t>
            </w:r>
          </w:p>
        </w:tc>
        <w:tc>
          <w:tcPr>
            <w:tcW w:type="dxa" w:w="360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Why It Belongs in This Pathway</w:t>
            </w:r>
          </w:p>
        </w:tc>
        <w:tc>
          <w:tcPr>
            <w:tcW w:type="dxa" w:w="246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What It Builds in You</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1</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The Servant as Leader</w:t>
            </w:r>
          </w:p>
          <w:p>
            <w:pPr>
              <w:spacing w:after="40" w:before="0"/>
            </w:pPr>
            <w:r>
              <w:rPr>
                <w:rFonts w:ascii="Arial" w:cs="Arial" w:eastAsia="Arial" w:hAnsi="Arial"/>
                <w:color w:val="B8960C"/>
                <w:sz w:val="17"/>
                <w:szCs w:val="17"/>
              </w:rPr>
              <w:t xml:space="preserve">Robert K. Greenleaf</w:t>
            </w:r>
          </w:p>
          <w:p>
            <w:pPr>
              <w:spacing w:after="0" w:before="0"/>
            </w:pPr>
            <w:r>
              <w:rPr>
                <w:rFonts w:ascii="Arial" w:cs="Arial" w:eastAsia="Arial" w:hAnsi="Arial"/>
                <w:color w:val="9CA3AF"/>
                <w:sz w:val="16"/>
                <w:szCs w:val="16"/>
              </w:rPr>
              <w:t xml:space="preserve">1970  ·  Core · Foundational Canon</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The philosophical anchor for the entire pathway. Greenleaf's best test — do those served grow as persons? — is the criterion that distinguishes genuine development from management. A mentor who begins with the desire to serve the growth of others will use every subsequent tool in this pathway differently than one who begins with the desire to be seen as a mentor. That distinction cannot be installed by technique. It must be the foundation.</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servant-leader conviction that subordinates the mentor's ego to the growth of the mentee — the only foundation from which genuine development is possible.</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2</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The Five Dysfunctions of a Team</w:t>
            </w:r>
          </w:p>
          <w:p>
            <w:pPr>
              <w:spacing w:after="40" w:before="0"/>
            </w:pPr>
            <w:r>
              <w:rPr>
                <w:rFonts w:ascii="Arial" w:cs="Arial" w:eastAsia="Arial" w:hAnsi="Arial"/>
                <w:color w:val="B8960C"/>
                <w:sz w:val="17"/>
                <w:szCs w:val="17"/>
              </w:rPr>
              <w:t xml:space="preserve">Patrick Lencioni</w:t>
            </w:r>
          </w:p>
          <w:p>
            <w:pPr>
              <w:spacing w:after="0" w:before="0"/>
            </w:pPr>
            <w:r>
              <w:rPr>
                <w:rFonts w:ascii="Arial" w:cs="Arial" w:eastAsia="Arial" w:hAnsi="Arial"/>
                <w:color w:val="9CA3AF"/>
                <w:sz w:val="16"/>
                <w:szCs w:val="16"/>
              </w:rPr>
              <w:t xml:space="preserve">2002  ·  Core · Foundational Canon</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Understanding team psychology at a deep level is a prerequisite to effective mentorship. The mentor who understands how trust, productive conflict, commitment, accountability, and results interact in a team will develop people far more effectively than one who addresses individual growth in isolation from the team context those individuals must navigate. Lencioni's pyramid is the map for the environment the mentee inhabits.</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team psychology foundation: the ability to diagnose what stage of team development a mentee is navigating and what specific development that context requires.</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3</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Mindset</w:t>
            </w:r>
          </w:p>
          <w:p>
            <w:pPr>
              <w:spacing w:after="40" w:before="0"/>
            </w:pPr>
            <w:r>
              <w:rPr>
                <w:rFonts w:ascii="Arial" w:cs="Arial" w:eastAsia="Arial" w:hAnsi="Arial"/>
                <w:color w:val="B8960C"/>
                <w:sz w:val="17"/>
                <w:szCs w:val="17"/>
              </w:rPr>
              <w:t xml:space="preserve">Carol Dweck</w:t>
            </w:r>
          </w:p>
          <w:p>
            <w:pPr>
              <w:spacing w:after="0" w:before="0"/>
            </w:pPr>
            <w:r>
              <w:rPr>
                <w:rFonts w:ascii="Arial" w:cs="Arial" w:eastAsia="Arial" w:hAnsi="Arial"/>
                <w:color w:val="9CA3AF"/>
                <w:sz w:val="16"/>
                <w:szCs w:val="16"/>
              </w:rPr>
              <w:t xml:space="preserve">2006  ·  Supporting</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Dweck's research is the most actionable mentorship framework in the library. The distinction between a fixed mindset (intelligence and ability are static) and a growth mindset (intelligence and ability are developed through effort and strategy) determines whether feedback lands as information or as judgment, whether challenge is experienced as opportunity or threat, and whether failure produces learning or withdrawal. The mentor who understands this distinction will develop others differently at every interaction.</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psychological framework for human development — the understanding of how mindset shapes the reception of feedback, challenge, and failure, and how to communicate in ways that reinforce growth rather than rigidity.</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4</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Mastery</w:t>
            </w:r>
          </w:p>
          <w:p>
            <w:pPr>
              <w:spacing w:after="40" w:before="0"/>
            </w:pPr>
            <w:r>
              <w:rPr>
                <w:rFonts w:ascii="Arial" w:cs="Arial" w:eastAsia="Arial" w:hAnsi="Arial"/>
                <w:color w:val="B8960C"/>
                <w:sz w:val="17"/>
                <w:szCs w:val="17"/>
              </w:rPr>
              <w:t xml:space="preserve">Robert Greene</w:t>
            </w:r>
          </w:p>
          <w:p>
            <w:pPr>
              <w:spacing w:after="0" w:before="0"/>
            </w:pPr>
            <w:r>
              <w:rPr>
                <w:rFonts w:ascii="Arial" w:cs="Arial" w:eastAsia="Arial" w:hAnsi="Arial"/>
                <w:color w:val="9CA3AF"/>
                <w:sz w:val="16"/>
                <w:szCs w:val="16"/>
              </w:rPr>
              <w:t xml:space="preserve">2012  ·  Advanced</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Provides the model of apprenticeship and mentorship from the learner's perspective — valuable for understanding what the mentee actually needs, not just what the mentor intends to provide. Greene's account of how mastery develops through sustained, disciplined practice under the guidance of a master who has genuinely internalized the work changes how the mentor understands their role: not to transfer information but to transmit the orientation toward the work itself.</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perspective of the apprentice — the understanding of what genuine development requires from the learner's side, which fundamentally changes what the mentor does and refrains from doing.</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5</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Crucial Accountability</w:t>
            </w:r>
          </w:p>
          <w:p>
            <w:pPr>
              <w:spacing w:after="40" w:before="0"/>
            </w:pPr>
            <w:r>
              <w:rPr>
                <w:rFonts w:ascii="Arial" w:cs="Arial" w:eastAsia="Arial" w:hAnsi="Arial"/>
                <w:color w:val="B8960C"/>
                <w:sz w:val="17"/>
                <w:szCs w:val="17"/>
              </w:rPr>
              <w:t xml:space="preserve">Grenny, Patterson, Maxfield, McMillan &amp; Switzler</w:t>
            </w:r>
          </w:p>
          <w:p>
            <w:pPr>
              <w:spacing w:after="0" w:before="0"/>
            </w:pPr>
            <w:r>
              <w:rPr>
                <w:rFonts w:ascii="Arial" w:cs="Arial" w:eastAsia="Arial" w:hAnsi="Arial"/>
                <w:color w:val="9CA3AF"/>
                <w:sz w:val="16"/>
                <w:szCs w:val="16"/>
              </w:rPr>
              <w:t xml:space="preserve">2013  ·  Supporting</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Gives the mentor the specific conversational tools for holding developmental conversations when performance falls short, expectations have been violated, or growth has stalled — without damaging the trust the relationship requires. The hardest moment in any mentorship is the one where something true and difficult needs to be said. Crucial Accountability is the most practical preparation for that moment in the library.</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conversational capability to hold accountability conversations with developmental intent — the skill of combining honesty with care in the specific moments that most mentorships avoid or mishandle.</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6</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The Ideal Team Player</w:t>
            </w:r>
          </w:p>
          <w:p>
            <w:pPr>
              <w:spacing w:after="40" w:before="0"/>
            </w:pPr>
            <w:r>
              <w:rPr>
                <w:rFonts w:ascii="Arial" w:cs="Arial" w:eastAsia="Arial" w:hAnsi="Arial"/>
                <w:color w:val="B8960C"/>
                <w:sz w:val="17"/>
                <w:szCs w:val="17"/>
              </w:rPr>
              <w:t xml:space="preserve">Patrick Lencioni</w:t>
            </w:r>
          </w:p>
          <w:p>
            <w:pPr>
              <w:spacing w:after="0" w:before="0"/>
            </w:pPr>
            <w:r>
              <w:rPr>
                <w:rFonts w:ascii="Arial" w:cs="Arial" w:eastAsia="Arial" w:hAnsi="Arial"/>
                <w:color w:val="9CA3AF"/>
                <w:sz w:val="16"/>
                <w:szCs w:val="16"/>
              </w:rPr>
              <w:t xml:space="preserve">2016  ·  Supporting</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Helps the mentor identify and develop the three virtues (humble, hungry, smart) that predict long-term success in those they mentor. The assessment framework — understanding where a mentee is strong and where they need development across the three virtues — makes the developmental investment more targeted and more honest. Not everyone is equally ready to be developed; this book helps the mentor see that clearly and act accordingly.</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character assessment framework for directing developmental investment wisely — the ability to identify what a mentee most needs, where their genuine strengths lie, and where the honest developmental work is.</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7</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Leaders Eat Last</w:t>
            </w:r>
          </w:p>
          <w:p>
            <w:pPr>
              <w:spacing w:after="40" w:before="0"/>
            </w:pPr>
            <w:r>
              <w:rPr>
                <w:rFonts w:ascii="Arial" w:cs="Arial" w:eastAsia="Arial" w:hAnsi="Arial"/>
                <w:color w:val="B8960C"/>
                <w:sz w:val="17"/>
                <w:szCs w:val="17"/>
              </w:rPr>
              <w:t xml:space="preserve">Simon Sinek</w:t>
            </w:r>
          </w:p>
          <w:p>
            <w:pPr>
              <w:spacing w:after="0" w:before="0"/>
            </w:pPr>
            <w:r>
              <w:rPr>
                <w:rFonts w:ascii="Arial" w:cs="Arial" w:eastAsia="Arial" w:hAnsi="Arial"/>
                <w:color w:val="9CA3AF"/>
                <w:sz w:val="16"/>
                <w:szCs w:val="16"/>
              </w:rPr>
              <w:t xml:space="preserve">2014  ·  Core · Foundational Canon</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Closes the pathway with Sinek's biological framework for the trust and safety that effective mentorship requires. The mentor who creates a genuine circle of safety — in which the mentee can be honest about their limitations, failures, and uncertainty without fear of judgment or political consequence — triggers the neurochemical conditions for genuine learning and growth. All the tools in the earlier books function best inside this biological architecture.</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trust architecture that makes genuine development possible: the understanding of what conditions allow another person to be vulnerable enough to learn, and the specific leader behaviors that create those conditions.</w:t>
            </w:r>
          </w:p>
        </w:tc>
      </w:tr>
    </w:tbl>
    <w:p>
      <w:pPr>
        <w:spacing w:after="0" w:before="240"/>
      </w:pPr>
    </w:p>
    <w:p>
      <w:pPr>
        <w:spacing w:after="120" w:before="300"/>
      </w:pPr>
      <w:r>
        <w:rPr>
          <w:rFonts w:ascii="Arial" w:cs="Arial" w:eastAsia="Arial" w:hAnsi="Arial"/>
          <w:b/>
          <w:bCs/>
          <w:color w:val="1B3A5C"/>
          <w:sz w:val="18"/>
          <w:szCs w:val="18"/>
        </w:rPr>
        <w:t xml:space="preserve">LESSONS ACCUMULATED ALONG THE JOURNEY</w:t>
      </w:r>
    </w:p>
    <w:p>
      <w:pPr>
        <w:spacing w:after="160" w:before="0"/>
      </w:pPr>
      <w:r>
        <w:rPr>
          <w:rFonts w:ascii="Arial" w:cs="Arial" w:eastAsia="Arial" w:hAnsi="Arial"/>
          <w:color w:val="4A5568"/>
          <w:sz w:val="20"/>
          <w:szCs w:val="20"/>
        </w:rPr>
        <w:t xml:space="preserve">Reading a pathway is not the same as reading the books independently. The sequence is intentional — each book changes how the next one lands. The following tracks what the reader carries forward at each stage.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After Reading…</w:t>
            </w:r>
          </w:p>
        </w:tc>
        <w:tc>
          <w:tcPr>
            <w:tcW w:type="dxa" w:w="716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The Accumulated Lesson</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 1 — Greenleaf</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best test is the question: do those you develop grow as persons — not just as performers? The mentor who can answer yes honestly, across multiple relationships, over time, has found the post-service purpose this pathway was built to serve.</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Books 1–2 — + Lencioni</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Effective mentorship does not happen in isolation from the team the mentee inhabits. Understanding what stage of trust, conflict, commitment, and accountability a team is operating at gives the mentor critical context for what each individual needs — and what the environment is either supporting or undermining.</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Books 1–3 — + Dweck</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How you praise matters as much as whether you praise. How you frame failure matters as much as how you respond to it. The growth-mindset framework changes every specific interaction the mentor has — feedback, challenge, setback, success. It is the most practically applicable insight in the pathway and the one that most directly changes daily mentorship behavior.</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Books 1–4 — + Greene</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mentor's primary job is not information transfer. It is the transmission of an orientation toward the work — the curiosity, the discipline, the patience with process that genuine mastery requires. The apprentice who understands that their master is transmitting something deeper than technique, and the mentor who understands that their most important communication is how they engage the work themselves, have both arrived at the condition Greene describes.</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Books 1–5 — + Crucial Accountability</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Care without accountability is not development — it is comfort. The mentor who cannot hold a difficult conversation when performance falls short is not serving the mentee's growth; they are protecting their own comfort at the mentee's developmental expense. The accountability conversation, held skillfully, is one of the most significant gifts a mentor can give.</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Books 1–6 — + Ideal Team Player</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Not all development needs are the same. The humble, hungry, smart framework gives the mentor a consistent diagnostic for what each person most needs — and the honesty to recognize when the limiting factor is a virtue deficit rather than a knowledge gap. The mentor who confuses development needs with training needs will invest well but not wisely.</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Full Pathway — All 7 Books</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pathway's accumulated argument: developing future leaders requires the servant-leader conviction (Greenleaf), team psychology intelligence (Lencioni), growth-mindset tools (Dweck), the apprentice's perspective (Greene), accountability capability (Crucial Accountability), character assessment (Ideal Team Player), and the biological trust architecture (Sinek). What ties them together is the conviction that the most enduring legacy any leader can leave is not what they built but who they developed. The pathway is built for the leader who has chosen that legacy.</w:t>
            </w:r>
          </w:p>
        </w:tc>
      </w:tr>
    </w:tbl>
    <w:p>
      <w:pPr>
        <w:spacing w:after="0" w:before="240"/>
      </w:pPr>
    </w:p>
    <w:p>
      <w:pPr>
        <w:spacing w:after="120" w:before="300"/>
      </w:pPr>
      <w:r>
        <w:rPr>
          <w:rFonts w:ascii="Arial" w:cs="Arial" w:eastAsia="Arial" w:hAnsi="Arial"/>
          <w:b/>
          <w:bCs/>
          <w:color w:val="1B3A5C"/>
          <w:sz w:val="18"/>
          <w:szCs w:val="18"/>
        </w:rPr>
        <w:t xml:space="preserve">CLOSING REFLECTION</w:t>
      </w:r>
    </w:p>
    <w:p>
      <w:pPr>
        <w:spacing w:after="160" w:before="0"/>
      </w:pPr>
      <w:r>
        <w:rPr>
          <w:rFonts w:ascii="Arial" w:cs="Arial" w:eastAsia="Arial" w:hAnsi="Arial"/>
          <w:color w:val="4A5568"/>
          <w:sz w:val="20"/>
          <w:szCs w:val="20"/>
        </w:rPr>
        <w:t xml:space="preserve">The leader who completes this pathway has something most mentors lack: not just commitment to developing others, but a complete framework for doing it well — from the philosophical conviction to the biological conditions to the specific conversational tools. The investment in the next generation is the most specific and most enduring expression of the servant-leader orientation. This pathway is how it is done well.</w:t>
      </w:r>
    </w:p>
    <w:p>
      <w:r>
        <w:br w:type="page"/>
      </w:r>
    </w:p>
    <w:p>
      <w:pPr>
        <w:spacing w:after="80" w:before="0"/>
      </w:pPr>
      <w:r>
        <w:rPr>
          <w:rFonts w:ascii="Arial" w:cs="Arial" w:eastAsia="Arial" w:hAnsi="Arial"/>
          <w:b/>
          <w:bCs/>
          <w:color w:val="1B3A5C"/>
          <w:sz w:val="52"/>
          <w:szCs w:val="52"/>
        </w:rPr>
        <w:t xml:space="preserve">COMMAND LEADERSHIP</w:t>
      </w:r>
    </w:p>
    <w:p>
      <w:pPr>
        <w:spacing w:after="100" w:before="0"/>
      </w:pPr>
      <w:r>
        <w:rPr>
          <w:rFonts w:ascii="Arial" w:cs="Arial" w:eastAsia="Arial" w:hAnsi="Arial"/>
          <w:b/>
          <w:bCs/>
          <w:color w:val="B8960C"/>
          <w:sz w:val="24"/>
          <w:szCs w:val="24"/>
        </w:rPr>
        <w:t xml:space="preserve">For leaders at or approaching senior command — and for the civilian leaders who must master what command actually means</w:t>
      </w:r>
    </w:p>
    <w:p>
      <w:pPr>
        <w:pBdr>
          <w:bottom w:val="single" w:color="B8960C" w:sz="4" w:space="1"/>
        </w:pBdr>
        <w:spacing w:after="280" w:before="60"/>
      </w:pPr>
    </w:p>
    <w:p>
      <w:pPr>
        <w:spacing w:after="120" w:before="300"/>
      </w:pPr>
      <w:r>
        <w:rPr>
          <w:rFonts w:ascii="Arial" w:cs="Arial" w:eastAsia="Arial" w:hAnsi="Arial"/>
          <w:b/>
          <w:bCs/>
          <w:color w:val="1B3A5C"/>
          <w:sz w:val="18"/>
          <w:szCs w:val="18"/>
        </w:rPr>
        <w:t xml:space="preserve">WHO THIS PATHWAY IS FOR</w:t>
      </w:r>
    </w:p>
    <w:p>
      <w:pPr>
        <w:spacing w:after="160" w:before="0"/>
      </w:pPr>
      <w:r>
        <w:rPr>
          <w:rFonts w:ascii="Arial" w:cs="Arial" w:eastAsia="Arial" w:hAnsi="Arial"/>
          <w:color w:val="4A5568"/>
          <w:sz w:val="20"/>
          <w:szCs w:val="20"/>
        </w:rPr>
        <w:t xml:space="preserve">This pathway serves two related audiences: the active-duty leader approaching or at senior command, and the military leader who has retired from command and is entering a civilian executive role where the demands are genuinely analogous — culture, crisis, strategic decision-making, and organizational transformation at scale. It is not a leadership fundamentals pathway. It assumes foundational competence and asks what command-level leadership specifically requires.</w:t>
      </w:r>
    </w:p>
    <w:p>
      <w:pPr>
        <w:spacing w:after="0" w:before="120"/>
      </w:pPr>
    </w:p>
    <w:p>
      <w:pPr>
        <w:spacing w:after="120" w:before="300"/>
      </w:pPr>
      <w:r>
        <w:rPr>
          <w:rFonts w:ascii="Arial" w:cs="Arial" w:eastAsia="Arial" w:hAnsi="Arial"/>
          <w:b/>
          <w:bCs/>
          <w:color w:val="1B3A5C"/>
          <w:sz w:val="18"/>
          <w:szCs w:val="18"/>
        </w:rPr>
        <w:t xml:space="preserve">PATHWAY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Reader Profile</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At or approaching senior command (O-6 and above, or civilian equivalent). Has led organizations, not just teams. The questions are now organizational and strategic rather than personal and interpersonal.</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Primary Need</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intellectual architecture for organizational leadership at scale: culture, adaptive systems, accountability, executive effectiveness, strategic thinking, team cohesion, belonging, and the long-game perspective.</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Pathway Arc</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Adaptive systems case study → Research-grounded excellence → Command accountability → Executive effectiveness → Ancient strategy → Command team health → Culture as first responsibility → Legacy orientation</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Books</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8  ·  Approximately 12–16 weeks</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Intersects With</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Leadership Foundations  ·  Finding Purpose After Service  ·  Developing Future Leaders</w:t>
            </w:r>
          </w:p>
        </w:tc>
      </w:tr>
    </w:tbl>
    <w:p>
      <w:pPr>
        <w:spacing w:after="0" w:before="200"/>
      </w:pPr>
    </w:p>
    <w:p>
      <w:pPr>
        <w:spacing w:after="120" w:before="300"/>
      </w:pPr>
      <w:r>
        <w:rPr>
          <w:rFonts w:ascii="Arial" w:cs="Arial" w:eastAsia="Arial" w:hAnsi="Arial"/>
          <w:b/>
          <w:bCs/>
          <w:color w:val="1B3A5C"/>
          <w:sz w:val="18"/>
          <w:szCs w:val="18"/>
        </w:rPr>
        <w:t xml:space="preserve">READING THIS PATHWAY</w:t>
      </w:r>
    </w:p>
    <w:p>
      <w:pPr>
        <w:spacing w:after="160" w:before="0"/>
      </w:pPr>
      <w:r>
        <w:rPr>
          <w:rFonts w:ascii="Arial" w:cs="Arial" w:eastAsia="Arial" w:hAnsi="Arial"/>
          <w:color w:val="4A5568"/>
          <w:sz w:val="20"/>
          <w:szCs w:val="20"/>
        </w:rPr>
        <w:t xml:space="preserve">The pathway opens with McChrystal because the most instructive command-level case study in the library must establish the operating context before the frameworks are applied. What McChrystal describes — transforming a hierarchical military organization into an adaptive network under combat pressure — is the most direct account available of what command-level leadership looks like when the environment refuses to cooperate with the traditional model. The pathway then builds through empirical research (Collins), command accountability (Willink), executive effectiveness (Drucker), ancient strategic philosophy (Sun Tzu), team health at the command level (Lencioni), culture as the commander's first responsibility (Sinek), and the long-game perspective that distinguishes transformational command from merely competent command (Sinek again).</w:t>
      </w:r>
    </w:p>
    <w:p>
      <w:pPr>
        <w:spacing w:after="0" w:before="200"/>
      </w:pPr>
    </w:p>
    <w:p>
      <w:pPr>
        <w:spacing w:after="120" w:before="300"/>
      </w:pPr>
      <w:r>
        <w:rPr>
          <w:rFonts w:ascii="Arial" w:cs="Arial" w:eastAsia="Arial" w:hAnsi="Arial"/>
          <w:b/>
          <w:bCs/>
          <w:color w:val="1B3A5C"/>
          <w:sz w:val="18"/>
          <w:szCs w:val="18"/>
        </w:rPr>
        <w:t xml:space="preserve">THE READING SEQUENCE</w:t>
      </w:r>
    </w:p>
    <w:p>
      <w:pPr>
        <w:spacing w:after="160" w:before="0"/>
      </w:pPr>
      <w:r>
        <w:rPr>
          <w:rFonts w:ascii="Arial" w:cs="Arial" w:eastAsia="Arial" w:hAnsi="Arial"/>
          <w:color w:val="4A5568"/>
          <w:sz w:val="20"/>
          <w:szCs w:val="20"/>
        </w:rPr>
        <w:t xml:space="preserve">Each book is explained below: why it belongs in this pathway, in this position, and what it specifically builds in the reader who completes it.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600"/>
        <w:gridCol w:w="2460"/>
      </w:tblGrid>
      <w:tr>
        <w:trPr>
          <w:tblHeader/>
        </w:trPr>
        <w:tc>
          <w:tcPr>
            <w:tcW w:type="dxa" w:w="70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Step</w:t>
            </w:r>
          </w:p>
        </w:tc>
        <w:tc>
          <w:tcPr>
            <w:tcW w:type="dxa" w:w="260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Book</w:t>
            </w:r>
          </w:p>
        </w:tc>
        <w:tc>
          <w:tcPr>
            <w:tcW w:type="dxa" w:w="360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Why It Belongs in This Pathway</w:t>
            </w:r>
          </w:p>
        </w:tc>
        <w:tc>
          <w:tcPr>
            <w:tcW w:type="dxa" w:w="246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What It Builds in You</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1</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Team of Teams</w:t>
            </w:r>
          </w:p>
          <w:p>
            <w:pPr>
              <w:spacing w:after="40" w:before="0"/>
            </w:pPr>
            <w:r>
              <w:rPr>
                <w:rFonts w:ascii="Arial" w:cs="Arial" w:eastAsia="Arial" w:hAnsi="Arial"/>
                <w:color w:val="B8960C"/>
                <w:sz w:val="17"/>
                <w:szCs w:val="17"/>
              </w:rPr>
              <w:t xml:space="preserve">Stanley McChrystal</w:t>
            </w:r>
          </w:p>
          <w:p>
            <w:pPr>
              <w:spacing w:after="0" w:before="0"/>
            </w:pPr>
            <w:r>
              <w:rPr>
                <w:rFonts w:ascii="Arial" w:cs="Arial" w:eastAsia="Arial" w:hAnsi="Arial"/>
                <w:color w:val="9CA3AF"/>
                <w:sz w:val="16"/>
                <w:szCs w:val="16"/>
              </w:rPr>
              <w:t xml:space="preserve">2015  ·  Core</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The anchor text for this pathway and the most direct command-level case study in the library. McChrystal's account of restructuring JSOC under combat pressure is simultaneously a military leadership memoir, an organizational transformation case study, and an argument for why traditional command-and-control structures fail in adaptive environments. Every military reader has the context to understand exactly what the transformation required — and exactly why it was difficult.</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adaptive command model: the architecture for building organizations that maintain operational effectiveness in rapidly changing, complex environments — and the personal leadership reorientation that requires.</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2</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Good to Great</w:t>
            </w:r>
          </w:p>
          <w:p>
            <w:pPr>
              <w:spacing w:after="40" w:before="0"/>
            </w:pPr>
            <w:r>
              <w:rPr>
                <w:rFonts w:ascii="Arial" w:cs="Arial" w:eastAsia="Arial" w:hAnsi="Arial"/>
                <w:color w:val="B8960C"/>
                <w:sz w:val="17"/>
                <w:szCs w:val="17"/>
              </w:rPr>
              <w:t xml:space="preserve">Jim Collins</w:t>
            </w:r>
          </w:p>
          <w:p>
            <w:pPr>
              <w:spacing w:after="0" w:before="0"/>
            </w:pPr>
            <w:r>
              <w:rPr>
                <w:rFonts w:ascii="Arial" w:cs="Arial" w:eastAsia="Arial" w:hAnsi="Arial"/>
                <w:color w:val="9CA3AF"/>
                <w:sz w:val="16"/>
                <w:szCs w:val="16"/>
              </w:rPr>
              <w:t xml:space="preserve">2001  ·  Core · Foundational Canon</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The most rigorous empirical study of organizational excellence in the collection, and the source of the command-level leadership vocabulary most credible in civilian organizational contexts. Level 5 Leadership — fierce professional will combined with personal humility — is the character profile Collins found at the center of every sustained organizational transformation. The Stockdale Paradox names the resilience posture the best command leaders already embody. The Hedgehog Concept provides the strategic alignment framework.</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research-grounded vocabulary for command-level leadership excellence — the framework for understanding what the most sustained organizational transformations actually required of the leaders who drove them.</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3</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Extreme Ownership</w:t>
            </w:r>
          </w:p>
          <w:p>
            <w:pPr>
              <w:spacing w:after="40" w:before="0"/>
            </w:pPr>
            <w:r>
              <w:rPr>
                <w:rFonts w:ascii="Arial" w:cs="Arial" w:eastAsia="Arial" w:hAnsi="Arial"/>
                <w:color w:val="B8960C"/>
                <w:sz w:val="17"/>
                <w:szCs w:val="17"/>
              </w:rPr>
              <w:t xml:space="preserve">Jocko Willink and Leif Babin</w:t>
            </w:r>
          </w:p>
          <w:p>
            <w:pPr>
              <w:spacing w:after="0" w:before="0"/>
            </w:pPr>
            <w:r>
              <w:rPr>
                <w:rFonts w:ascii="Arial" w:cs="Arial" w:eastAsia="Arial" w:hAnsi="Arial"/>
                <w:color w:val="9CA3AF"/>
                <w:sz w:val="16"/>
                <w:szCs w:val="16"/>
              </w:rPr>
              <w:t xml:space="preserve">2015  ·  Core · Foundational Canon</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The accountability framework for command — the cleanest articulation in the library of a principle that military leaders know but do not always have the philosophical formulation for: there are no bad organizations, only bad leaders. Willink and Babin give the principle its most uncompromising expression and its most operationally credible illustration. At command level, where the temptation to attribute organizational failure to subordinates or circumstances is strongest, this book is the most important recalibration available.</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command-level accountability orientation: the philosophical and behavioral discipline of complete ownership at the organizational scale — and the decentralized command framework that makes it operationally sustainable.</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4</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The Effective Executive</w:t>
            </w:r>
          </w:p>
          <w:p>
            <w:pPr>
              <w:spacing w:after="40" w:before="0"/>
            </w:pPr>
            <w:r>
              <w:rPr>
                <w:rFonts w:ascii="Arial" w:cs="Arial" w:eastAsia="Arial" w:hAnsi="Arial"/>
                <w:color w:val="B8960C"/>
                <w:sz w:val="17"/>
                <w:szCs w:val="17"/>
              </w:rPr>
              <w:t xml:space="preserve">Peter Drucker</w:t>
            </w:r>
          </w:p>
          <w:p>
            <w:pPr>
              <w:spacing w:after="0" w:before="0"/>
            </w:pPr>
            <w:r>
              <w:rPr>
                <w:rFonts w:ascii="Arial" w:cs="Arial" w:eastAsia="Arial" w:hAnsi="Arial"/>
                <w:color w:val="9CA3AF"/>
                <w:sz w:val="16"/>
                <w:szCs w:val="16"/>
              </w:rPr>
              <w:t xml:space="preserve">1966  ·  Core</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Drucker's executive effectiveness framework — managing time, focusing on contribution, making strengths productive, setting the right priorities, making effective decisions — is the most durable civilian executive framework in the library. For the military leader entering a senior civilian executive role, this book provides the conceptual vocabulary that translates command competence into civilian organizational performance. Drucker asks different questions than military doctrine, and those questions are worth asking.</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civilian executive effectiveness vocabulary: the specific disciplines (time management as a systematic practice, strength-based contribution, decision-making as a deliberate process) that translate command-level leadership into sustained civilian organizational performance.</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5</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The Art of War</w:t>
            </w:r>
          </w:p>
          <w:p>
            <w:pPr>
              <w:spacing w:after="40" w:before="0"/>
            </w:pPr>
            <w:r>
              <w:rPr>
                <w:rFonts w:ascii="Arial" w:cs="Arial" w:eastAsia="Arial" w:hAnsi="Arial"/>
                <w:color w:val="B8960C"/>
                <w:sz w:val="17"/>
                <w:szCs w:val="17"/>
              </w:rPr>
              <w:t xml:space="preserve">Sun Tzu</w:t>
            </w:r>
          </w:p>
          <w:p>
            <w:pPr>
              <w:spacing w:after="0" w:before="0"/>
            </w:pPr>
            <w:r>
              <w:rPr>
                <w:rFonts w:ascii="Arial" w:cs="Arial" w:eastAsia="Arial" w:hAnsi="Arial"/>
                <w:color w:val="9CA3AF"/>
                <w:sz w:val="16"/>
                <w:szCs w:val="16"/>
              </w:rPr>
              <w:t xml:space="preserve">~500 BC  ·  Core</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Not the tactical manual it is often reduced to — at command level, Sun Tzu is a meditation on strategic self-knowledge, terrain diagnosis, and the management of organizational energy. The most applicable Sun Tzu principle at command level is not about defeating enemies; it is about knowing when to commit and when to preserve, how to use organizational strength without exhausting it, and why the leader who knows both themselves and their environment moves efficiently while the one who knows neither stumbles. This framing is unique to this platform.</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strategic intelligence that distinguishes command-level thinking from operational-level thinking: the capacity to read organizational terrain, manage energy and momentum, and make strategic commitments with full awareness of their cost.</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6</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The Five Dysfunctions of a Team</w:t>
            </w:r>
          </w:p>
          <w:p>
            <w:pPr>
              <w:spacing w:after="40" w:before="0"/>
            </w:pPr>
            <w:r>
              <w:rPr>
                <w:rFonts w:ascii="Arial" w:cs="Arial" w:eastAsia="Arial" w:hAnsi="Arial"/>
                <w:color w:val="B8960C"/>
                <w:sz w:val="17"/>
                <w:szCs w:val="17"/>
              </w:rPr>
              <w:t xml:space="preserve">Patrick Lencioni</w:t>
            </w:r>
          </w:p>
          <w:p>
            <w:pPr>
              <w:spacing w:after="0" w:before="0"/>
            </w:pPr>
            <w:r>
              <w:rPr>
                <w:rFonts w:ascii="Arial" w:cs="Arial" w:eastAsia="Arial" w:hAnsi="Arial"/>
                <w:color w:val="9CA3AF"/>
                <w:sz w:val="16"/>
                <w:szCs w:val="16"/>
              </w:rPr>
              <w:t xml:space="preserve">2002  ·  Core · Foundational Canon</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The command team — not the commanded force — is the most important team in any organization. The commander who builds a genuinely high-functioning command team (with vulnerability-based trust, productive conflict, genuine commitment, peer accountability, and collective attention to results) multiplies organizational capacity in ways that no individual leadership excellence can replicate. Lencioni's framework applied to the command team specifically is the specific use this pathway makes of the book.</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command team architecture: the specific application of Lencioni's five conditions to the leader's own senior team — the most leveraged organizational investment a commander can make.</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7</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Leaders Eat Last</w:t>
            </w:r>
          </w:p>
          <w:p>
            <w:pPr>
              <w:spacing w:after="40" w:before="0"/>
            </w:pPr>
            <w:r>
              <w:rPr>
                <w:rFonts w:ascii="Arial" w:cs="Arial" w:eastAsia="Arial" w:hAnsi="Arial"/>
                <w:color w:val="B8960C"/>
                <w:sz w:val="17"/>
                <w:szCs w:val="17"/>
              </w:rPr>
              <w:t xml:space="preserve">Simon Sinek</w:t>
            </w:r>
          </w:p>
          <w:p>
            <w:pPr>
              <w:spacing w:after="0" w:before="0"/>
            </w:pPr>
            <w:r>
              <w:rPr>
                <w:rFonts w:ascii="Arial" w:cs="Arial" w:eastAsia="Arial" w:hAnsi="Arial"/>
                <w:color w:val="9CA3AF"/>
                <w:sz w:val="16"/>
                <w:szCs w:val="16"/>
              </w:rPr>
              <w:t xml:space="preserve">2014  ·  Core · Foundational Canon</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Culture is the commander's primary responsibility — and culture is the product of the specific behaviors the commander models and enforces daily. Sinek's biological framework explains what those behaviors actually produce in the people who observe them: the neurochemical conditions for genuine belonging, trust, and the willingness to sacrifice for the mission and for each other. At command level, this is not soft organizational culture work. It is the biological architecture of organizational performance.</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culture-building framework: the understanding that organizational culture is a product of specific, repeatable leader behaviors — and the biological explanation for why those behaviors produce the commitment and performance that command requires.</w:t>
            </w:r>
          </w:p>
        </w:tc>
      </w:tr>
      <w:tr>
        <w:tc>
          <w:tcPr>
            <w:tcW w:type="dxa" w:w="700"/>
            <w:tcBorders>
              <w:top w:val="single" w:color="CBD5E0" w:sz="1"/>
              <w:left w:val="single" w:color="CBD5E0" w:sz="1"/>
              <w:bottom w:val="single" w:color="CBD5E0" w:sz="1"/>
              <w:right w:val="single" w:color="CBD5E0" w:sz="1"/>
            </w:tcBorders>
            <w:shd w:fill="1B3A5C"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8</w:t>
            </w:r>
          </w:p>
        </w:tc>
        <w:tc>
          <w:tcPr>
            <w:tcW w:type="dxa" w:w="2600"/>
            <w:tcBorders>
              <w:top w:val="single" w:color="CBD5E0" w:sz="1"/>
              <w:left w:val="single" w:color="CBD5E0" w:sz="1"/>
              <w:bottom w:val="single" w:color="CBD5E0" w:sz="1"/>
              <w:right w:val="single" w:color="CBD5E0" w:sz="1"/>
            </w:tcBorders>
            <w:shd w:fill="EDF2F7" w:val="clear"/>
            <w:tcMar>
              <w:top w:type="dxa" w:w="120"/>
              <w:left w:type="dxa" w:w="160"/>
              <w:bottom w:type="dxa" w:w="120"/>
              <w:right w:type="dxa" w:w="160"/>
            </w:tcMar>
          </w:tcPr>
          <w:p>
            <w:pPr>
              <w:spacing w:after="40" w:before="0"/>
            </w:pPr>
            <w:r>
              <w:rPr>
                <w:rFonts w:ascii="Arial" w:cs="Arial" w:eastAsia="Arial" w:hAnsi="Arial"/>
                <w:b/>
                <w:bCs/>
                <w:color w:val="1B3A5C"/>
                <w:sz w:val="19"/>
                <w:szCs w:val="19"/>
              </w:rPr>
              <w:t xml:space="preserve">The Infinite Game</w:t>
            </w:r>
          </w:p>
          <w:p>
            <w:pPr>
              <w:spacing w:after="40" w:before="0"/>
            </w:pPr>
            <w:r>
              <w:rPr>
                <w:rFonts w:ascii="Arial" w:cs="Arial" w:eastAsia="Arial" w:hAnsi="Arial"/>
                <w:color w:val="B8960C"/>
                <w:sz w:val="17"/>
                <w:szCs w:val="17"/>
              </w:rPr>
              <w:t xml:space="preserve">Simon Sinek</w:t>
            </w:r>
          </w:p>
          <w:p>
            <w:pPr>
              <w:spacing w:after="0" w:before="0"/>
            </w:pPr>
            <w:r>
              <w:rPr>
                <w:rFonts w:ascii="Arial" w:cs="Arial" w:eastAsia="Arial" w:hAnsi="Arial"/>
                <w:color w:val="9CA3AF"/>
                <w:sz w:val="16"/>
                <w:szCs w:val="16"/>
              </w:rPr>
              <w:t xml:space="preserve">2019  ·  Supporting</w:t>
            </w:r>
          </w:p>
        </w:tc>
        <w:tc>
          <w:tcPr>
            <w:tcW w:type="dxa" w:w="3600"/>
            <w:tcBorders>
              <w:top w:val="single" w:color="CBD5E0" w:sz="1"/>
              <w:left w:val="single" w:color="CBD5E0" w:sz="1"/>
              <w:bottom w:val="single" w:color="CBD5E0" w:sz="1"/>
              <w:right w:val="single" w:color="CBD5E0" w:sz="1"/>
            </w:tcBorders>
            <w:tcMar>
              <w:top w:type="dxa" w:w="120"/>
              <w:left w:type="dxa" w:w="160"/>
              <w:bottom w:type="dxa" w:w="120"/>
              <w:right w:type="dxa" w:w="160"/>
            </w:tcMar>
          </w:tcPr>
          <w:p>
            <w:r>
              <w:rPr>
                <w:rFonts w:ascii="Arial" w:cs="Arial" w:eastAsia="Arial" w:hAnsi="Arial"/>
                <w:color w:val="4A5568"/>
                <w:sz w:val="18"/>
                <w:szCs w:val="18"/>
              </w:rPr>
              <w:t xml:space="preserve">Closes the pathway with the long-game perspective that distinguishes transformational command from merely competent command. The commander who builds for their successor's success — who measures their contribution by the flywheel they keep spinning rather than by the metrics of their own tenure — is practicing the infinite-game orientation Collins' research identified in every Level 5 leader. This is the perspective that converts excellent command into legacy command.</w:t>
            </w:r>
          </w:p>
        </w:tc>
        <w:tc>
          <w:tcPr>
            <w:tcW w:type="dxa" w:w="2460"/>
            <w:tcBorders>
              <w:top w:val="single" w:color="CBD5E0" w:sz="1"/>
              <w:left w:val="single" w:color="CBD5E0" w:sz="1"/>
              <w:bottom w:val="single" w:color="CBD5E0" w:sz="1"/>
              <w:right w:val="single" w:color="CBD5E0" w:sz="1"/>
            </w:tcBorders>
            <w:shd w:fill="FFF8E1" w:val="clear"/>
            <w:tcMar>
              <w:top w:type="dxa" w:w="120"/>
              <w:left w:type="dxa" w:w="160"/>
              <w:bottom w:type="dxa" w:w="120"/>
              <w:right w:type="dxa" w:w="160"/>
            </w:tcMar>
          </w:tcPr>
          <w:p>
            <w:r>
              <w:rPr>
                <w:rFonts w:ascii="Arial" w:cs="Arial" w:eastAsia="Arial" w:hAnsi="Arial"/>
                <w:color w:val="5C4510"/>
                <w:sz w:val="18"/>
                <w:szCs w:val="18"/>
              </w:rPr>
              <w:t xml:space="preserve">The legacy orientation for command: the shift from finite-tenure thinking to infinite-contribution thinking — building organizations, cultures, and people that outlast and outperform the commander's own tenure.</w:t>
            </w:r>
          </w:p>
        </w:tc>
      </w:tr>
    </w:tbl>
    <w:p>
      <w:pPr>
        <w:spacing w:after="0" w:before="240"/>
      </w:pPr>
    </w:p>
    <w:p>
      <w:pPr>
        <w:spacing w:after="120" w:before="300"/>
      </w:pPr>
      <w:r>
        <w:rPr>
          <w:rFonts w:ascii="Arial" w:cs="Arial" w:eastAsia="Arial" w:hAnsi="Arial"/>
          <w:b/>
          <w:bCs/>
          <w:color w:val="1B3A5C"/>
          <w:sz w:val="18"/>
          <w:szCs w:val="18"/>
        </w:rPr>
        <w:t xml:space="preserve">LESSONS ACCUMULATED ALONG THE JOURNEY</w:t>
      </w:r>
    </w:p>
    <w:p>
      <w:pPr>
        <w:spacing w:after="160" w:before="0"/>
      </w:pPr>
      <w:r>
        <w:rPr>
          <w:rFonts w:ascii="Arial" w:cs="Arial" w:eastAsia="Arial" w:hAnsi="Arial"/>
          <w:color w:val="4A5568"/>
          <w:sz w:val="20"/>
          <w:szCs w:val="20"/>
        </w:rPr>
        <w:t xml:space="preserve">Reading a pathway is not the same as reading the books independently. The sequence is intentional — each book changes how the next one lands. The following tracks what the reader carries forward at each stage.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After Reading…</w:t>
            </w:r>
          </w:p>
        </w:tc>
        <w:tc>
          <w:tcPr>
            <w:tcW w:type="dxa" w:w="7160"/>
            <w:tcBorders>
              <w:top w:val="single" w:color="CBD5E0" w:sz="1"/>
              <w:left w:val="single" w:color="CBD5E0" w:sz="1"/>
              <w:bottom w:val="single" w:color="CBD5E0" w:sz="1"/>
              <w:right w:val="single" w:color="CBD5E0" w:sz="1"/>
            </w:tcBorders>
            <w:shd w:fill="1A5276" w:val="clear"/>
            <w:tcMar>
              <w:top w:type="dxa" w:w="100"/>
              <w:left w:type="dxa" w:w="140"/>
              <w:bottom w:type="dxa" w:w="100"/>
              <w:right w:type="dxa" w:w="140"/>
            </w:tcMar>
          </w:tcPr>
          <w:p>
            <w:r>
              <w:rPr>
                <w:rFonts w:ascii="Arial" w:cs="Arial" w:eastAsia="Arial" w:hAnsi="Arial"/>
                <w:b/>
                <w:bCs/>
                <w:color w:val="FFFFFF"/>
                <w:sz w:val="17"/>
                <w:szCs w:val="17"/>
              </w:rPr>
              <w:t xml:space="preserve">The Accumulated Lesson</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 1 — McChrystal</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command model that worked in predictable environments becomes a liability in adaptive ones. The transformation JSOC required was not a change in tactics or technology — it was a change in the fundamental architecture of how the organization processed information, made decisions, and built trust. That transformation began with the commander's willingness to relinquish control in order to build organizational intelligence. Command is not the same as control.</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Books 1–2 — + Collins</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Level 5 Leadership — fierce professional will combined with personal humility — is not a civilian invention. It is the research-grounded description of what the best military leaders already embody: the combination of relentless commitment to the mission with the self-effacement that directs credit toward the organization and accountability toward the self. Collins gives the military reader a civilian vocabulary for an identity they have already built.</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Books 1–3 — + Willink</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At command level, the accountability philosophy requires no exceptions. The commander who accepts extreme ownership is not claiming that every organizational failure is their personal fault — they are practicing the discipline of asking what they could have done differently before the environmental explanation is accepted. That discipline, applied consistently at command level, is what Collins' data shows: the leader looks in the mirror when things go wrong and out the window when things go right.</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Books 1–4 — + Drucker</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Military command and civilian executive leadership ask different questions. Drucker's questions — what is my contribution, not what is my activity? what are my organization's strengths, and am I deploying them? what decisions am I actually making, and are they systematic? — are not military doctrine, but they are the right questions for senior leaders in any organizational context. The commander who adds Drucker's vocabulary to their command intelligence operates more effectively in both military and civilian environments.</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Books 1–5 — + Sun Tzu</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Strategy at command level is not about defeating the opponent — it is about positioning so that victory requires the least possible expenditure of organizational energy. The commander who can read the terrain of the organizational environment (what the situation actually requires, where the genuine points of leverage are, when to commit and when to preserve) and align action accordingly moves efficiently while others struggle. Sun Tzu's strategic intelligence is exactly the perspective this requires.</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Books 1–6 — + Lencioni</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most important team in any organization the commander leads is the command team — the senior leaders directly around them. A command team operating at full trust, productive conflict, genuine commitment, and collective accountability multiplies every other organizational investment. A command team operating with the first dysfunction (absence of trust) limits every other investment. The commander who has built and maintained a genuinely high-functioning senior team has their greatest organizational leverage point.</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After Books 1–7 — + Sinek (Leaders Eat Last)</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Culture is not a program or an initiative. It is the residue of what the commander does, visibly and consistently, when it costs them something. The leader who absorbs blame publicly and distributes credit genuinely; who protects team members from internal political threats; who makes decisions that cost them personally in service of the people they lead — that leader is building the biological conditions for belonging, trust, and the willingness to sacrifice that the best military units demonstrate. Culture is the commander's most enduring product.</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r>
              <w:rPr>
                <w:rFonts w:ascii="Arial" w:cs="Arial" w:eastAsia="Arial" w:hAnsi="Arial"/>
                <w:b/>
                <w:bCs/>
                <w:color w:val="1B3A5C"/>
                <w:sz w:val="18"/>
                <w:szCs w:val="18"/>
              </w:rPr>
              <w:t xml:space="preserve">Full Pathway — All 8 Books</w:t>
            </w:r>
          </w:p>
        </w:tc>
        <w:tc>
          <w:tcPr>
            <w:tcW w:type="dxa" w:w="7160"/>
            <w:tcBorders>
              <w:top w:val="single" w:color="CBD5E0" w:sz="1"/>
              <w:left w:val="single" w:color="CBD5E0" w:sz="1"/>
              <w:bottom w:val="single" w:color="CBD5E0" w:sz="1"/>
              <w:right w:val="single" w:color="CBD5E0" w:sz="1"/>
            </w:tcBorders>
            <w:tcMar>
              <w:top w:type="dxa" w:w="100"/>
              <w:left w:type="dxa" w:w="140"/>
              <w:bottom w:type="dxa" w:w="100"/>
              <w:right w:type="dxa" w:w="140"/>
            </w:tcMar>
          </w:tcPr>
          <w:p>
            <w:r>
              <w:rPr>
                <w:rFonts w:ascii="Arial" w:cs="Arial" w:eastAsia="Arial" w:hAnsi="Arial"/>
                <w:color w:val="4A5568"/>
                <w:sz w:val="18"/>
                <w:szCs w:val="18"/>
              </w:rPr>
              <w:t xml:space="preserve">The pathway's accumulated argument for command-level leadership: adaptive architecture (McChrystal), research-grounded excellence (Collins), complete accountability (Willink), executive effectiveness (Drucker), strategic intelligence (Sun Tzu), command team health (Lencioni), culture as first responsibility (Sinek), and the long-game perspective that converts good command into transformational command (Sinek again). What the eight books together describe is not a set of techniques. It is the complete intellectual architecture of leadership at the organizational scale — the framework that enables the best commanders to build something that outlasts their own tenure and continues to serve the people and missions that come after them.</w:t>
            </w:r>
          </w:p>
        </w:tc>
      </w:tr>
    </w:tbl>
    <w:p>
      <w:pPr>
        <w:spacing w:after="0" w:before="240"/>
      </w:pPr>
    </w:p>
    <w:p>
      <w:pPr>
        <w:spacing w:after="120" w:before="300"/>
      </w:pPr>
      <w:r>
        <w:rPr>
          <w:rFonts w:ascii="Arial" w:cs="Arial" w:eastAsia="Arial" w:hAnsi="Arial"/>
          <w:b/>
          <w:bCs/>
          <w:color w:val="1B3A5C"/>
          <w:sz w:val="18"/>
          <w:szCs w:val="18"/>
        </w:rPr>
        <w:t xml:space="preserve">CLOSING REFLECTION</w:t>
      </w:r>
    </w:p>
    <w:p>
      <w:pPr>
        <w:spacing w:after="160" w:before="0"/>
      </w:pPr>
      <w:r>
        <w:rPr>
          <w:rFonts w:ascii="Arial" w:cs="Arial" w:eastAsia="Arial" w:hAnsi="Arial"/>
          <w:color w:val="4A5568"/>
          <w:sz w:val="20"/>
          <w:szCs w:val="20"/>
        </w:rPr>
        <w:t xml:space="preserve">Command is temporary. What the commander builds — the culture, the team, the adaptive capacity, the people developed — persists. The leader who enters senior command with this pathway's intellectual architecture in place has the best available framework for making the temporary command permanent in its consequences. That is the point of command. That is what this pathway is for.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2026-06-13T03:00:18.227Z</dcterms:created>
  <dcterms:modified xsi:type="dcterms:W3CDTF">2026-06-13T03:00:18.239Z</dcterms:modified>
</cp:coreProperties>
</file>

<file path=docProps/custom.xml><?xml version="1.0" encoding="utf-8"?>
<Properties xmlns="http://schemas.openxmlformats.org/officeDocument/2006/custom-properties" xmlns:vt="http://schemas.openxmlformats.org/officeDocument/2006/docPropsVTypes"/>
</file>