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39" w:rsidRDefault="00105B39">
      <w:pPr>
        <w:pStyle w:val="Title"/>
        <w:rPr>
          <w:color w:val="auto"/>
        </w:rPr>
      </w:pPr>
    </w:p>
    <w:p w:rsidR="00105B39" w:rsidRDefault="00105B39">
      <w:pPr>
        <w:pStyle w:val="Title"/>
        <w:rPr>
          <w:color w:val="auto"/>
        </w:rPr>
      </w:pPr>
    </w:p>
    <w:p w:rsidR="00105B39" w:rsidRDefault="00105B39">
      <w:pPr>
        <w:pStyle w:val="Title"/>
        <w:rPr>
          <w:color w:val="auto"/>
        </w:rPr>
      </w:pPr>
    </w:p>
    <w:p w:rsidR="00105B39" w:rsidRDefault="00105B39">
      <w:pPr>
        <w:pStyle w:val="Title"/>
        <w:rPr>
          <w:color w:val="auto"/>
        </w:rPr>
      </w:pPr>
    </w:p>
    <w:p w:rsidR="00105B39" w:rsidRDefault="00105B39">
      <w:pPr>
        <w:pStyle w:val="Title"/>
        <w:rPr>
          <w:color w:val="auto"/>
        </w:rPr>
      </w:pPr>
    </w:p>
    <w:p w:rsidR="00105B39" w:rsidRDefault="00105B39">
      <w:pPr>
        <w:pStyle w:val="Title"/>
        <w:rPr>
          <w:color w:val="auto"/>
        </w:rPr>
      </w:pPr>
    </w:p>
    <w:p w:rsidR="00105B39" w:rsidRDefault="003275E7">
      <w:pPr>
        <w:pStyle w:val="Title"/>
        <w:rPr>
          <w:color w:val="auto"/>
        </w:rPr>
      </w:pPr>
      <w:r>
        <w:rPr>
          <w:color w:val="auto"/>
        </w:rPr>
        <w:t>The Qualities of Games for Use in Education and Early Development</w:t>
      </w:r>
    </w:p>
    <w:p w:rsidR="00105B39" w:rsidRDefault="00105B39"/>
    <w:p w:rsidR="00105B39" w:rsidRDefault="00105B39"/>
    <w:p w:rsidR="00105B39" w:rsidRPr="003275E7" w:rsidRDefault="003275E7" w:rsidP="003275E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J. Esterhuizen</w:t>
      </w:r>
    </w:p>
    <w:p w:rsidR="00105B39" w:rsidRDefault="00105B39">
      <w:pPr>
        <w:rPr>
          <w:lang w:val="en-US"/>
        </w:rPr>
      </w:pPr>
    </w:p>
    <w:p w:rsidR="003275E7" w:rsidRDefault="003275E7" w:rsidP="003275E7">
      <w:pPr>
        <w:pStyle w:val="Dessertation"/>
        <w:spacing w:line="360" w:lineRule="auto"/>
        <w:rPr>
          <w:sz w:val="32"/>
        </w:rPr>
      </w:pPr>
      <w:r>
        <w:rPr>
          <w:sz w:val="32"/>
        </w:rPr>
        <w:t>Thesis submitted for the degree</w:t>
      </w:r>
      <w:r w:rsidRPr="00AA4400">
        <w:rPr>
          <w:sz w:val="32"/>
        </w:rPr>
        <w:t xml:space="preserve"> </w:t>
      </w:r>
      <w:r w:rsidRPr="00AA4400">
        <w:rPr>
          <w:i/>
          <w:sz w:val="32"/>
          <w:lang w:val="en-ZA"/>
        </w:rPr>
        <w:t>Honours</w:t>
      </w:r>
      <w:r w:rsidRPr="00AA4400">
        <w:rPr>
          <w:i/>
          <w:sz w:val="32"/>
        </w:rPr>
        <w:t xml:space="preserve"> in Computer Science and Information Technology</w:t>
      </w:r>
      <w:r w:rsidRPr="00AA4400">
        <w:rPr>
          <w:sz w:val="32"/>
        </w:rPr>
        <w:t xml:space="preserve"> </w:t>
      </w:r>
      <w:r>
        <w:rPr>
          <w:sz w:val="32"/>
        </w:rPr>
        <w:t>in 2021 at the North-West University</w:t>
      </w:r>
    </w:p>
    <w:p w:rsidR="003275E7" w:rsidRDefault="003275E7" w:rsidP="003275E7">
      <w:pPr>
        <w:pStyle w:val="Dessertation"/>
        <w:spacing w:line="360" w:lineRule="auto"/>
        <w:rPr>
          <w:sz w:val="32"/>
        </w:rPr>
      </w:pPr>
      <w:r>
        <w:rPr>
          <w:sz w:val="32"/>
        </w:rPr>
        <w:t>ITRI 671</w:t>
      </w:r>
    </w:p>
    <w:p w:rsidR="003275E7" w:rsidRDefault="003275E7" w:rsidP="003275E7">
      <w:pPr>
        <w:spacing w:after="0"/>
        <w:rPr>
          <w:lang w:val="en-US"/>
        </w:rPr>
      </w:pPr>
    </w:p>
    <w:p w:rsidR="003275E7" w:rsidRDefault="003275E7" w:rsidP="003275E7">
      <w:pPr>
        <w:pStyle w:val="Month"/>
        <w:spacing w:after="0" w:line="360" w:lineRule="auto"/>
      </w:pPr>
    </w:p>
    <w:p w:rsidR="003275E7" w:rsidRDefault="003275E7" w:rsidP="003275E7">
      <w:pPr>
        <w:pStyle w:val="Month"/>
        <w:spacing w:after="0" w:line="360" w:lineRule="auto"/>
      </w:pPr>
    </w:p>
    <w:p w:rsidR="003275E7" w:rsidRDefault="003275E7" w:rsidP="003275E7">
      <w:pPr>
        <w:pStyle w:val="Month"/>
        <w:spacing w:after="0" w:line="360" w:lineRule="auto"/>
      </w:pPr>
    </w:p>
    <w:p w:rsidR="003275E7" w:rsidRPr="007C7DF7" w:rsidRDefault="003275E7" w:rsidP="003275E7">
      <w:pPr>
        <w:pStyle w:val="Month"/>
        <w:spacing w:after="0" w:line="360" w:lineRule="auto"/>
        <w:rPr>
          <w:sz w:val="32"/>
        </w:rPr>
      </w:pPr>
      <w:r w:rsidRPr="007C7DF7">
        <w:rPr>
          <w:sz w:val="32"/>
        </w:rPr>
        <w:t>Student number: 30285976</w:t>
      </w:r>
    </w:p>
    <w:p w:rsidR="003275E7" w:rsidRPr="0076260C" w:rsidRDefault="003275E7" w:rsidP="003275E7">
      <w:pPr>
        <w:pStyle w:val="Month"/>
        <w:tabs>
          <w:tab w:val="left" w:pos="2835"/>
        </w:tabs>
        <w:spacing w:after="0" w:line="360" w:lineRule="auto"/>
        <w:rPr>
          <w:sz w:val="32"/>
          <w:szCs w:val="32"/>
        </w:rPr>
        <w:sectPr w:rsidR="003275E7" w:rsidRPr="0076260C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406138753"/>
      <w:bookmarkStart w:id="8" w:name="_Toc322953584"/>
      <w:r>
        <w:rPr>
          <w:sz w:val="32"/>
          <w:szCs w:val="32"/>
        </w:rPr>
        <w:t xml:space="preserve">Supervisor: Prof </w:t>
      </w:r>
      <w:r>
        <w:rPr>
          <w:sz w:val="32"/>
          <w:szCs w:val="32"/>
          <w:lang w:val="en-ZA"/>
        </w:rPr>
        <w:t>Günther Drevin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105B39" w:rsidRDefault="00105B39" w:rsidP="003275E7">
      <w:pPr>
        <w:spacing w:after="0" w:line="240" w:lineRule="auto"/>
        <w:jc w:val="left"/>
      </w:pPr>
    </w:p>
    <w:p w:rsidR="00991DE9" w:rsidRDefault="001838E9" w:rsidP="003275E7">
      <w:pPr>
        <w:pStyle w:val="Heading0"/>
        <w:rPr>
          <w:noProof/>
        </w:rPr>
      </w:pPr>
      <w:r>
        <w:t>Table of contents</w:t>
      </w:r>
      <w:bookmarkEnd w:id="8"/>
      <w:r>
        <w:t xml:space="preserve"> </w:t>
      </w:r>
      <w:r>
        <w:rPr>
          <w:rFonts w:ascii="Arial Bold" w:hAnsi="Arial Bold"/>
          <w:b/>
        </w:rPr>
        <w:fldChar w:fldCharType="begin"/>
      </w:r>
      <w:r>
        <w:instrText xml:space="preserve"> TOC \o "1-3" \h \z \t "Heading 4,4,Heading 5,5,TOC_Heading,8,Chapter,9" </w:instrText>
      </w:r>
      <w:r>
        <w:rPr>
          <w:rFonts w:ascii="Arial Bold" w:hAnsi="Arial Bold"/>
          <w:b/>
        </w:rPr>
        <w:fldChar w:fldCharType="separate"/>
      </w:r>
    </w:p>
    <w:p w:rsidR="00991DE9" w:rsidRDefault="00991DE9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GB" w:eastAsia="en-GB"/>
        </w:rPr>
      </w:pPr>
      <w:hyperlink w:anchor="_Toc71556350" w:history="1">
        <w:r w:rsidRPr="005423A6">
          <w:rPr>
            <w:rStyle w:val="Hyperlink"/>
            <w:noProof/>
            <w:lang w:eastAsia="en-ZA"/>
          </w:rPr>
          <w:t>Chapter 2: Literature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_Toc71556350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5B39" w:rsidRPr="003275E7" w:rsidRDefault="001838E9">
      <w:pPr>
        <w:sectPr w:rsidR="00105B39" w:rsidRPr="003275E7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991DE9" w:rsidRDefault="003275E7" w:rsidP="00991DE9">
      <w:pPr>
        <w:pStyle w:val="Chapter"/>
        <w:spacing w:after="0"/>
        <w:rPr>
          <w:lang w:eastAsia="en-ZA"/>
        </w:rPr>
      </w:pPr>
      <w:bookmarkStart w:id="9" w:name="_Toc71556350"/>
      <w:r>
        <w:rPr>
          <w:lang w:eastAsia="en-ZA"/>
        </w:rPr>
        <w:lastRenderedPageBreak/>
        <w:t>Chapter 2: Literature Study</w:t>
      </w:r>
      <w:bookmarkEnd w:id="9"/>
    </w:p>
    <w:p w:rsidR="00555EB5" w:rsidRDefault="00555EB5" w:rsidP="00991DE9">
      <w:pPr>
        <w:spacing w:after="0"/>
        <w:rPr>
          <w:lang w:eastAsia="en-ZA"/>
        </w:rPr>
      </w:pPr>
    </w:p>
    <w:p w:rsidR="00991DE9" w:rsidRDefault="00991DE9" w:rsidP="00555EB5">
      <w:pPr>
        <w:spacing w:after="0"/>
        <w:rPr>
          <w:lang w:eastAsia="en-ZA"/>
        </w:rPr>
      </w:pPr>
      <w:r>
        <w:rPr>
          <w:lang w:eastAsia="en-ZA"/>
        </w:rPr>
        <w:t>Gamification of Learning</w:t>
      </w:r>
    </w:p>
    <w:p w:rsidR="00991DE9" w:rsidRDefault="00991DE9" w:rsidP="00555EB5">
      <w:pPr>
        <w:pStyle w:val="ListParagraph"/>
        <w:numPr>
          <w:ilvl w:val="0"/>
          <w:numId w:val="40"/>
        </w:numPr>
        <w:spacing w:after="0"/>
        <w:rPr>
          <w:lang w:eastAsia="en-ZA"/>
        </w:rPr>
      </w:pPr>
      <w:r>
        <w:rPr>
          <w:lang w:eastAsia="en-ZA"/>
        </w:rPr>
        <w:t>Discuss how gamification links to learning and what gamification is as well as how it typically works</w:t>
      </w:r>
    </w:p>
    <w:p w:rsidR="00991DE9" w:rsidRDefault="00991DE9" w:rsidP="00555EB5">
      <w:pPr>
        <w:pStyle w:val="ListParagraph"/>
        <w:numPr>
          <w:ilvl w:val="0"/>
          <w:numId w:val="40"/>
        </w:numPr>
        <w:spacing w:after="0"/>
        <w:rPr>
          <w:lang w:eastAsia="en-ZA"/>
        </w:rPr>
      </w:pPr>
      <w:r>
        <w:rPr>
          <w:lang w:eastAsia="en-ZA"/>
        </w:rPr>
        <w:t>Link some qualities here</w:t>
      </w:r>
    </w:p>
    <w:p w:rsidR="00555EB5" w:rsidRDefault="00555EB5" w:rsidP="00555EB5">
      <w:pPr>
        <w:pStyle w:val="ListParagraph"/>
        <w:numPr>
          <w:ilvl w:val="0"/>
          <w:numId w:val="40"/>
        </w:numPr>
        <w:spacing w:after="0"/>
        <w:rPr>
          <w:lang w:eastAsia="en-ZA"/>
        </w:rPr>
      </w:pPr>
      <w:r>
        <w:rPr>
          <w:lang w:eastAsia="en-ZA"/>
        </w:rPr>
        <w:t>Sources:</w:t>
      </w:r>
    </w:p>
    <w:p w:rsidR="00991DE9" w:rsidRDefault="00555EB5" w:rsidP="00555EB5">
      <w:pPr>
        <w:pStyle w:val="ListParagraph"/>
        <w:numPr>
          <w:ilvl w:val="1"/>
          <w:numId w:val="40"/>
        </w:numPr>
        <w:spacing w:after="0"/>
        <w:rPr>
          <w:lang w:eastAsia="en-ZA"/>
        </w:rPr>
      </w:pPr>
      <w:r>
        <w:rPr>
          <w:lang w:eastAsia="en-ZA"/>
        </w:rPr>
        <w:t>Karl Kapp book (is available @bib</w:t>
      </w:r>
      <w:bookmarkStart w:id="10" w:name="_GoBack"/>
      <w:bookmarkEnd w:id="10"/>
      <w:r>
        <w:rPr>
          <w:lang w:eastAsia="en-ZA"/>
        </w:rPr>
        <w:t xml:space="preserve">) </w:t>
      </w:r>
    </w:p>
    <w:p w:rsidR="00555EB5" w:rsidRDefault="00555EB5" w:rsidP="00555EB5">
      <w:pPr>
        <w:spacing w:after="0"/>
        <w:rPr>
          <w:lang w:eastAsia="en-ZA"/>
        </w:rPr>
      </w:pPr>
    </w:p>
    <w:p w:rsidR="00991DE9" w:rsidRDefault="00991DE9" w:rsidP="00555EB5">
      <w:pPr>
        <w:spacing w:after="0"/>
        <w:rPr>
          <w:lang w:eastAsia="en-ZA"/>
        </w:rPr>
      </w:pPr>
      <w:r>
        <w:rPr>
          <w:lang w:eastAsia="en-ZA"/>
        </w:rPr>
        <w:t>Effects of Games (Both in General and During Early Development)</w:t>
      </w:r>
    </w:p>
    <w:p w:rsidR="00991DE9" w:rsidRDefault="00555EB5" w:rsidP="00555EB5">
      <w:pPr>
        <w:pStyle w:val="ListParagraph"/>
        <w:numPr>
          <w:ilvl w:val="0"/>
          <w:numId w:val="42"/>
        </w:numPr>
        <w:spacing w:after="0"/>
        <w:rPr>
          <w:lang w:eastAsia="en-ZA"/>
        </w:rPr>
      </w:pPr>
      <w:r>
        <w:rPr>
          <w:lang w:eastAsia="en-ZA"/>
        </w:rPr>
        <w:t>Discuss how games affect the user</w:t>
      </w:r>
    </w:p>
    <w:p w:rsidR="00555EB5" w:rsidRDefault="00555EB5" w:rsidP="00555EB5">
      <w:pPr>
        <w:pStyle w:val="ListParagraph"/>
        <w:numPr>
          <w:ilvl w:val="0"/>
          <w:numId w:val="42"/>
        </w:numPr>
        <w:spacing w:after="0"/>
        <w:rPr>
          <w:lang w:eastAsia="en-ZA"/>
        </w:rPr>
      </w:pPr>
      <w:r>
        <w:rPr>
          <w:lang w:eastAsia="en-ZA"/>
        </w:rPr>
        <w:t>Mention examples from case studies</w:t>
      </w:r>
    </w:p>
    <w:p w:rsidR="00555EB5" w:rsidRDefault="00555EB5" w:rsidP="00555EB5">
      <w:pPr>
        <w:numPr>
          <w:ilvl w:val="0"/>
          <w:numId w:val="42"/>
        </w:numPr>
        <w:spacing w:after="0"/>
        <w:contextualSpacing/>
        <w:jc w:val="left"/>
        <w:rPr>
          <w:rFonts w:cs="Arial"/>
          <w:bCs/>
          <w:color w:val="000000"/>
          <w:szCs w:val="22"/>
          <w:lang w:val="af-ZA"/>
        </w:rPr>
      </w:pPr>
      <w:r>
        <w:rPr>
          <w:rFonts w:cs="Arial"/>
          <w:bCs/>
          <w:color w:val="000000"/>
          <w:szCs w:val="22"/>
          <w:lang w:val="af-ZA"/>
        </w:rPr>
        <w:t>Sources:</w:t>
      </w:r>
    </w:p>
    <w:p w:rsidR="00555EB5" w:rsidRPr="000C3FAD" w:rsidRDefault="00555EB5" w:rsidP="00555EB5">
      <w:pPr>
        <w:numPr>
          <w:ilvl w:val="1"/>
          <w:numId w:val="42"/>
        </w:numPr>
        <w:spacing w:after="0"/>
        <w:contextualSpacing/>
        <w:jc w:val="left"/>
        <w:rPr>
          <w:rFonts w:cs="Arial"/>
          <w:bCs/>
          <w:color w:val="000000"/>
          <w:szCs w:val="22"/>
          <w:lang w:val="af-ZA"/>
        </w:rPr>
      </w:pPr>
      <w:r w:rsidRPr="000C3FAD">
        <w:rPr>
          <w:rFonts w:cs="Arial"/>
          <w:bCs/>
          <w:color w:val="000000"/>
          <w:szCs w:val="22"/>
          <w:lang w:val="af-ZA"/>
        </w:rPr>
        <w:t>The Effect of Adventure Video Games on The Development of Student’s Character and Behavior (Kristiadi, Hasanudin, Sutrisno and Suwarto, 2019)</w:t>
      </w:r>
    </w:p>
    <w:p w:rsidR="00555EB5" w:rsidRPr="00AB4219" w:rsidRDefault="00555EB5" w:rsidP="00555EB5">
      <w:pPr>
        <w:numPr>
          <w:ilvl w:val="1"/>
          <w:numId w:val="42"/>
        </w:numPr>
        <w:spacing w:after="0"/>
        <w:contextualSpacing/>
        <w:jc w:val="left"/>
        <w:rPr>
          <w:rFonts w:cs="Arial"/>
          <w:szCs w:val="22"/>
          <w:lang w:val="af-ZA"/>
        </w:rPr>
      </w:pPr>
      <w:r w:rsidRPr="000C3FAD">
        <w:rPr>
          <w:rFonts w:cs="Arial"/>
          <w:color w:val="000000"/>
          <w:szCs w:val="22"/>
          <w:lang w:val="af-ZA"/>
        </w:rPr>
        <w:t>The best game in the world: Exploring young children’s digital game -related meaning-making via design activity (</w:t>
      </w:r>
      <w:r w:rsidRPr="000C3FAD">
        <w:rPr>
          <w:rFonts w:cs="Arial"/>
          <w:szCs w:val="22"/>
          <w:lang w:val="af-ZA"/>
        </w:rPr>
        <w:t>Mertala &amp; Meriläinen, 2019</w:t>
      </w:r>
      <w:r w:rsidRPr="000C3FAD">
        <w:rPr>
          <w:rFonts w:cs="Arial"/>
          <w:color w:val="000000"/>
          <w:szCs w:val="22"/>
          <w:lang w:val="af-ZA"/>
        </w:rPr>
        <w:t>)</w:t>
      </w:r>
    </w:p>
    <w:p w:rsidR="00555EB5" w:rsidRPr="000C3FAD" w:rsidRDefault="00555EB5" w:rsidP="00555EB5">
      <w:pPr>
        <w:numPr>
          <w:ilvl w:val="1"/>
          <w:numId w:val="42"/>
        </w:numPr>
        <w:spacing w:after="0"/>
        <w:contextualSpacing/>
        <w:jc w:val="left"/>
        <w:rPr>
          <w:rFonts w:cs="Arial"/>
          <w:color w:val="242021"/>
          <w:szCs w:val="22"/>
          <w:lang w:val="af-ZA"/>
        </w:rPr>
      </w:pPr>
      <w:r w:rsidRPr="000C3FAD">
        <w:rPr>
          <w:rFonts w:cs="Arial"/>
          <w:color w:val="242021"/>
          <w:szCs w:val="22"/>
          <w:lang w:val="af-ZA"/>
        </w:rPr>
        <w:t>A Meta-Analysis of the Cognitive and Motivational Effects of Serious Games (</w:t>
      </w:r>
      <w:r w:rsidRPr="000C3FAD">
        <w:rPr>
          <w:rFonts w:cs="Arial"/>
          <w:szCs w:val="22"/>
          <w:lang w:val="af-ZA"/>
        </w:rPr>
        <w:t>Wouters , Van Nimwegen, Van Oostendorp and Van der Spek, 2012</w:t>
      </w:r>
      <w:r w:rsidRPr="000C3FAD">
        <w:rPr>
          <w:rFonts w:cs="Arial"/>
          <w:color w:val="242021"/>
          <w:szCs w:val="22"/>
          <w:lang w:val="af-ZA"/>
        </w:rPr>
        <w:t>)</w:t>
      </w:r>
    </w:p>
    <w:p w:rsidR="00555EB5" w:rsidRPr="00AB4219" w:rsidRDefault="00555EB5" w:rsidP="00555EB5">
      <w:pPr>
        <w:numPr>
          <w:ilvl w:val="1"/>
          <w:numId w:val="42"/>
        </w:numPr>
        <w:spacing w:after="0"/>
        <w:contextualSpacing/>
        <w:jc w:val="left"/>
        <w:rPr>
          <w:rFonts w:cs="Arial"/>
          <w:szCs w:val="22"/>
        </w:rPr>
      </w:pPr>
      <w:r w:rsidRPr="000C3FAD">
        <w:rPr>
          <w:rFonts w:cs="Arial"/>
          <w:bCs/>
          <w:color w:val="000000"/>
          <w:szCs w:val="22"/>
          <w:lang w:val="af-ZA"/>
        </w:rPr>
        <w:t>Extensive childhood experience with Pokémon suggests eccentricity drives organization of visual cortex (Gomez</w:t>
      </w:r>
      <w:r w:rsidRPr="000C3FAD">
        <w:rPr>
          <w:rFonts w:cs="Arial"/>
          <w:color w:val="000000"/>
          <w:szCs w:val="22"/>
          <w:lang w:val="af-ZA"/>
        </w:rPr>
        <w:t xml:space="preserve">, </w:t>
      </w:r>
      <w:r w:rsidRPr="000C3FAD">
        <w:rPr>
          <w:rFonts w:cs="Arial"/>
          <w:bCs/>
          <w:color w:val="000000"/>
          <w:szCs w:val="22"/>
          <w:lang w:val="af-ZA"/>
        </w:rPr>
        <w:t>Barnett</w:t>
      </w:r>
      <w:r w:rsidRPr="000C3FAD">
        <w:rPr>
          <w:rFonts w:cs="Arial"/>
          <w:color w:val="000000"/>
          <w:szCs w:val="22"/>
          <w:lang w:val="af-ZA"/>
        </w:rPr>
        <w:t xml:space="preserve">, </w:t>
      </w:r>
      <w:r w:rsidRPr="000C3FAD">
        <w:rPr>
          <w:rFonts w:cs="Arial"/>
          <w:bCs/>
          <w:color w:val="000000"/>
          <w:szCs w:val="22"/>
          <w:lang w:val="af-ZA"/>
        </w:rPr>
        <w:t>Grill-Spector, 2019)</w:t>
      </w:r>
    </w:p>
    <w:p w:rsidR="00991DE9" w:rsidRDefault="00991DE9" w:rsidP="00555EB5">
      <w:pPr>
        <w:spacing w:after="0"/>
        <w:rPr>
          <w:lang w:eastAsia="en-ZA"/>
        </w:rPr>
      </w:pPr>
    </w:p>
    <w:p w:rsidR="00991DE9" w:rsidRDefault="00991DE9" w:rsidP="00555EB5">
      <w:pPr>
        <w:spacing w:after="0"/>
        <w:rPr>
          <w:lang w:eastAsia="en-ZA"/>
        </w:rPr>
      </w:pPr>
      <w:r>
        <w:rPr>
          <w:lang w:eastAsia="en-ZA"/>
        </w:rPr>
        <w:t>Games Suited for Education</w:t>
      </w:r>
    </w:p>
    <w:p w:rsidR="00991DE9" w:rsidRDefault="00991DE9" w:rsidP="00555EB5">
      <w:pPr>
        <w:pStyle w:val="ListParagraph"/>
        <w:numPr>
          <w:ilvl w:val="0"/>
          <w:numId w:val="41"/>
        </w:numPr>
        <w:spacing w:after="0"/>
        <w:ind w:left="360"/>
        <w:rPr>
          <w:lang w:eastAsia="en-ZA"/>
        </w:rPr>
      </w:pPr>
      <w:r>
        <w:rPr>
          <w:lang w:eastAsia="en-ZA"/>
        </w:rPr>
        <w:t>Make use of case studies here</w:t>
      </w:r>
    </w:p>
    <w:p w:rsidR="00555EB5" w:rsidRDefault="00991DE9" w:rsidP="00555EB5">
      <w:pPr>
        <w:pStyle w:val="ListParagraph"/>
        <w:numPr>
          <w:ilvl w:val="0"/>
          <w:numId w:val="41"/>
        </w:numPr>
        <w:spacing w:after="0"/>
        <w:ind w:left="360"/>
        <w:rPr>
          <w:lang w:eastAsia="en-ZA"/>
        </w:rPr>
      </w:pPr>
      <w:r>
        <w:rPr>
          <w:lang w:eastAsia="en-ZA"/>
        </w:rPr>
        <w:t>Bulk of the qualities will come out here</w:t>
      </w:r>
    </w:p>
    <w:p w:rsidR="00555EB5" w:rsidRDefault="00555EB5" w:rsidP="00555EB5">
      <w:pPr>
        <w:pStyle w:val="ListParagraph"/>
        <w:numPr>
          <w:ilvl w:val="0"/>
          <w:numId w:val="41"/>
        </w:numPr>
        <w:spacing w:after="0"/>
        <w:ind w:left="360"/>
        <w:rPr>
          <w:lang w:eastAsia="en-ZA"/>
        </w:rPr>
      </w:pPr>
      <w:r>
        <w:rPr>
          <w:lang w:eastAsia="en-ZA"/>
        </w:rPr>
        <w:t>Sources:</w:t>
      </w:r>
    </w:p>
    <w:p w:rsidR="00555EB5" w:rsidRPr="000C3FAD" w:rsidRDefault="00555EB5" w:rsidP="00555EB5">
      <w:pPr>
        <w:numPr>
          <w:ilvl w:val="1"/>
          <w:numId w:val="41"/>
        </w:numPr>
        <w:spacing w:after="0"/>
        <w:contextualSpacing/>
        <w:rPr>
          <w:rFonts w:cs="Arial"/>
          <w:szCs w:val="22"/>
        </w:rPr>
      </w:pPr>
      <w:r w:rsidRPr="000C3FAD">
        <w:rPr>
          <w:rFonts w:cs="Arial"/>
          <w:szCs w:val="22"/>
        </w:rPr>
        <w:t>Ludology from Representation to Simulation (Frasca, 2002)</w:t>
      </w:r>
    </w:p>
    <w:p w:rsidR="00555EB5" w:rsidRPr="00555EB5" w:rsidRDefault="00555EB5" w:rsidP="00555EB5">
      <w:pPr>
        <w:numPr>
          <w:ilvl w:val="1"/>
          <w:numId w:val="41"/>
        </w:numPr>
        <w:spacing w:after="0"/>
        <w:contextualSpacing/>
        <w:rPr>
          <w:rFonts w:cs="Arial"/>
          <w:szCs w:val="22"/>
        </w:rPr>
      </w:pPr>
      <w:r w:rsidRPr="000C3FAD">
        <w:rPr>
          <w:rFonts w:cs="Arial"/>
          <w:szCs w:val="22"/>
        </w:rPr>
        <w:t>Simulation versus narrative: Introduction to Ludology (Frasca, 2013)</w:t>
      </w:r>
    </w:p>
    <w:p w:rsidR="00991DE9" w:rsidRDefault="00991DE9" w:rsidP="00555EB5">
      <w:pPr>
        <w:spacing w:after="0"/>
        <w:rPr>
          <w:lang w:eastAsia="en-ZA"/>
        </w:rPr>
      </w:pPr>
    </w:p>
    <w:p w:rsidR="00991DE9" w:rsidRDefault="00991DE9" w:rsidP="00555EB5">
      <w:pPr>
        <w:spacing w:after="0"/>
        <w:rPr>
          <w:lang w:eastAsia="en-ZA"/>
        </w:rPr>
      </w:pPr>
      <w:r>
        <w:rPr>
          <w:lang w:eastAsia="en-ZA"/>
        </w:rPr>
        <w:t>The Use of Games in Learning</w:t>
      </w:r>
    </w:p>
    <w:p w:rsidR="00555EB5" w:rsidRDefault="00555EB5" w:rsidP="00555EB5">
      <w:pPr>
        <w:pStyle w:val="ListParagraph"/>
        <w:numPr>
          <w:ilvl w:val="0"/>
          <w:numId w:val="43"/>
        </w:numPr>
        <w:spacing w:after="0"/>
        <w:rPr>
          <w:lang w:eastAsia="en-ZA"/>
        </w:rPr>
      </w:pPr>
      <w:r>
        <w:rPr>
          <w:lang w:eastAsia="en-ZA"/>
        </w:rPr>
        <w:t>Essentially summarise the qualities here</w:t>
      </w:r>
    </w:p>
    <w:p w:rsidR="00555EB5" w:rsidRDefault="00555EB5" w:rsidP="00555EB5">
      <w:pPr>
        <w:pStyle w:val="ListParagraph"/>
        <w:numPr>
          <w:ilvl w:val="0"/>
          <w:numId w:val="43"/>
        </w:numPr>
        <w:spacing w:after="0"/>
        <w:rPr>
          <w:lang w:eastAsia="en-ZA"/>
        </w:rPr>
      </w:pPr>
      <w:r>
        <w:rPr>
          <w:lang w:eastAsia="en-ZA"/>
        </w:rPr>
        <w:t>Add on with academic studies instead of case studies</w:t>
      </w:r>
    </w:p>
    <w:p w:rsidR="00555EB5" w:rsidRDefault="00555EB5" w:rsidP="00555EB5">
      <w:pPr>
        <w:pStyle w:val="ListParagraph"/>
        <w:numPr>
          <w:ilvl w:val="0"/>
          <w:numId w:val="43"/>
        </w:numPr>
        <w:spacing w:after="0"/>
        <w:rPr>
          <w:lang w:eastAsia="en-ZA"/>
        </w:rPr>
      </w:pPr>
      <w:r>
        <w:rPr>
          <w:lang w:eastAsia="en-ZA"/>
        </w:rPr>
        <w:t>Sources:</w:t>
      </w:r>
    </w:p>
    <w:p w:rsidR="00555EB5" w:rsidRPr="000C3FAD" w:rsidRDefault="00555EB5" w:rsidP="00555EB5">
      <w:pPr>
        <w:numPr>
          <w:ilvl w:val="1"/>
          <w:numId w:val="43"/>
        </w:numPr>
        <w:spacing w:after="0"/>
        <w:contextualSpacing/>
        <w:jc w:val="left"/>
        <w:rPr>
          <w:rFonts w:cs="Arial"/>
          <w:szCs w:val="22"/>
          <w:lang w:val="af-ZA"/>
        </w:rPr>
      </w:pPr>
      <w:r w:rsidRPr="000C3FAD">
        <w:rPr>
          <w:rFonts w:cs="Arial"/>
          <w:szCs w:val="22"/>
          <w:lang w:val="af-ZA"/>
        </w:rPr>
        <w:t>Computer Games in Education (Mayer, 2019)</w:t>
      </w:r>
    </w:p>
    <w:p w:rsidR="00555EB5" w:rsidRPr="000C3FAD" w:rsidRDefault="00555EB5" w:rsidP="00555EB5">
      <w:pPr>
        <w:numPr>
          <w:ilvl w:val="1"/>
          <w:numId w:val="43"/>
        </w:numPr>
        <w:spacing w:after="0"/>
        <w:contextualSpacing/>
        <w:jc w:val="left"/>
        <w:rPr>
          <w:rFonts w:cs="Arial"/>
          <w:szCs w:val="22"/>
        </w:rPr>
      </w:pPr>
      <w:r w:rsidRPr="000C3FAD">
        <w:rPr>
          <w:rFonts w:cs="Arial"/>
          <w:szCs w:val="22"/>
          <w:lang w:val="af-ZA"/>
        </w:rPr>
        <w:t>Learning by Teaching versus Learning by Doing: Knowledge Exchange in Organic Agent Systems (Fisch, Janicke, Kalkowski and Sick, 2009)</w:t>
      </w:r>
    </w:p>
    <w:p w:rsidR="00555EB5" w:rsidRPr="00991DE9" w:rsidRDefault="00555EB5" w:rsidP="00555EB5">
      <w:pPr>
        <w:pStyle w:val="ListParagraph"/>
        <w:numPr>
          <w:ilvl w:val="1"/>
          <w:numId w:val="43"/>
        </w:numPr>
        <w:spacing w:after="0"/>
        <w:rPr>
          <w:lang w:eastAsia="en-ZA"/>
        </w:rPr>
      </w:pPr>
      <w:r w:rsidRPr="000C3FAD">
        <w:rPr>
          <w:rFonts w:cs="Arial"/>
          <w:bCs/>
          <w:color w:val="000000"/>
          <w:szCs w:val="22"/>
          <w:lang w:val="af-ZA"/>
        </w:rPr>
        <w:lastRenderedPageBreak/>
        <w:t>Serious Games for education and training (</w:t>
      </w:r>
      <w:r w:rsidRPr="000C3FAD">
        <w:rPr>
          <w:rFonts w:cs="Arial"/>
          <w:color w:val="000000"/>
          <w:szCs w:val="22"/>
          <w:lang w:val="af-ZA"/>
        </w:rPr>
        <w:t>De Gloria, Bellotti, Berta, Lavagnino, 2014)</w:t>
      </w:r>
    </w:p>
    <w:p w:rsidR="00991DE9" w:rsidRPr="00991DE9" w:rsidRDefault="00991DE9" w:rsidP="00991DE9">
      <w:pPr>
        <w:rPr>
          <w:lang w:eastAsia="en-ZA"/>
        </w:rPr>
      </w:pPr>
    </w:p>
    <w:p w:rsidR="00991DE9" w:rsidRPr="00991DE9" w:rsidRDefault="00991DE9" w:rsidP="00991DE9">
      <w:pPr>
        <w:rPr>
          <w:lang w:eastAsia="en-ZA"/>
        </w:rPr>
      </w:pPr>
    </w:p>
    <w:p w:rsidR="003275E7" w:rsidRDefault="003275E7" w:rsidP="003275E7">
      <w:pPr>
        <w:pStyle w:val="Heading1"/>
        <w:rPr>
          <w:lang w:eastAsia="en-ZA"/>
        </w:rPr>
      </w:pPr>
      <w:bookmarkStart w:id="11" w:name="_Toc71556351"/>
      <w:bookmarkEnd w:id="11"/>
    </w:p>
    <w:p w:rsidR="003275E7" w:rsidRDefault="003275E7" w:rsidP="003275E7">
      <w:pPr>
        <w:pStyle w:val="Heading1"/>
        <w:rPr>
          <w:lang w:eastAsia="en-ZA"/>
        </w:rPr>
      </w:pPr>
    </w:p>
    <w:sectPr w:rsidR="003275E7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E9" w:rsidRDefault="001838E9">
      <w:pPr>
        <w:spacing w:after="0"/>
      </w:pPr>
      <w:r>
        <w:separator/>
      </w:r>
    </w:p>
  </w:endnote>
  <w:endnote w:type="continuationSeparator" w:id="0">
    <w:p w:rsidR="001838E9" w:rsidRDefault="00183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39" w:rsidRDefault="001838E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6101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39" w:rsidRDefault="001838E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610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E9" w:rsidRDefault="001838E9">
      <w:pPr>
        <w:spacing w:after="0"/>
      </w:pPr>
      <w:r>
        <w:separator/>
      </w:r>
    </w:p>
  </w:footnote>
  <w:footnote w:type="continuationSeparator" w:id="0">
    <w:p w:rsidR="001838E9" w:rsidRDefault="001838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5E7" w:rsidRDefault="003275E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340ED7C4" wp14:editId="38784069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39" w:rsidRDefault="00105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497511D"/>
    <w:multiLevelType w:val="hybridMultilevel"/>
    <w:tmpl w:val="F4807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0C524C5D"/>
    <w:multiLevelType w:val="hybridMultilevel"/>
    <w:tmpl w:val="C13EE6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455A04"/>
    <w:multiLevelType w:val="hybridMultilevel"/>
    <w:tmpl w:val="4A809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1F528D1"/>
    <w:multiLevelType w:val="hybridMultilevel"/>
    <w:tmpl w:val="0CD4A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5300A9F"/>
    <w:multiLevelType w:val="hybridMultilevel"/>
    <w:tmpl w:val="2FFA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E6293"/>
    <w:multiLevelType w:val="hybridMultilevel"/>
    <w:tmpl w:val="7CAEA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D7AC3"/>
    <w:multiLevelType w:val="hybridMultilevel"/>
    <w:tmpl w:val="B1B89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8"/>
  </w:num>
  <w:num w:numId="14">
    <w:abstractNumId w:val="19"/>
  </w:num>
  <w:num w:numId="15">
    <w:abstractNumId w:val="22"/>
  </w:num>
  <w:num w:numId="16">
    <w:abstractNumId w:val="31"/>
  </w:num>
  <w:num w:numId="17">
    <w:abstractNumId w:val="18"/>
  </w:num>
  <w:num w:numId="18">
    <w:abstractNumId w:val="17"/>
  </w:num>
  <w:num w:numId="19">
    <w:abstractNumId w:val="27"/>
  </w:num>
  <w:num w:numId="20">
    <w:abstractNumId w:val="33"/>
  </w:num>
  <w:num w:numId="21">
    <w:abstractNumId w:val="16"/>
  </w:num>
  <w:num w:numId="22">
    <w:abstractNumId w:val="12"/>
  </w:num>
  <w:num w:numId="23">
    <w:abstractNumId w:val="25"/>
  </w:num>
  <w:num w:numId="24">
    <w:abstractNumId w:val="23"/>
  </w:num>
  <w:num w:numId="25">
    <w:abstractNumId w:val="32"/>
  </w:num>
  <w:num w:numId="26">
    <w:abstractNumId w:val="14"/>
  </w:num>
  <w:num w:numId="27">
    <w:abstractNumId w:val="30"/>
  </w:num>
  <w:num w:numId="28">
    <w:abstractNumId w:val="9"/>
  </w:num>
  <w:num w:numId="29">
    <w:abstractNumId w:val="9"/>
  </w:num>
  <w:num w:numId="30">
    <w:abstractNumId w:val="29"/>
  </w:num>
  <w:num w:numId="31">
    <w:abstractNumId w:val="29"/>
  </w:num>
  <w:num w:numId="32">
    <w:abstractNumId w:val="29"/>
  </w:num>
  <w:num w:numId="33">
    <w:abstractNumId w:val="3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1"/>
  </w:num>
  <w:num w:numId="39">
    <w:abstractNumId w:val="20"/>
  </w:num>
  <w:num w:numId="40">
    <w:abstractNumId w:val="35"/>
  </w:num>
  <w:num w:numId="41">
    <w:abstractNumId w:val="24"/>
  </w:num>
  <w:num w:numId="42">
    <w:abstractNumId w:val="13"/>
  </w:num>
  <w:num w:numId="43">
    <w:abstractNumId w:val="15"/>
  </w:num>
  <w:num w:numId="44">
    <w:abstractNumId w:val="34"/>
  </w:num>
  <w:num w:numId="45">
    <w:abstractNumId w:val="10"/>
  </w:num>
  <w:num w:numId="46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75E7"/>
    <w:rsid w:val="00105B39"/>
    <w:rsid w:val="001838E9"/>
    <w:rsid w:val="003275E7"/>
    <w:rsid w:val="004F6101"/>
    <w:rsid w:val="00555EB5"/>
    <w:rsid w:val="0099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2B0B7D5"/>
  <w15:docId w15:val="{AE9FE7A8-BB29-47BA-B1F7-202076F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rsid w:val="003275E7"/>
    <w:pPr>
      <w:keepNext/>
      <w:spacing w:after="360"/>
      <w:jc w:val="left"/>
    </w:pPr>
    <w:rPr>
      <w:rFonts w:cs="Arial"/>
      <w:caps/>
      <w:sz w:val="32"/>
      <w:szCs w:val="32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ListParagraph">
    <w:name w:val="List Paragraph"/>
    <w:basedOn w:val="Normal"/>
    <w:uiPriority w:val="34"/>
    <w:semiHidden/>
    <w:qFormat/>
    <w:rsid w:val="0099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EB5"/>
    <w:rPr>
      <w:rFonts w:ascii="Arial Bold" w:hAnsi="Arial Bold" w:cs="Arial"/>
      <w:b/>
      <w:bCs/>
      <w:vanish/>
      <w:kern w:val="32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%20Stuff\Research%20Paper\Addendum%20B\Literature%20Re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69297-65E2-42A8-A4FD-DD3DE0AC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Literature Review.dotx</Template>
  <TotalTime>14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30285976</cp:lastModifiedBy>
  <cp:revision>1</cp:revision>
  <cp:lastPrinted>2013-02-25T06:57:00Z</cp:lastPrinted>
  <dcterms:created xsi:type="dcterms:W3CDTF">2021-05-10T14:18:00Z</dcterms:created>
  <dcterms:modified xsi:type="dcterms:W3CDTF">2021-05-10T14:33:00Z</dcterms:modified>
</cp:coreProperties>
</file>