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139" w:rsidRDefault="00CC1139" w:rsidP="00CC1139">
      <w:pPr>
        <w:spacing w:after="0"/>
        <w:rPr>
          <w:rFonts w:cs="Arial"/>
        </w:rPr>
      </w:pPr>
      <w:r>
        <w:rPr>
          <w:rFonts w:cs="Arial"/>
        </w:rPr>
        <w:t>Introduction</w:t>
      </w:r>
    </w:p>
    <w:p w:rsidR="00131AF3" w:rsidRPr="00131AF3" w:rsidRDefault="00131AF3" w:rsidP="00131AF3">
      <w:pPr>
        <w:keepLines w:val="0"/>
        <w:rPr>
          <w:rFonts w:cs="Arial"/>
        </w:rPr>
      </w:pPr>
      <w:r w:rsidRPr="00131AF3">
        <w:rPr>
          <w:rFonts w:cs="Arial"/>
        </w:rPr>
        <w:t>Education, as it stands, is still built on a paradigm that is no longer needed in modern society. One major flaw with the current system is that it stifles the creativity and drive of some students as each level of education is largely the same and is, as such, monotonous</w:t>
      </w:r>
      <w:r>
        <w:rPr>
          <w:rFonts w:cs="Arial"/>
        </w:rPr>
        <w:t>\cite</w:t>
      </w:r>
      <w:r w:rsidRPr="00131AF3">
        <w:rPr>
          <w:rFonts w:cs="Arial"/>
        </w:rPr>
        <w:t>{Ackoff2008} Therefore, education requires some form of system to create an interest in learning for the students.</w:t>
      </w:r>
    </w:p>
    <w:p w:rsidR="00131AF3" w:rsidRPr="00131AF3" w:rsidRDefault="00131AF3" w:rsidP="00131AF3">
      <w:pPr>
        <w:keepLines w:val="0"/>
        <w:rPr>
          <w:rFonts w:cs="Arial"/>
        </w:rPr>
      </w:pPr>
      <w:r w:rsidRPr="00131AF3">
        <w:rPr>
          <w:rFonts w:cs="Arial"/>
        </w:rPr>
        <w:t>\\\\</w:t>
      </w:r>
    </w:p>
    <w:p w:rsidR="00131AF3" w:rsidRPr="00131AF3" w:rsidRDefault="00131AF3" w:rsidP="00131AF3">
      <w:pPr>
        <w:keepLines w:val="0"/>
        <w:rPr>
          <w:rFonts w:cs="Arial"/>
        </w:rPr>
      </w:pPr>
      <w:proofErr w:type="spellStart"/>
      <w:r w:rsidRPr="00131AF3">
        <w:rPr>
          <w:rFonts w:cs="Arial"/>
        </w:rPr>
        <w:t>Ackoff</w:t>
      </w:r>
      <w:proofErr w:type="spellEnd"/>
      <w:r w:rsidRPr="00131AF3">
        <w:rPr>
          <w:rFonts w:cs="Arial"/>
        </w:rPr>
        <w:t xml:space="preserve"> and Greenberg</w:t>
      </w:r>
      <w:r>
        <w:rPr>
          <w:rFonts w:cs="Arial"/>
        </w:rPr>
        <w:t>\cite</w:t>
      </w:r>
      <w:r w:rsidRPr="00131AF3">
        <w:rPr>
          <w:rFonts w:cs="Arial"/>
        </w:rPr>
        <w:t>{Ackoff2008} explain that the current traditional means of teaching are no longer as relevant as they once were as it is aimed to produce members of society that were likely to not question any fundamental aspects of how things operated. It is largely a system that focuses on teaching while disregarding learning as the last major stride in development in education was to industrialise it – having them operate efficiently like factories</w:t>
      </w:r>
      <w:r>
        <w:rPr>
          <w:rFonts w:cs="Arial"/>
        </w:rPr>
        <w:t>\cite</w:t>
      </w:r>
      <w:r w:rsidRPr="00131AF3">
        <w:rPr>
          <w:rFonts w:cs="Arial"/>
        </w:rPr>
        <w:t>{Ackoff2008}. It is a system that is designed to keep moving often employing a “No Child Left Behind” policy which results in almost no time for anything other than the standardised and constantly measured curriculum</w:t>
      </w:r>
      <w:r>
        <w:rPr>
          <w:rFonts w:cs="Arial"/>
        </w:rPr>
        <w:t>\cite</w:t>
      </w:r>
      <w:r w:rsidRPr="00131AF3">
        <w:rPr>
          <w:rFonts w:cs="Arial"/>
        </w:rPr>
        <w:t xml:space="preserve">{gibson2006games}. </w:t>
      </w:r>
    </w:p>
    <w:p w:rsidR="00131AF3" w:rsidRPr="00131AF3" w:rsidRDefault="00131AF3" w:rsidP="00131AF3">
      <w:pPr>
        <w:keepLines w:val="0"/>
        <w:rPr>
          <w:rFonts w:cs="Arial"/>
        </w:rPr>
      </w:pPr>
      <w:r w:rsidRPr="00131AF3">
        <w:rPr>
          <w:rFonts w:cs="Arial"/>
        </w:rPr>
        <w:t>\\\\</w:t>
      </w:r>
    </w:p>
    <w:p w:rsidR="00131AF3" w:rsidRPr="00131AF3" w:rsidRDefault="00131AF3" w:rsidP="00131AF3">
      <w:pPr>
        <w:keepLines w:val="0"/>
        <w:rPr>
          <w:rFonts w:cs="Arial"/>
        </w:rPr>
      </w:pPr>
      <w:r w:rsidRPr="00131AF3">
        <w:rPr>
          <w:rFonts w:cs="Arial"/>
        </w:rPr>
        <w:t>However, with the shift into the “information age”, the requirements of the workforce have also changed. The industrial age being a time of mass-production with the emergence of various new processing technologies and the information age being characterised by the fact that information is being transmitted and generated at an ever-increasing rate due to further technological developments</w:t>
      </w:r>
      <w:r>
        <w:rPr>
          <w:rFonts w:cs="Arial"/>
        </w:rPr>
        <w:t>\</w:t>
      </w:r>
      <w:proofErr w:type="gramStart"/>
      <w:r>
        <w:rPr>
          <w:rFonts w:cs="Arial"/>
        </w:rPr>
        <w:t>cite</w:t>
      </w:r>
      <w:r w:rsidRPr="00131AF3">
        <w:rPr>
          <w:rFonts w:cs="Arial"/>
        </w:rPr>
        <w:t>{</w:t>
      </w:r>
      <w:proofErr w:type="gramEnd"/>
      <w:r w:rsidRPr="00131AF3">
        <w:rPr>
          <w:rFonts w:cs="Arial"/>
        </w:rPr>
        <w:t>gibson2006games, Reigeluth1996}. The most notable changes between these ages is that the industrial age focused on conformity and compliance while initiative and diversity - where greater value is placed on each individual’s strengths and contribution to a project or organisation – is the focus of the information age</w:t>
      </w:r>
      <w:r>
        <w:rPr>
          <w:rFonts w:cs="Arial"/>
        </w:rPr>
        <w:t>\cite</w:t>
      </w:r>
      <w:r w:rsidRPr="00131AF3">
        <w:rPr>
          <w:rFonts w:cs="Arial"/>
        </w:rPr>
        <w:t xml:space="preserve">{Reigeluth1996}.  </w:t>
      </w:r>
    </w:p>
    <w:p w:rsidR="00131AF3" w:rsidRPr="00131AF3" w:rsidRDefault="00131AF3" w:rsidP="00131AF3">
      <w:pPr>
        <w:keepLines w:val="0"/>
        <w:rPr>
          <w:rFonts w:cs="Arial"/>
        </w:rPr>
      </w:pPr>
      <w:r w:rsidRPr="00131AF3">
        <w:rPr>
          <w:rFonts w:cs="Arial"/>
        </w:rPr>
        <w:t>\\\\</w:t>
      </w:r>
    </w:p>
    <w:p w:rsidR="00131AF3" w:rsidRPr="00131AF3" w:rsidRDefault="00131AF3" w:rsidP="00131AF3">
      <w:pPr>
        <w:keepLines w:val="0"/>
        <w:rPr>
          <w:rFonts w:cs="Arial"/>
        </w:rPr>
      </w:pPr>
      <w:proofErr w:type="spellStart"/>
      <w:r w:rsidRPr="00131AF3">
        <w:rPr>
          <w:rFonts w:cs="Arial"/>
        </w:rPr>
        <w:t>Reigeluth</w:t>
      </w:r>
      <w:proofErr w:type="spellEnd"/>
      <w:r>
        <w:rPr>
          <w:rFonts w:cs="Arial"/>
        </w:rPr>
        <w:t>\cite</w:t>
      </w:r>
      <w:r w:rsidRPr="00131AF3">
        <w:rPr>
          <w:rFonts w:cs="Arial"/>
        </w:rPr>
        <w:t xml:space="preserve">{Reigeluth1996} continues and states that the current paradigm of instruction is not focused on learning but rather categorisation. </w:t>
      </w:r>
      <w:proofErr w:type="spellStart"/>
      <w:r w:rsidRPr="00131AF3">
        <w:rPr>
          <w:rFonts w:cs="Arial"/>
        </w:rPr>
        <w:t>Ackoff</w:t>
      </w:r>
      <w:proofErr w:type="spellEnd"/>
      <w:r>
        <w:rPr>
          <w:rFonts w:cs="Arial"/>
        </w:rPr>
        <w:t>\cite</w:t>
      </w:r>
      <w:r w:rsidRPr="00131AF3">
        <w:rPr>
          <w:rFonts w:cs="Arial"/>
        </w:rPr>
        <w:t>{Ackoff1991} holds a similar viewpoint stating that there is more of a focus on teaching rather than learning. It should be noted that teaching and learning are very distinct from one another as both can take place without the other</w:t>
      </w:r>
      <w:r>
        <w:rPr>
          <w:rFonts w:cs="Arial"/>
        </w:rPr>
        <w:t>\cite</w:t>
      </w:r>
      <w:r w:rsidRPr="00131AF3">
        <w:rPr>
          <w:rFonts w:cs="Arial"/>
        </w:rPr>
        <w:t>{Ackoff1991}. Learning is defined as increasing one’s ability to perform an act effectively while trying to meet an objective through acquiring new knowledge whereas teaching is the process of providing this knowledge</w:t>
      </w:r>
      <w:r>
        <w:rPr>
          <w:rFonts w:cs="Arial"/>
        </w:rPr>
        <w:t>\cite</w:t>
      </w:r>
      <w:r w:rsidRPr="00131AF3">
        <w:rPr>
          <w:rFonts w:cs="Arial"/>
        </w:rPr>
        <w:t>{Ackoff1991}. Through this, it is clear that institutions under this paradigm aim to give learners a verbose vocabulary to speak on topics that they do not fully comprehend</w:t>
      </w:r>
      <w:r>
        <w:rPr>
          <w:rFonts w:cs="Arial"/>
        </w:rPr>
        <w:t>\cite</w:t>
      </w:r>
      <w:r w:rsidRPr="00131AF3">
        <w:rPr>
          <w:rFonts w:cs="Arial"/>
        </w:rPr>
        <w:t xml:space="preserve">{Ackoff1991}. </w:t>
      </w:r>
    </w:p>
    <w:p w:rsidR="00131AF3" w:rsidRPr="00131AF3" w:rsidRDefault="00131AF3" w:rsidP="00131AF3">
      <w:pPr>
        <w:keepLines w:val="0"/>
        <w:rPr>
          <w:rFonts w:cs="Arial"/>
        </w:rPr>
      </w:pPr>
      <w:r w:rsidRPr="00131AF3">
        <w:rPr>
          <w:rFonts w:cs="Arial"/>
        </w:rPr>
        <w:t>\\\\</w:t>
      </w:r>
    </w:p>
    <w:p w:rsidR="00131AF3" w:rsidRPr="00131AF3" w:rsidRDefault="00131AF3" w:rsidP="00131AF3">
      <w:pPr>
        <w:keepLines w:val="0"/>
        <w:rPr>
          <w:rFonts w:cs="Arial"/>
        </w:rPr>
      </w:pPr>
      <w:r w:rsidRPr="00131AF3">
        <w:rPr>
          <w:rFonts w:cs="Arial"/>
        </w:rPr>
        <w:t>Due to this aforementioned paradigm shifts between the ages and in what requirements are desired by most organisations in the information age, a shift in instructional theory is also needed – one such as going from making use of passive learning through traditional teaching means to one that is centred on active learning</w:t>
      </w:r>
      <w:r>
        <w:rPr>
          <w:rFonts w:cs="Arial"/>
        </w:rPr>
        <w:t>\cite</w:t>
      </w:r>
      <w:r w:rsidRPr="00131AF3">
        <w:rPr>
          <w:rFonts w:cs="Arial"/>
        </w:rPr>
        <w:t>{Reigeluth1996}.</w:t>
      </w:r>
    </w:p>
    <w:p w:rsidR="00131AF3" w:rsidRPr="00131AF3" w:rsidRDefault="00131AF3" w:rsidP="00131AF3">
      <w:pPr>
        <w:keepLines w:val="0"/>
        <w:rPr>
          <w:rFonts w:cs="Arial"/>
        </w:rPr>
      </w:pPr>
      <w:r w:rsidRPr="00131AF3">
        <w:rPr>
          <w:rFonts w:cs="Arial"/>
        </w:rPr>
        <w:t>\\\\</w:t>
      </w:r>
    </w:p>
    <w:p w:rsidR="00131AF3" w:rsidRPr="00131AF3" w:rsidRDefault="00131AF3" w:rsidP="00131AF3">
      <w:pPr>
        <w:keepLines w:val="0"/>
        <w:rPr>
          <w:rFonts w:cs="Arial"/>
        </w:rPr>
      </w:pPr>
      <w:r w:rsidRPr="00131AF3">
        <w:rPr>
          <w:rFonts w:cs="Arial"/>
        </w:rPr>
        <w:t>With the recent developments in technology and the fact that technology, in general, is becoming more accessible, some institutions have adopted some forms of digital learning or supplement traditional teaching with digital assistance. Deshpande and Huang</w:t>
      </w:r>
      <w:r>
        <w:rPr>
          <w:rFonts w:cs="Arial"/>
        </w:rPr>
        <w:t>\cite</w:t>
      </w:r>
      <w:r w:rsidRPr="00131AF3">
        <w:rPr>
          <w:rFonts w:cs="Arial"/>
        </w:rPr>
        <w:t xml:space="preserve">{Deshpande2011} state that </w:t>
      </w:r>
      <w:r w:rsidRPr="00131AF3">
        <w:rPr>
          <w:rFonts w:cs="Arial"/>
        </w:rPr>
        <w:lastRenderedPageBreak/>
        <w:t>the current generation of students is the first to grow up with abundant access to technology. They continue to state that, on average, these students spend almost double the time playing video games as they do reading</w:t>
      </w:r>
      <w:r>
        <w:rPr>
          <w:rFonts w:cs="Arial"/>
        </w:rPr>
        <w:t>\cite</w:t>
      </w:r>
      <w:r w:rsidRPr="00131AF3">
        <w:rPr>
          <w:rFonts w:cs="Arial"/>
        </w:rPr>
        <w:t>{Deshpande2011}. It can be assumed that from when Deshpande and Huang’s</w:t>
      </w:r>
      <w:r>
        <w:rPr>
          <w:rFonts w:cs="Arial"/>
        </w:rPr>
        <w:t>\cite</w:t>
      </w:r>
      <w:r w:rsidRPr="00131AF3">
        <w:rPr>
          <w:rFonts w:cs="Arial"/>
        </w:rPr>
        <w:t xml:space="preserve">{Deshpande2011} published this work that this figure has increased as with technology and video games as industries. </w:t>
      </w:r>
    </w:p>
    <w:p w:rsidR="00131AF3" w:rsidRPr="00131AF3" w:rsidRDefault="00131AF3" w:rsidP="00131AF3">
      <w:pPr>
        <w:keepLines w:val="0"/>
        <w:rPr>
          <w:rFonts w:cs="Arial"/>
        </w:rPr>
      </w:pPr>
      <w:r w:rsidRPr="00131AF3">
        <w:rPr>
          <w:rFonts w:cs="Arial"/>
        </w:rPr>
        <w:t>\\\\</w:t>
      </w:r>
    </w:p>
    <w:p w:rsidR="00131AF3" w:rsidRPr="00131AF3" w:rsidRDefault="00131AF3" w:rsidP="00131AF3">
      <w:pPr>
        <w:keepLines w:val="0"/>
        <w:rPr>
          <w:rFonts w:cs="Arial"/>
        </w:rPr>
      </w:pPr>
      <w:proofErr w:type="spellStart"/>
      <w:r w:rsidRPr="00131AF3">
        <w:rPr>
          <w:rFonts w:cs="Arial"/>
        </w:rPr>
        <w:t>Virvou</w:t>
      </w:r>
      <w:proofErr w:type="spellEnd"/>
      <w:r w:rsidRPr="00131AF3">
        <w:rPr>
          <w:rFonts w:cs="Arial"/>
        </w:rPr>
        <w:t xml:space="preserve">, </w:t>
      </w:r>
      <w:proofErr w:type="spellStart"/>
      <w:r w:rsidRPr="00131AF3">
        <w:rPr>
          <w:rFonts w:cs="Arial"/>
        </w:rPr>
        <w:t>Katsionis</w:t>
      </w:r>
      <w:proofErr w:type="spellEnd"/>
      <w:r w:rsidRPr="00131AF3">
        <w:rPr>
          <w:rFonts w:cs="Arial"/>
        </w:rPr>
        <w:t xml:space="preserve"> and Manos</w:t>
      </w:r>
      <w:r>
        <w:rPr>
          <w:rFonts w:cs="Arial"/>
        </w:rPr>
        <w:t>\cite</w:t>
      </w:r>
      <w:r w:rsidRPr="00131AF3">
        <w:rPr>
          <w:rFonts w:cs="Arial"/>
        </w:rPr>
        <w:t xml:space="preserve">{Virvou2005} echo the point that computer games are popular among individuals who are in schools and as such could provide a means to deliver content in an interesting and engaging manner. </w:t>
      </w:r>
    </w:p>
    <w:p w:rsidR="00131AF3" w:rsidRPr="00131AF3" w:rsidRDefault="00131AF3" w:rsidP="00131AF3">
      <w:pPr>
        <w:keepLines w:val="0"/>
        <w:rPr>
          <w:rFonts w:cs="Arial"/>
        </w:rPr>
      </w:pPr>
      <w:r w:rsidRPr="00131AF3">
        <w:rPr>
          <w:rFonts w:cs="Arial"/>
        </w:rPr>
        <w:t>\\\\</w:t>
      </w:r>
    </w:p>
    <w:p w:rsidR="00131AF3" w:rsidRPr="00131AF3" w:rsidRDefault="00131AF3" w:rsidP="00131AF3">
      <w:pPr>
        <w:keepLines w:val="0"/>
        <w:rPr>
          <w:rFonts w:cs="Arial"/>
        </w:rPr>
      </w:pPr>
      <w:r w:rsidRPr="00131AF3">
        <w:rPr>
          <w:rFonts w:cs="Arial"/>
        </w:rPr>
        <w:t xml:space="preserve">According to </w:t>
      </w:r>
      <w:proofErr w:type="spellStart"/>
      <w:r w:rsidRPr="00131AF3">
        <w:rPr>
          <w:rFonts w:cs="Arial"/>
        </w:rPr>
        <w:t>Annetta</w:t>
      </w:r>
      <w:proofErr w:type="spellEnd"/>
      <w:r>
        <w:rPr>
          <w:rFonts w:cs="Arial"/>
        </w:rPr>
        <w:t>\cite</w:t>
      </w:r>
      <w:r w:rsidRPr="00131AF3">
        <w:rPr>
          <w:rFonts w:cs="Arial"/>
        </w:rPr>
        <w:t>{Annetta2008}, the movement for the inclusion of digital games to be used in teaching and training environments first started in 2003, two years after the field of ludology, the study of games, began to gain traction in academic literature. This initiative is what started the concept of a serious game as one that can be used in an academic sense to relay information. After this point in time, various examples of serious games were made for purely academic study purposes and had found a very large use in simulation for use as explanation aides and medical training.</w:t>
      </w:r>
    </w:p>
    <w:p w:rsidR="00131AF3" w:rsidRPr="00131AF3" w:rsidRDefault="00131AF3" w:rsidP="00131AF3">
      <w:pPr>
        <w:keepLines w:val="0"/>
        <w:rPr>
          <w:rFonts w:cs="Arial"/>
        </w:rPr>
      </w:pPr>
      <w:r w:rsidRPr="00131AF3">
        <w:rPr>
          <w:rFonts w:cs="Arial"/>
        </w:rPr>
        <w:t>\\\\</w:t>
      </w:r>
    </w:p>
    <w:p w:rsidR="00CC1139" w:rsidRDefault="00131AF3" w:rsidP="00131AF3">
      <w:pPr>
        <w:keepLines w:val="0"/>
      </w:pPr>
      <w:r w:rsidRPr="00131AF3">
        <w:rPr>
          <w:rFonts w:cs="Arial"/>
        </w:rPr>
        <w:t>As such, the motivation behind this study is to further investigate the possibility of using video games as a means to encourage learning in teaching environments as current means of teaching may not be optimal for some individuals. This will be accomplished through studying literature in the relevant fields and identifying the instances where it is viable.</w:t>
      </w:r>
      <w:r w:rsidR="00CC1139">
        <w:br w:type="page"/>
      </w:r>
    </w:p>
    <w:p w:rsidR="00CC1139" w:rsidRDefault="00CC1139">
      <w:r>
        <w:lastRenderedPageBreak/>
        <w:t>Pedagogy/Learning theory helpful to this</w:t>
      </w:r>
    </w:p>
    <w:p w:rsidR="00CE0551" w:rsidRDefault="00CE0551" w:rsidP="00EB1C2E">
      <w:pPr>
        <w:spacing w:after="0"/>
        <w:rPr>
          <w:rStyle w:val="fontstyle01"/>
          <w:rFonts w:ascii="Arial" w:hAnsi="Arial" w:cs="Arial"/>
        </w:rPr>
      </w:pPr>
      <w:r>
        <w:t>Pedagogy is</w:t>
      </w:r>
      <w:r w:rsidRPr="005F73C6">
        <w:t xml:space="preserve"> the </w:t>
      </w:r>
      <w:r>
        <w:t>filed that deals with</w:t>
      </w:r>
      <w:r w:rsidRPr="005F73C6">
        <w:t xml:space="preserve"> the transferal of knowledge in an educational environment through several lenses such a</w:t>
      </w:r>
      <w:r w:rsidR="00767531">
        <w:t>s social, political and cultural\cite{</w:t>
      </w:r>
      <w:r w:rsidR="00767531" w:rsidRPr="00767531">
        <w:t>Li2012</w:t>
      </w:r>
      <w:r w:rsidR="00767531">
        <w:t>}</w:t>
      </w:r>
      <w:r w:rsidRPr="005F73C6">
        <w:t xml:space="preserve">. </w:t>
      </w:r>
      <w:r>
        <w:t>As such it encompasses the fields and discussions of instructional design and theory a</w:t>
      </w:r>
      <w:r>
        <w:t>s well as any learning theories – of which several are particularly useful to this study.</w:t>
      </w:r>
    </w:p>
    <w:p w:rsidR="00CE0551" w:rsidRDefault="00CE0551" w:rsidP="00EB1C2E">
      <w:pPr>
        <w:spacing w:after="0"/>
        <w:rPr>
          <w:rStyle w:val="fontstyle01"/>
          <w:rFonts w:ascii="Arial" w:hAnsi="Arial" w:cs="Arial"/>
        </w:rPr>
      </w:pPr>
      <w:r>
        <w:rPr>
          <w:rStyle w:val="fontstyle01"/>
          <w:rFonts w:ascii="Arial" w:hAnsi="Arial" w:cs="Arial"/>
        </w:rPr>
        <w:t>\\\\</w:t>
      </w:r>
    </w:p>
    <w:p w:rsidR="00CE0551" w:rsidRDefault="00EB1C2E" w:rsidP="00EB1C2E">
      <w:pPr>
        <w:spacing w:after="0"/>
        <w:rPr>
          <w:rStyle w:val="fontstyle01"/>
          <w:rFonts w:ascii="Arial" w:hAnsi="Arial" w:cs="Arial"/>
        </w:rPr>
      </w:pPr>
      <w:r>
        <w:rPr>
          <w:rStyle w:val="fontstyle01"/>
          <w:rFonts w:ascii="Arial" w:hAnsi="Arial" w:cs="Arial"/>
        </w:rPr>
        <w:t>Learning by doing functions on the principle that skills can be improved through practice and self-perfection on a particular topic or knowledge base</w:t>
      </w:r>
      <w:r>
        <w:rPr>
          <w:rStyle w:val="fontstyle01"/>
          <w:rFonts w:ascii="Arial" w:hAnsi="Arial" w:cs="Arial"/>
        </w:rPr>
        <w:fldChar w:fldCharType="begin"/>
      </w:r>
      <w:r>
        <w:rPr>
          <w:rStyle w:val="fontstyle01"/>
          <w:rFonts w:ascii="Arial" w:hAnsi="Arial" w:cs="Arial"/>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Pr>
          <w:rStyle w:val="fontstyle01"/>
          <w:rFonts w:ascii="Arial" w:hAnsi="Arial" w:cs="Arial"/>
        </w:rPr>
        <w:fldChar w:fldCharType="separate"/>
      </w:r>
      <w:r w:rsidR="00767531">
        <w:rPr>
          <w:rStyle w:val="fontstyle01"/>
          <w:rFonts w:ascii="Arial" w:hAnsi="Arial" w:cs="Arial"/>
          <w:noProof/>
        </w:rPr>
        <w:t>\cite{Fisch2009}</w:t>
      </w:r>
      <w:r>
        <w:rPr>
          <w:rStyle w:val="fontstyle01"/>
          <w:rFonts w:ascii="Arial" w:hAnsi="Arial" w:cs="Arial"/>
        </w:rPr>
        <w:fldChar w:fldCharType="end"/>
      </w:r>
      <w:r>
        <w:rPr>
          <w:rStyle w:val="fontstyle01"/>
          <w:rFonts w:ascii="Arial" w:hAnsi="Arial" w:cs="Arial"/>
        </w:rPr>
        <w:t>. This means of instruction has become increasingly popular amongst companies where they are able to make use of “on the job” training as it allows for a person to be</w:t>
      </w:r>
      <w:r w:rsidRPr="00E55EA2">
        <w:rPr>
          <w:rStyle w:val="fontstyle01"/>
          <w:rFonts w:ascii="Arial" w:hAnsi="Arial" w:cs="Arial"/>
        </w:rPr>
        <w:t xml:space="preserve"> </w:t>
      </w:r>
      <w:r>
        <w:rPr>
          <w:rStyle w:val="fontstyle01"/>
          <w:rFonts w:ascii="Arial" w:hAnsi="Arial" w:cs="Arial"/>
        </w:rPr>
        <w:t>productive immediately as well as become more proficient at tasks gradually</w:t>
      </w:r>
      <w:r>
        <w:rPr>
          <w:rStyle w:val="fontstyle01"/>
          <w:rFonts w:ascii="Arial" w:hAnsi="Arial" w:cs="Arial"/>
        </w:rPr>
        <w:fldChar w:fldCharType="begin"/>
      </w:r>
      <w:r>
        <w:rPr>
          <w:rStyle w:val="fontstyle01"/>
          <w:rFonts w:ascii="Arial" w:hAnsi="Arial" w:cs="Arial"/>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Pr>
          <w:rStyle w:val="fontstyle01"/>
          <w:rFonts w:ascii="Arial" w:hAnsi="Arial" w:cs="Arial"/>
        </w:rPr>
        <w:fldChar w:fldCharType="separate"/>
      </w:r>
      <w:r w:rsidR="00767531">
        <w:rPr>
          <w:rStyle w:val="fontstyle01"/>
          <w:rFonts w:ascii="Arial" w:hAnsi="Arial" w:cs="Arial"/>
          <w:noProof/>
        </w:rPr>
        <w:t>\cite{Fisch2009}</w:t>
      </w:r>
      <w:r>
        <w:rPr>
          <w:rStyle w:val="fontstyle01"/>
          <w:rFonts w:ascii="Arial" w:hAnsi="Arial" w:cs="Arial"/>
        </w:rPr>
        <w:fldChar w:fldCharType="end"/>
      </w:r>
      <w:r>
        <w:rPr>
          <w:rStyle w:val="fontstyle01"/>
          <w:rFonts w:ascii="Arial" w:hAnsi="Arial" w:cs="Arial"/>
        </w:rPr>
        <w:t xml:space="preserve">. </w:t>
      </w:r>
    </w:p>
    <w:p w:rsidR="00CE0551" w:rsidRDefault="00CE0551" w:rsidP="00EB1C2E">
      <w:pPr>
        <w:spacing w:after="0"/>
        <w:rPr>
          <w:rStyle w:val="fontstyle01"/>
          <w:rFonts w:ascii="Arial" w:hAnsi="Arial" w:cs="Arial"/>
        </w:rPr>
      </w:pPr>
      <w:r>
        <w:rPr>
          <w:rStyle w:val="fontstyle01"/>
          <w:rFonts w:ascii="Arial" w:hAnsi="Arial" w:cs="Arial"/>
        </w:rPr>
        <w:t>\\\\</w:t>
      </w:r>
    </w:p>
    <w:p w:rsidR="00EB1C2E" w:rsidRDefault="00EB1C2E" w:rsidP="00EB1C2E">
      <w:pPr>
        <w:spacing w:after="0"/>
        <w:rPr>
          <w:rStyle w:val="fontstyle01"/>
          <w:rFonts w:ascii="Arial" w:hAnsi="Arial" w:cs="Arial"/>
        </w:rPr>
      </w:pPr>
      <w:r>
        <w:rPr>
          <w:rStyle w:val="fontstyle01"/>
          <w:rFonts w:ascii="Arial" w:hAnsi="Arial" w:cs="Arial"/>
        </w:rPr>
        <w:t>The learning by teaching method works under the assumption that learners are able to increase their understanding of a certain topic by teaching it to other learners</w:t>
      </w:r>
      <w:r>
        <w:rPr>
          <w:rStyle w:val="fontstyle01"/>
          <w:rFonts w:ascii="Arial" w:hAnsi="Arial" w:cs="Arial"/>
        </w:rPr>
        <w:fldChar w:fldCharType="begin"/>
      </w:r>
      <w:r>
        <w:rPr>
          <w:rStyle w:val="fontstyle01"/>
          <w:rFonts w:ascii="Arial" w:hAnsi="Arial" w:cs="Arial"/>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Pr>
          <w:rStyle w:val="fontstyle01"/>
          <w:rFonts w:ascii="Arial" w:hAnsi="Arial" w:cs="Arial"/>
        </w:rPr>
        <w:fldChar w:fldCharType="separate"/>
      </w:r>
      <w:r w:rsidR="00767531">
        <w:rPr>
          <w:rStyle w:val="fontstyle01"/>
          <w:rFonts w:ascii="Arial" w:hAnsi="Arial" w:cs="Arial"/>
          <w:noProof/>
        </w:rPr>
        <w:t>\cite{Fisch2009}</w:t>
      </w:r>
      <w:r>
        <w:rPr>
          <w:rStyle w:val="fontstyle01"/>
          <w:rFonts w:ascii="Arial" w:hAnsi="Arial" w:cs="Arial"/>
        </w:rPr>
        <w:fldChar w:fldCharType="end"/>
      </w:r>
      <w:r>
        <w:rPr>
          <w:rStyle w:val="fontstyle01"/>
          <w:rFonts w:ascii="Arial" w:hAnsi="Arial" w:cs="Arial"/>
        </w:rPr>
        <w:t>. This method of learning has garnered more usage recently as it is a viable means of learning in environments with too few teachers or instructors and increases the overall learning process</w:t>
      </w:r>
      <w:r>
        <w:rPr>
          <w:rStyle w:val="fontstyle01"/>
          <w:rFonts w:ascii="Arial" w:hAnsi="Arial" w:cs="Arial"/>
        </w:rPr>
        <w:fldChar w:fldCharType="begin"/>
      </w:r>
      <w:r>
        <w:rPr>
          <w:rStyle w:val="fontstyle01"/>
          <w:rFonts w:ascii="Arial" w:hAnsi="Arial" w:cs="Arial"/>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Pr>
          <w:rStyle w:val="fontstyle01"/>
          <w:rFonts w:ascii="Arial" w:hAnsi="Arial" w:cs="Arial"/>
        </w:rPr>
        <w:fldChar w:fldCharType="separate"/>
      </w:r>
      <w:r w:rsidR="00767531">
        <w:rPr>
          <w:rStyle w:val="fontstyle01"/>
          <w:rFonts w:ascii="Arial" w:hAnsi="Arial" w:cs="Arial"/>
          <w:noProof/>
        </w:rPr>
        <w:t>\cite{Fisch2009}</w:t>
      </w:r>
      <w:r>
        <w:rPr>
          <w:rStyle w:val="fontstyle01"/>
          <w:rFonts w:ascii="Arial" w:hAnsi="Arial" w:cs="Arial"/>
        </w:rPr>
        <w:fldChar w:fldCharType="end"/>
      </w:r>
      <w:r w:rsidR="00CE0551">
        <w:rPr>
          <w:rStyle w:val="fontstyle01"/>
          <w:rFonts w:ascii="Arial" w:hAnsi="Arial" w:cs="Arial"/>
        </w:rPr>
        <w:t>. L</w:t>
      </w:r>
      <w:r>
        <w:rPr>
          <w:rStyle w:val="fontstyle01"/>
          <w:rFonts w:ascii="Arial" w:hAnsi="Arial" w:cs="Arial"/>
        </w:rPr>
        <w:t>earning methods that place the learner in control are very flexible and as such can be incorporated when attempting to teach various and different fields or subjects</w:t>
      </w:r>
      <w:r>
        <w:rPr>
          <w:rStyle w:val="fontstyle01"/>
          <w:rFonts w:ascii="Arial" w:hAnsi="Arial" w:cs="Arial"/>
        </w:rPr>
        <w:fldChar w:fldCharType="begin"/>
      </w:r>
      <w:r>
        <w:rPr>
          <w:rStyle w:val="fontstyle01"/>
          <w:rFonts w:ascii="Arial" w:hAnsi="Arial" w:cs="Arial"/>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Pr>
          <w:rStyle w:val="fontstyle01"/>
          <w:rFonts w:ascii="Arial" w:hAnsi="Arial" w:cs="Arial"/>
        </w:rPr>
        <w:fldChar w:fldCharType="separate"/>
      </w:r>
      <w:r w:rsidR="008007F4">
        <w:rPr>
          <w:rStyle w:val="fontstyle01"/>
          <w:rFonts w:ascii="Arial" w:hAnsi="Arial" w:cs="Arial"/>
          <w:noProof/>
        </w:rPr>
        <w:t>\cite{Ackoff1991}</w:t>
      </w:r>
      <w:r>
        <w:rPr>
          <w:rStyle w:val="fontstyle01"/>
          <w:rFonts w:ascii="Arial" w:hAnsi="Arial" w:cs="Arial"/>
        </w:rPr>
        <w:fldChar w:fldCharType="end"/>
      </w:r>
      <w:r>
        <w:rPr>
          <w:rStyle w:val="fontstyle01"/>
          <w:rFonts w:ascii="Arial" w:hAnsi="Arial" w:cs="Arial"/>
        </w:rPr>
        <w:t>.</w:t>
      </w:r>
      <w:r w:rsidR="00F9608B">
        <w:rPr>
          <w:rStyle w:val="fontstyle01"/>
          <w:rFonts w:ascii="Arial" w:hAnsi="Arial" w:cs="Arial"/>
        </w:rPr>
        <w:t xml:space="preserve"> </w:t>
      </w:r>
    </w:p>
    <w:p w:rsidR="00EB1C2E" w:rsidRDefault="00CE0551">
      <w:r>
        <w:rPr>
          <w:rStyle w:val="fontstyle01"/>
          <w:rFonts w:ascii="Arial" w:hAnsi="Arial" w:cs="Arial"/>
        </w:rPr>
        <w:t>\\\\</w:t>
      </w:r>
    </w:p>
    <w:p w:rsidR="00EB1C2E" w:rsidRPr="00EB1C2E" w:rsidRDefault="00EB1C2E" w:rsidP="00EB1C2E">
      <w:pPr>
        <w:spacing w:after="0" w:line="360" w:lineRule="auto"/>
        <w:jc w:val="both"/>
        <w:rPr>
          <w:rFonts w:ascii="Arial" w:eastAsia="Times New Roman" w:hAnsi="Arial" w:cs="Times New Roman"/>
          <w:szCs w:val="20"/>
          <w:u w:val="single"/>
        </w:rPr>
      </w:pPr>
      <w:r w:rsidRPr="00EB1C2E">
        <w:rPr>
          <w:rFonts w:ascii="Arial" w:eastAsia="Times New Roman" w:hAnsi="Arial" w:cs="Times New Roman"/>
          <w:szCs w:val="20"/>
        </w:rPr>
        <w:t xml:space="preserve">Gibson </w:t>
      </w:r>
      <w:r w:rsidRPr="00EB1C2E">
        <w:rPr>
          <w:rFonts w:ascii="Arial" w:eastAsia="Times New Roman" w:hAnsi="Arial" w:cs="Times New Roman"/>
          <w:i/>
          <w:iCs/>
          <w:szCs w:val="20"/>
        </w:rPr>
        <w:t>et al.</w:t>
      </w:r>
      <w:r w:rsidR="00F10F9F" w:rsidRPr="00EB1C2E">
        <w:rPr>
          <w:rFonts w:ascii="Arial" w:eastAsia="Times New Roman" w:hAnsi="Arial" w:cs="Times New Roman"/>
          <w:szCs w:val="20"/>
        </w:rPr>
        <w:fldChar w:fldCharType="begin"/>
      </w:r>
      <w:r w:rsidR="00F10F9F" w:rsidRPr="00EB1C2E">
        <w:rPr>
          <w:rFonts w:ascii="Arial" w:eastAsia="Times New Roman" w:hAnsi="Arial" w:cs="Times New Roman"/>
          <w:szCs w:val="20"/>
        </w:rPr>
        <w:instrText xml:space="preserve"> ADDIN EN.CITE &lt;EndNote&gt;&lt;Cite&gt;&lt;Author&gt;Gibson&lt;/Author&gt;&lt;Year&gt;2006&lt;/Year&gt;&lt;RecNum&gt;9&lt;/RecNum&gt;&lt;DisplayText&gt;(Gibson et al., 2006)&lt;/DisplayText&gt;&lt;record&gt;&lt;rec-number&gt;9&lt;/rec-number&gt;&lt;foreign-keys&gt;&lt;key app="EN" db-id="xxpxx9sx3tp9wcessx85vtt29p0f95settdz" timestamp="1623426753"&gt;9&lt;/key&gt;&lt;/foreign-keys&gt;&lt;ref-type name="Book"&gt;6&lt;/ref-type&gt;&lt;contributors&gt;&lt;authors&gt;&lt;author&gt;Gibson, David&lt;/author&gt;&lt;author&gt;Aldrich, Clark&lt;/author&gt;&lt;author&gt;Prensky, Marc&lt;/author&gt;&lt;/authors&gt;&lt;/contributors&gt;&lt;titles&gt;&lt;title&gt;Games and simulations in online learning: research and development frameworks: research and development frameworks&lt;/title&gt;&lt;/titles&gt;&lt;dates&gt;&lt;year&gt;2006&lt;/year&gt;&lt;/dates&gt;&lt;publisher&gt;IGI Global&lt;/publisher&gt;&lt;isbn&gt;1599043068&lt;/isbn&gt;&lt;urls&gt;&lt;/urls&gt;&lt;/record&gt;&lt;/Cite&gt;&lt;/EndNote&gt;</w:instrText>
      </w:r>
      <w:r w:rsidR="00F10F9F" w:rsidRPr="00EB1C2E">
        <w:rPr>
          <w:rFonts w:ascii="Arial" w:eastAsia="Times New Roman" w:hAnsi="Arial" w:cs="Times New Roman"/>
          <w:szCs w:val="20"/>
        </w:rPr>
        <w:fldChar w:fldCharType="separate"/>
      </w:r>
      <w:r w:rsidR="00F10F9F">
        <w:rPr>
          <w:rFonts w:ascii="Arial" w:eastAsia="Times New Roman" w:hAnsi="Arial" w:cs="Times New Roman"/>
          <w:noProof/>
          <w:szCs w:val="20"/>
        </w:rPr>
        <w:t>\cite{gibson2006games}</w:t>
      </w:r>
      <w:r w:rsidR="00F10F9F" w:rsidRPr="00EB1C2E">
        <w:rPr>
          <w:rFonts w:ascii="Arial" w:eastAsia="Times New Roman" w:hAnsi="Arial" w:cs="Times New Roman"/>
          <w:szCs w:val="20"/>
        </w:rPr>
        <w:fldChar w:fldCharType="end"/>
      </w:r>
      <w:r w:rsidRPr="00EB1C2E">
        <w:rPr>
          <w:rFonts w:ascii="Arial" w:eastAsia="Times New Roman" w:hAnsi="Arial" w:cs="Times New Roman"/>
          <w:szCs w:val="20"/>
        </w:rPr>
        <w:t xml:space="preserve"> list and summarise several learning and instructional design theories that have the potential to be applied to a game used for learning. This study will, however, only </w:t>
      </w:r>
      <w:r w:rsidR="00F10F9F">
        <w:rPr>
          <w:rFonts w:ascii="Arial" w:eastAsia="Times New Roman" w:hAnsi="Arial" w:cs="Times New Roman"/>
          <w:szCs w:val="20"/>
        </w:rPr>
        <w:t xml:space="preserve">look at </w:t>
      </w:r>
      <w:r w:rsidRPr="00CE0551">
        <w:rPr>
          <w:rFonts w:ascii="Arial" w:eastAsia="Times New Roman" w:hAnsi="Arial" w:cs="Times New Roman"/>
          <w:szCs w:val="20"/>
        </w:rPr>
        <w:t xml:space="preserve">Merrill’s First Principles of Instruction as it is the most recent of the ones depicted </w:t>
      </w:r>
      <w:r w:rsidR="00CE0551" w:rsidRPr="00CE0551">
        <w:rPr>
          <w:rFonts w:ascii="Arial" w:eastAsia="Times New Roman" w:hAnsi="Arial" w:cs="Times New Roman"/>
          <w:szCs w:val="20"/>
        </w:rPr>
        <w:t xml:space="preserve"> and is </w:t>
      </w:r>
      <w:r w:rsidR="00F9608B" w:rsidRPr="00CE0551">
        <w:rPr>
          <w:rFonts w:ascii="Arial" w:eastAsia="Times New Roman" w:hAnsi="Arial" w:cs="Times New Roman"/>
          <w:szCs w:val="20"/>
        </w:rPr>
        <w:t>one that is very expansive and as such can be used in a variety of manners</w:t>
      </w:r>
      <w:r w:rsidR="00CE0551" w:rsidRPr="00EB1C2E">
        <w:rPr>
          <w:rFonts w:ascii="Arial" w:eastAsia="Times New Roman" w:hAnsi="Arial" w:cs="Times New Roman"/>
          <w:szCs w:val="20"/>
        </w:rPr>
        <w:fldChar w:fldCharType="begin"/>
      </w:r>
      <w:r w:rsidR="00CE0551" w:rsidRPr="00EB1C2E">
        <w:rPr>
          <w:rFonts w:ascii="Arial" w:eastAsia="Times New Roman" w:hAnsi="Arial" w:cs="Times New Roman"/>
          <w:szCs w:val="20"/>
        </w:rPr>
        <w:instrText xml:space="preserve"> ADDIN EN.CITE &lt;EndNote&gt;&lt;Cite&gt;&lt;Author&gt;Gibson&lt;/Author&gt;&lt;Year&gt;2006&lt;/Year&gt;&lt;RecNum&gt;9&lt;/RecNum&gt;&lt;DisplayText&gt;(Gibson et al., 2006)&lt;/DisplayText&gt;&lt;record&gt;&lt;rec-number&gt;9&lt;/rec-number&gt;&lt;foreign-keys&gt;&lt;key app="EN" db-id="xxpxx9sx3tp9wcessx85vtt29p0f95settdz" timestamp="1623426753"&gt;9&lt;/key&gt;&lt;/foreign-keys&gt;&lt;ref-type name="Book"&gt;6&lt;/ref-type&gt;&lt;contributors&gt;&lt;authors&gt;&lt;author&gt;Gibson, David&lt;/author&gt;&lt;author&gt;Aldrich, Clark&lt;/author&gt;&lt;author&gt;Prensky, Marc&lt;/author&gt;&lt;/authors&gt;&lt;/contributors&gt;&lt;titles&gt;&lt;title&gt;Games and simulations in online learning: research and development frameworks: research and development frameworks&lt;/title&gt;&lt;/titles&gt;&lt;dates&gt;&lt;year&gt;2006&lt;/year&gt;&lt;/dates&gt;&lt;publisher&gt;IGI Global&lt;/publisher&gt;&lt;isbn&gt;1599043068&lt;/isbn&gt;&lt;urls&gt;&lt;/urls&gt;&lt;/record&gt;&lt;/Cite&gt;&lt;/EndNote&gt;</w:instrText>
      </w:r>
      <w:r w:rsidR="00CE0551" w:rsidRPr="00EB1C2E">
        <w:rPr>
          <w:rFonts w:ascii="Arial" w:eastAsia="Times New Roman" w:hAnsi="Arial" w:cs="Times New Roman"/>
          <w:szCs w:val="20"/>
        </w:rPr>
        <w:fldChar w:fldCharType="separate"/>
      </w:r>
      <w:r w:rsidR="00CE0551">
        <w:rPr>
          <w:rFonts w:ascii="Arial" w:eastAsia="Times New Roman" w:hAnsi="Arial" w:cs="Times New Roman"/>
          <w:noProof/>
          <w:szCs w:val="20"/>
        </w:rPr>
        <w:t>\cite{gibson2006games}</w:t>
      </w:r>
      <w:r w:rsidR="00CE0551" w:rsidRPr="00EB1C2E">
        <w:rPr>
          <w:rFonts w:ascii="Arial" w:eastAsia="Times New Roman" w:hAnsi="Arial" w:cs="Times New Roman"/>
          <w:szCs w:val="20"/>
        </w:rPr>
        <w:fldChar w:fldCharType="end"/>
      </w:r>
      <w:r w:rsidR="00CE0551" w:rsidRPr="00EB1C2E">
        <w:rPr>
          <w:rFonts w:ascii="Arial" w:eastAsia="Times New Roman" w:hAnsi="Arial" w:cs="Times New Roman"/>
          <w:szCs w:val="20"/>
        </w:rPr>
        <w:t>.</w:t>
      </w:r>
    </w:p>
    <w:p w:rsidR="00EB1C2E" w:rsidRDefault="00CE0551">
      <w:r>
        <w:t>\\\\</w:t>
      </w:r>
    </w:p>
    <w:p w:rsidR="00F9608B" w:rsidRDefault="00F9608B" w:rsidP="00F9608B">
      <w:pPr>
        <w:spacing w:after="0"/>
      </w:pPr>
      <w:r>
        <w:t>Before discussing the principles that the name re</w:t>
      </w:r>
      <w:r w:rsidR="00767531">
        <w:t>fers to in this theory, Merrill</w:t>
      </w:r>
      <w:r w:rsidR="00767531" w:rsidRPr="00767531">
        <w:t>\cite{Merrill2002}</w:t>
      </w:r>
      <w:r w:rsidR="00767531">
        <w:t xml:space="preserve"> </w:t>
      </w:r>
      <w:r>
        <w:t xml:space="preserve">provides a few definitions for </w:t>
      </w:r>
      <w:r w:rsidR="00CE0551">
        <w:t xml:space="preserve">the </w:t>
      </w:r>
      <w:r>
        <w:t>terms made use of. A principle in this context is a relationship that is always true regardless of the environment it is applied within</w:t>
      </w:r>
      <w:r w:rsidR="00CE0551">
        <w:t xml:space="preserve"> – this being the driving factor for deciding to make use of this theory</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 A practic</w:t>
      </w:r>
      <w:r w:rsidR="00767531">
        <w:t>e is any instructional activity</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 A program is a means of instruction that</w:t>
      </w:r>
      <w:r w:rsidR="00767531">
        <w:t xml:space="preserve"> makes use of several practices</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 Merrill</w:t>
      </w:r>
      <w:r w:rsidR="00767531" w:rsidRPr="00767531">
        <w:t>\cite{Merrill2002}</w:t>
      </w:r>
      <w:r>
        <w:t xml:space="preserve"> states that the first principles described are able to be implemented in any instructional system or environment as they are “design-oriented” and as such relate more to creating learning environments rather than describing the means of knowledge transfer. Each of the following principles is also accompanied by three “corollaries” each of which Merrill</w:t>
      </w:r>
      <w:r w:rsidR="00767531" w:rsidRPr="00767531">
        <w:t>\cite{Merrill2002}</w:t>
      </w:r>
      <w:r>
        <w:t xml:space="preserve"> likewise explains.</w:t>
      </w:r>
    </w:p>
    <w:p w:rsidR="00EB1C2E" w:rsidRDefault="005B36F5">
      <w:r>
        <w:t>\\\\</w:t>
      </w:r>
    </w:p>
    <w:p w:rsidR="00F9608B" w:rsidRDefault="00F9608B" w:rsidP="00F9608B">
      <w:pPr>
        <w:spacing w:after="0"/>
      </w:pPr>
      <w:r>
        <w:t>T</w:t>
      </w:r>
      <w:r w:rsidR="00767531">
        <w:t>he first principle of Merrill’s</w:t>
      </w:r>
      <w:r>
        <w:t xml:space="preserve"> First Principles of Instruction is that the learning is problem centred. This principle describes three corollaries, the first of which being “Show Task” which states that learners should be shown the types of problems they will be solving or will be able to solve with</w:t>
      </w:r>
      <w:r w:rsidR="00767531">
        <w:t xml:space="preserve"> the knowledge that they attain</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 The next is the “Task Level” which explains that the problems presented should keep learners engaged due to the complexity and no</w:t>
      </w:r>
      <w:r w:rsidR="00767531">
        <w:t>t just the action of solving it</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rsidR="00F10F9F">
        <w:t>. The last corollary, “Problem P</w:t>
      </w:r>
      <w:r>
        <w:t>rogression” describes that the problems presented should have some form of increasing complexity while still being comparable to the previous i</w:t>
      </w:r>
      <w:r w:rsidR="00767531">
        <w:t>teration of the type of problem</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w:t>
      </w:r>
    </w:p>
    <w:p w:rsidR="00F9608B" w:rsidRDefault="00F9608B" w:rsidP="00F9608B">
      <w:pPr>
        <w:spacing w:after="0"/>
      </w:pPr>
    </w:p>
    <w:p w:rsidR="005B36F5" w:rsidRDefault="005B36F5" w:rsidP="00F9608B">
      <w:pPr>
        <w:spacing w:after="0"/>
      </w:pPr>
      <w:r>
        <w:t>\\\\</w:t>
      </w:r>
    </w:p>
    <w:p w:rsidR="00F9608B" w:rsidRDefault="00F9608B" w:rsidP="00F9608B">
      <w:pPr>
        <w:spacing w:after="0"/>
      </w:pPr>
      <w:r>
        <w:lastRenderedPageBreak/>
        <w:t>The second principle is Activation which means that learning happens wheneve</w:t>
      </w:r>
      <w:r w:rsidR="00767531">
        <w:t>r previous experiences are used</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 The first corollary, “Previous Experience”, states that the learning process is enhanced when a learner is able to draw upon relevant past experiences and apply the associate knowledge as</w:t>
      </w:r>
      <w:r w:rsidR="00767531">
        <w:t xml:space="preserve"> a foundation for new knowledge</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 “New Knowledge” is the second and explains that learners should be provided with a relevant experience as an additional foundation to add to their knowledge base</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 The last corollary is “Structure” and details that learners should be encouraged to organise new knowledge accor</w:t>
      </w:r>
      <w:r w:rsidR="00767531">
        <w:t>ding to some relevant structure</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w:t>
      </w:r>
    </w:p>
    <w:p w:rsidR="00F9608B" w:rsidRDefault="005B36F5" w:rsidP="00F9608B">
      <w:pPr>
        <w:spacing w:after="0"/>
      </w:pPr>
      <w:r>
        <w:t>\\\\</w:t>
      </w:r>
    </w:p>
    <w:p w:rsidR="00F9608B" w:rsidRDefault="00F9608B" w:rsidP="00F9608B">
      <w:pPr>
        <w:spacing w:after="0"/>
      </w:pPr>
      <w:r>
        <w:t>The third principle, Demonstration, proposes that learning takes place when the activities that are undertaken impart the knowledge ins</w:t>
      </w:r>
      <w:r w:rsidR="00767531">
        <w:t>tead of stating the information</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rsidR="00F10F9F">
        <w:t>. “Demonstration C</w:t>
      </w:r>
      <w:r>
        <w:t>onsistency” explains that any examples or visualisation should be kept in line w</w:t>
      </w:r>
      <w:r w:rsidR="00767531">
        <w:t>ith the original learning goals</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 The next is “Learner Guidance” and states that learners should be shown where the relevant information for problems can be found be it in the form of comparative examples or vario</w:t>
      </w:r>
      <w:r w:rsidR="00767531">
        <w:t>us representation of one source</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 “Relevant Media” explains that when media is used as a means of demonstration, different types can be used provided that they do not fight for</w:t>
      </w:r>
      <w:r w:rsidR="00767531">
        <w:t xml:space="preserve"> a learner’s attention</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w:t>
      </w:r>
    </w:p>
    <w:p w:rsidR="00F9608B" w:rsidRDefault="005B36F5" w:rsidP="00F9608B">
      <w:pPr>
        <w:spacing w:after="0"/>
      </w:pPr>
      <w:r>
        <w:t>\\\\</w:t>
      </w:r>
    </w:p>
    <w:p w:rsidR="00F9608B" w:rsidRDefault="00F9608B" w:rsidP="00F9608B">
      <w:pPr>
        <w:spacing w:after="0"/>
      </w:pPr>
      <w:r>
        <w:t>The fourth principle is Application which states that learning takes place when learners actively solve problems with the n</w:t>
      </w:r>
      <w:r w:rsidR="00767531">
        <w:t>ew knowledge they have acquired</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 xml:space="preserve">. “Practice Consistency” is similar to Demonstration consistency but with a focus </w:t>
      </w:r>
      <w:r w:rsidR="00767531">
        <w:t>on the application of knowledge</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 xml:space="preserve">. “Diminishing Coaching” is where the learners are provided with relevant feedback, but </w:t>
      </w:r>
      <w:r w:rsidR="00767531">
        <w:t>it is slowly lessened over time</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 It is also important that the problems provided to learners for practice have a good variety, as</w:t>
      </w:r>
      <w:r w:rsidR="00767531">
        <w:t xml:space="preserve"> explained as “Varied Problems”</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w:t>
      </w:r>
    </w:p>
    <w:p w:rsidR="00F9608B" w:rsidRDefault="005B36F5" w:rsidP="00F9608B">
      <w:pPr>
        <w:spacing w:after="0"/>
      </w:pPr>
      <w:r>
        <w:t>\\\\</w:t>
      </w:r>
    </w:p>
    <w:p w:rsidR="00F9608B" w:rsidRDefault="00F9608B" w:rsidP="00F9608B">
      <w:pPr>
        <w:spacing w:after="0"/>
      </w:pPr>
      <w:r>
        <w:t>The fifth, and final, principle is Integration which is when the knowledge a learner has acquired is used</w:t>
      </w:r>
      <w:r w:rsidR="00767531">
        <w:t xml:space="preserve"> by them in their everyday life</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 The first corollary, “Watch Me”, explains that learners are provided to showcase the new knowle</w:t>
      </w:r>
      <w:r w:rsidR="00767531">
        <w:t>dge or skill they have acquired</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 “Reflection” deals with giving learners time to be able to debate with others o</w:t>
      </w:r>
      <w:r w:rsidR="00767531">
        <w:t>n the topic involved</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 xml:space="preserve">. Lastly, “Creation” states that learners should be able to make use of their new knowledge or </w:t>
      </w:r>
      <w:r w:rsidR="00767531">
        <w:t>skill in some personal capacity</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w:t>
      </w:r>
    </w:p>
    <w:p w:rsidR="00F9608B" w:rsidRDefault="005B36F5">
      <w:r>
        <w:t>\\\\</w:t>
      </w:r>
    </w:p>
    <w:p w:rsidR="005B36F5" w:rsidRPr="005B36F5" w:rsidRDefault="005B36F5" w:rsidP="005B36F5">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5B36F5">
        <w:rPr>
          <w:rFonts w:ascii="Courier New" w:eastAsia="Times New Roman" w:hAnsi="Courier New" w:cs="Courier New"/>
          <w:color w:val="0000CC"/>
          <w:sz w:val="20"/>
          <w:szCs w:val="20"/>
          <w:lang w:eastAsia="en-ZA"/>
        </w:rPr>
        <w:t>\begin</w:t>
      </w:r>
      <w:r w:rsidRPr="005B36F5">
        <w:rPr>
          <w:rFonts w:ascii="Courier New" w:eastAsia="Times New Roman" w:hAnsi="Courier New" w:cs="Courier New"/>
          <w:color w:val="000000"/>
          <w:sz w:val="20"/>
          <w:szCs w:val="20"/>
          <w:lang w:eastAsia="en-ZA"/>
        </w:rPr>
        <w:t>{figure}[</w:t>
      </w:r>
      <w:proofErr w:type="spellStart"/>
      <w:r w:rsidRPr="005B36F5">
        <w:rPr>
          <w:rFonts w:ascii="Courier New" w:eastAsia="Times New Roman" w:hAnsi="Courier New" w:cs="Courier New"/>
          <w:color w:val="000000"/>
          <w:sz w:val="20"/>
          <w:szCs w:val="20"/>
          <w:u w:val="single"/>
          <w:lang w:eastAsia="en-ZA"/>
        </w:rPr>
        <w:t>htbp</w:t>
      </w:r>
      <w:proofErr w:type="spellEnd"/>
      <w:r w:rsidRPr="005B36F5">
        <w:rPr>
          <w:rFonts w:ascii="Courier New" w:eastAsia="Times New Roman" w:hAnsi="Courier New" w:cs="Courier New"/>
          <w:color w:val="000000"/>
          <w:sz w:val="20"/>
          <w:szCs w:val="20"/>
          <w:lang w:eastAsia="en-ZA"/>
        </w:rPr>
        <w:t>]</w:t>
      </w:r>
    </w:p>
    <w:p w:rsidR="005B36F5" w:rsidRPr="005B36F5" w:rsidRDefault="005B36F5" w:rsidP="005B36F5">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5B36F5">
        <w:rPr>
          <w:rFonts w:ascii="Courier New" w:eastAsia="Times New Roman" w:hAnsi="Courier New" w:cs="Courier New"/>
          <w:color w:val="800000"/>
          <w:sz w:val="20"/>
          <w:szCs w:val="20"/>
          <w:lang w:eastAsia="en-ZA"/>
        </w:rPr>
        <w:t>\</w:t>
      </w:r>
      <w:proofErr w:type="spellStart"/>
      <w:r w:rsidRPr="005B36F5">
        <w:rPr>
          <w:rFonts w:ascii="Courier New" w:eastAsia="Times New Roman" w:hAnsi="Courier New" w:cs="Courier New"/>
          <w:color w:val="800000"/>
          <w:sz w:val="20"/>
          <w:szCs w:val="20"/>
          <w:lang w:eastAsia="en-ZA"/>
        </w:rPr>
        <w:t>centerline</w:t>
      </w:r>
      <w:proofErr w:type="spellEnd"/>
      <w:r w:rsidRPr="005B36F5">
        <w:rPr>
          <w:rFonts w:ascii="Courier New" w:eastAsia="Times New Roman" w:hAnsi="Courier New" w:cs="Courier New"/>
          <w:color w:val="000000"/>
          <w:sz w:val="20"/>
          <w:szCs w:val="20"/>
          <w:lang w:eastAsia="en-ZA"/>
        </w:rPr>
        <w:t>{</w:t>
      </w:r>
      <w:r w:rsidRPr="005B36F5">
        <w:rPr>
          <w:rFonts w:ascii="Courier New" w:eastAsia="Times New Roman" w:hAnsi="Courier New" w:cs="Courier New"/>
          <w:b/>
          <w:bCs/>
          <w:color w:val="0000CC"/>
          <w:sz w:val="20"/>
          <w:szCs w:val="20"/>
          <w:lang w:eastAsia="en-ZA"/>
        </w:rPr>
        <w:t>\</w:t>
      </w:r>
      <w:proofErr w:type="spellStart"/>
      <w:r w:rsidRPr="005B36F5">
        <w:rPr>
          <w:rFonts w:ascii="Courier New" w:eastAsia="Times New Roman" w:hAnsi="Courier New" w:cs="Courier New"/>
          <w:b/>
          <w:bCs/>
          <w:color w:val="0000CC"/>
          <w:sz w:val="20"/>
          <w:szCs w:val="20"/>
          <w:lang w:eastAsia="en-ZA"/>
        </w:rPr>
        <w:t>includegraphics</w:t>
      </w:r>
      <w:proofErr w:type="spellEnd"/>
      <w:r w:rsidRPr="005B36F5">
        <w:rPr>
          <w:rFonts w:ascii="Courier New" w:eastAsia="Times New Roman" w:hAnsi="Courier New" w:cs="Courier New"/>
          <w:color w:val="000000"/>
          <w:sz w:val="20"/>
          <w:szCs w:val="20"/>
          <w:lang w:eastAsia="en-ZA"/>
        </w:rPr>
        <w:t>[scale=0.</w:t>
      </w:r>
      <w:proofErr w:type="gramStart"/>
      <w:r w:rsidRPr="005B36F5">
        <w:rPr>
          <w:rFonts w:ascii="Courier New" w:eastAsia="Times New Roman" w:hAnsi="Courier New" w:cs="Courier New"/>
          <w:color w:val="000000"/>
          <w:sz w:val="20"/>
          <w:szCs w:val="20"/>
          <w:lang w:eastAsia="en-ZA"/>
        </w:rPr>
        <w:t>35]{</w:t>
      </w:r>
      <w:proofErr w:type="gramEnd"/>
      <w:r w:rsidRPr="005B36F5">
        <w:rPr>
          <w:rFonts w:ascii="Courier New" w:eastAsia="Times New Roman" w:hAnsi="Courier New" w:cs="Courier New"/>
          <w:color w:val="000000"/>
          <w:sz w:val="20"/>
          <w:szCs w:val="20"/>
          <w:u w:val="single"/>
          <w:lang w:eastAsia="en-ZA"/>
        </w:rPr>
        <w:t>merrill2</w:t>
      </w:r>
      <w:r w:rsidRPr="005B36F5">
        <w:rPr>
          <w:rFonts w:ascii="Courier New" w:eastAsia="Times New Roman" w:hAnsi="Courier New" w:cs="Courier New"/>
          <w:color w:val="000000"/>
          <w:sz w:val="20"/>
          <w:szCs w:val="20"/>
          <w:lang w:eastAsia="en-ZA"/>
        </w:rPr>
        <w:t>.</w:t>
      </w:r>
      <w:r w:rsidRPr="005B36F5">
        <w:rPr>
          <w:rFonts w:ascii="Courier New" w:eastAsia="Times New Roman" w:hAnsi="Courier New" w:cs="Courier New"/>
          <w:color w:val="000000"/>
          <w:sz w:val="20"/>
          <w:szCs w:val="20"/>
          <w:u w:val="single"/>
          <w:lang w:eastAsia="en-ZA"/>
        </w:rPr>
        <w:t>png</w:t>
      </w:r>
      <w:r w:rsidRPr="005B36F5">
        <w:rPr>
          <w:rFonts w:ascii="Courier New" w:eastAsia="Times New Roman" w:hAnsi="Courier New" w:cs="Courier New"/>
          <w:color w:val="000000"/>
          <w:sz w:val="20"/>
          <w:szCs w:val="20"/>
          <w:lang w:eastAsia="en-ZA"/>
        </w:rPr>
        <w:t>}}</w:t>
      </w:r>
    </w:p>
    <w:p w:rsidR="005B36F5" w:rsidRPr="005B36F5" w:rsidRDefault="005B36F5" w:rsidP="005B36F5">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5B36F5">
        <w:rPr>
          <w:rFonts w:ascii="Courier New" w:eastAsia="Times New Roman" w:hAnsi="Courier New" w:cs="Courier New"/>
          <w:color w:val="800000"/>
          <w:sz w:val="20"/>
          <w:szCs w:val="20"/>
          <w:lang w:eastAsia="en-ZA"/>
        </w:rPr>
        <w:t>\</w:t>
      </w:r>
      <w:proofErr w:type="gramStart"/>
      <w:r w:rsidRPr="005B36F5">
        <w:rPr>
          <w:rFonts w:ascii="Courier New" w:eastAsia="Times New Roman" w:hAnsi="Courier New" w:cs="Courier New"/>
          <w:color w:val="800000"/>
          <w:sz w:val="20"/>
          <w:szCs w:val="20"/>
          <w:lang w:eastAsia="en-ZA"/>
        </w:rPr>
        <w:t>caption</w:t>
      </w:r>
      <w:r w:rsidRPr="005B36F5">
        <w:rPr>
          <w:rFonts w:ascii="Courier New" w:eastAsia="Times New Roman" w:hAnsi="Courier New" w:cs="Courier New"/>
          <w:color w:val="000000"/>
          <w:sz w:val="20"/>
          <w:szCs w:val="20"/>
          <w:lang w:eastAsia="en-ZA"/>
        </w:rPr>
        <w:t>{</w:t>
      </w:r>
      <w:proofErr w:type="gramEnd"/>
      <w:r w:rsidRPr="005B36F5">
        <w:rPr>
          <w:rFonts w:ascii="Courier New" w:eastAsia="Times New Roman" w:hAnsi="Courier New" w:cs="Courier New"/>
          <w:color w:val="000000"/>
          <w:sz w:val="20"/>
          <w:szCs w:val="20"/>
          <w:lang w:eastAsia="en-ZA"/>
        </w:rPr>
        <w:t xml:space="preserve">Own Image summarising </w:t>
      </w:r>
      <w:r w:rsidRPr="005B36F5">
        <w:rPr>
          <w:rFonts w:ascii="Courier New" w:eastAsia="Times New Roman" w:hAnsi="Courier New" w:cs="Courier New"/>
          <w:color w:val="000000"/>
          <w:sz w:val="20"/>
          <w:szCs w:val="20"/>
          <w:u w:val="single"/>
          <w:lang w:eastAsia="en-ZA"/>
        </w:rPr>
        <w:t>Merrill's</w:t>
      </w:r>
      <w:r w:rsidRPr="005B36F5">
        <w:rPr>
          <w:rFonts w:ascii="Courier New" w:eastAsia="Times New Roman" w:hAnsi="Courier New" w:cs="Courier New"/>
          <w:color w:val="000000"/>
          <w:sz w:val="20"/>
          <w:szCs w:val="20"/>
          <w:lang w:eastAsia="en-ZA"/>
        </w:rPr>
        <w:t xml:space="preserve"> First Principles}</w:t>
      </w:r>
    </w:p>
    <w:p w:rsidR="005B36F5" w:rsidRPr="005B36F5" w:rsidRDefault="005B36F5" w:rsidP="005B36F5">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5B36F5">
        <w:rPr>
          <w:rFonts w:ascii="Courier New" w:eastAsia="Times New Roman" w:hAnsi="Courier New" w:cs="Courier New"/>
          <w:b/>
          <w:bCs/>
          <w:color w:val="0000CC"/>
          <w:sz w:val="20"/>
          <w:szCs w:val="20"/>
          <w:lang w:eastAsia="en-ZA"/>
        </w:rPr>
        <w:t>\label{fig}</w:t>
      </w:r>
    </w:p>
    <w:p w:rsidR="005B36F5" w:rsidRDefault="005B36F5" w:rsidP="005B36F5">
      <w:pPr>
        <w:rPr>
          <w:rFonts w:ascii="Times New Roman" w:eastAsia="Times New Roman" w:hAnsi="Times New Roman" w:cs="Times New Roman"/>
          <w:color w:val="000000"/>
          <w:sz w:val="24"/>
          <w:szCs w:val="24"/>
          <w:lang w:eastAsia="en-ZA"/>
        </w:rPr>
      </w:pPr>
      <w:r w:rsidRPr="005B36F5">
        <w:rPr>
          <w:rFonts w:ascii="Times New Roman" w:eastAsia="Times New Roman" w:hAnsi="Times New Roman" w:cs="Times New Roman"/>
          <w:color w:val="0000CC"/>
          <w:sz w:val="24"/>
          <w:szCs w:val="24"/>
          <w:lang w:eastAsia="en-ZA"/>
        </w:rPr>
        <w:t>\end</w:t>
      </w:r>
      <w:r w:rsidRPr="005B36F5">
        <w:rPr>
          <w:rFonts w:ascii="Times New Roman" w:eastAsia="Times New Roman" w:hAnsi="Times New Roman" w:cs="Times New Roman"/>
          <w:color w:val="000000"/>
          <w:sz w:val="24"/>
          <w:szCs w:val="24"/>
          <w:lang w:eastAsia="en-ZA"/>
        </w:rPr>
        <w:t>{figure}</w:t>
      </w:r>
    </w:p>
    <w:p w:rsidR="005B36F5" w:rsidRDefault="005B36F5" w:rsidP="005B36F5">
      <w:r>
        <w:rPr>
          <w:rFonts w:ascii="Times New Roman" w:eastAsia="Times New Roman" w:hAnsi="Times New Roman" w:cs="Times New Roman"/>
          <w:color w:val="000000"/>
          <w:sz w:val="24"/>
          <w:szCs w:val="24"/>
          <w:lang w:eastAsia="en-ZA"/>
        </w:rPr>
        <w:t>\\\\</w:t>
      </w:r>
    </w:p>
    <w:p w:rsidR="00F9608B" w:rsidRDefault="00F9608B" w:rsidP="00F9608B">
      <w:pPr>
        <w:spacing w:after="0"/>
      </w:pPr>
      <w:r>
        <w:t>The principles and corollaries provided by Merrill</w:t>
      </w:r>
      <w:r w:rsidR="00767531" w:rsidRPr="00767531">
        <w:t>\cite{Merrill2002}</w:t>
      </w:r>
      <w:r>
        <w:t xml:space="preserve"> provide an expansive and detailed structure to be used when developing any learning opportunity making it an exceptional choice to adapt specifically to a digital game learning system.  It does, however, lack a comprehensive discussion on how to keep learners engaged with the content and, as such, the next subsection will discuss some theories pertaining to the role of motivation in learning.</w:t>
      </w:r>
    </w:p>
    <w:p w:rsidR="005B36F5" w:rsidRDefault="005B36F5" w:rsidP="00F9608B">
      <w:pPr>
        <w:spacing w:after="0"/>
      </w:pPr>
      <w:r>
        <w:t>\\\\</w:t>
      </w:r>
    </w:p>
    <w:p w:rsidR="00F9608B" w:rsidRDefault="00F9608B">
      <w:pPr>
        <w:keepLines w:val="0"/>
      </w:pPr>
    </w:p>
    <w:p w:rsidR="00F9608B" w:rsidRDefault="005B36F5" w:rsidP="00F9608B">
      <w:pPr>
        <w:spacing w:after="0"/>
      </w:pPr>
      <w:r>
        <w:lastRenderedPageBreak/>
        <w:t xml:space="preserve">Another important factor to consider is how to keep learners engaged and motivated with the instructional material. </w:t>
      </w:r>
      <w:r w:rsidR="00F9608B">
        <w:t xml:space="preserve">One model for motivating learners is the ARCS Model which was developed by John Keller </w:t>
      </w:r>
      <w:r w:rsidR="00767531">
        <w:t>which</w:t>
      </w:r>
      <w:r w:rsidR="00F9608B">
        <w:t xml:space="preserve"> is frequently referenced in the aforementione</w:t>
      </w:r>
      <w:r w:rsidR="00767531">
        <w:t>d field of instructional design</w:t>
      </w:r>
      <w:r w:rsidR="00F9608B">
        <w:fldChar w:fldCharType="begin"/>
      </w:r>
      <w:r w:rsidR="00F9608B">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rsidR="00F9608B">
        <w:fldChar w:fldCharType="separate"/>
      </w:r>
      <w:r w:rsidR="00767531">
        <w:rPr>
          <w:noProof/>
        </w:rPr>
        <w:t>\cite{Kapp2012a}</w:t>
      </w:r>
      <w:r w:rsidR="00F9608B">
        <w:fldChar w:fldCharType="end"/>
      </w:r>
      <w:r w:rsidR="00F9608B">
        <w:t>. It is comprised of four main elements with each focusing on designing</w:t>
      </w:r>
      <w:r w:rsidR="00767531">
        <w:t xml:space="preserve"> instruction in a different way</w:t>
      </w:r>
      <w:r w:rsidR="00F9608B">
        <w:fldChar w:fldCharType="begin"/>
      </w:r>
      <w:r w:rsidR="00F9608B">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Cite&gt;&lt;Author&gt;Kapp&lt;/Author&gt;&lt;Year&gt;2012&lt;/Year&gt;&lt;RecNum&gt;17&lt;/RecNum&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rsidR="00F9608B">
        <w:fldChar w:fldCharType="separate"/>
      </w:r>
      <w:r w:rsidR="00767531">
        <w:rPr>
          <w:noProof/>
        </w:rPr>
        <w:t>\cite{Kapp2012a}</w:t>
      </w:r>
      <w:r w:rsidR="00F9608B">
        <w:fldChar w:fldCharType="end"/>
      </w:r>
      <w:r w:rsidR="00F9608B">
        <w:t xml:space="preserve">. </w:t>
      </w:r>
    </w:p>
    <w:p w:rsidR="00F9608B" w:rsidRDefault="00767531" w:rsidP="00F9608B">
      <w:pPr>
        <w:spacing w:after="0"/>
      </w:pPr>
      <w:r>
        <w:t>\\\\</w:t>
      </w:r>
    </w:p>
    <w:p w:rsidR="00F9608B" w:rsidRDefault="00F9608B" w:rsidP="00F9608B">
      <w:pPr>
        <w:spacing w:after="0"/>
      </w:pPr>
      <w:r>
        <w:t xml:space="preserve">The first of these is Attention and it is an element that is concerned with gaining and then keeping the learners’ interest. There are three main methods to accomplish this with the first being gaining attention through the use of relatable examples or surprise. The next is to create curiosity within the learners through means such as role-playing or hands-on examples. The last means to keep attention is the variability which means periodically </w:t>
      </w:r>
      <w:r w:rsidR="00767531">
        <w:t>changing the method of delivery</w:t>
      </w:r>
      <w:r>
        <w:fldChar w:fldCharType="begin"/>
      </w:r>
      <w: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sidR="00767531">
        <w:rPr>
          <w:noProof/>
        </w:rPr>
        <w:t>\cite{Kapp2012a}</w:t>
      </w:r>
      <w:r>
        <w:fldChar w:fldCharType="end"/>
      </w:r>
      <w:r>
        <w:t>.</w:t>
      </w:r>
    </w:p>
    <w:p w:rsidR="00F9608B" w:rsidRDefault="00767531" w:rsidP="00F9608B">
      <w:pPr>
        <w:spacing w:after="0"/>
      </w:pPr>
      <w:r>
        <w:t>\\\\</w:t>
      </w:r>
    </w:p>
    <w:p w:rsidR="00F9608B" w:rsidRDefault="00F9608B" w:rsidP="00F9608B">
      <w:pPr>
        <w:spacing w:after="0"/>
      </w:pPr>
      <w:r>
        <w:t>Relevance refers to having the content be r</w:t>
      </w:r>
      <w:r w:rsidR="00767531">
        <w:t xml:space="preserve">elevant to the learner and </w:t>
      </w:r>
      <w:proofErr w:type="spellStart"/>
      <w:r w:rsidR="00767531">
        <w:t>Kapp</w:t>
      </w:r>
      <w:proofErr w:type="spellEnd"/>
      <w:r w:rsidR="00767531">
        <w:t>\cite{Kapp2012a}</w:t>
      </w:r>
      <w:r>
        <w:t xml:space="preserve"> mentions that this can be done through orienting the environment around achieving goals, creating a link between the motives of learners and that of the instruction means, displaying that the content is in somewhat familiar to the learners and finally developing a model of the results of learning the presented knowledge.</w:t>
      </w:r>
    </w:p>
    <w:p w:rsidR="00F9608B" w:rsidRDefault="00767531" w:rsidP="00F9608B">
      <w:pPr>
        <w:spacing w:after="0"/>
      </w:pPr>
      <w:r>
        <w:t>\\\\</w:t>
      </w:r>
    </w:p>
    <w:p w:rsidR="00F9608B" w:rsidRDefault="00767531" w:rsidP="00F9608B">
      <w:pPr>
        <w:spacing w:after="0"/>
      </w:pPr>
      <w:r>
        <w:t>Another element of this model, C</w:t>
      </w:r>
      <w:r w:rsidR="00F9608B">
        <w:t xml:space="preserve">onfidence, is the expectations of success set by the learner and as such when they meet these expectations they are confident </w:t>
      </w:r>
      <w:r>
        <w:t>in their ability to do the work</w:t>
      </w:r>
      <w:r w:rsidR="00F9608B">
        <w:fldChar w:fldCharType="begin"/>
      </w:r>
      <w:r w:rsidR="00F9608B">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rsidR="00F9608B">
        <w:fldChar w:fldCharType="separate"/>
      </w:r>
      <w:r>
        <w:rPr>
          <w:noProof/>
        </w:rPr>
        <w:t>\cite{Kapp2012a}</w:t>
      </w:r>
      <w:r w:rsidR="00F9608B">
        <w:fldChar w:fldCharType="end"/>
      </w:r>
      <w:r w:rsidR="00F9608B">
        <w:t>. This can be aided by providing learners with clear expectations and requirements upfront about the skill or knowledge. It is also helpful to provide smaller opportunities to succeed as with each success the lear</w:t>
      </w:r>
      <w:r>
        <w:t>ners will become more confident</w:t>
      </w:r>
      <w:r w:rsidR="00F9608B">
        <w:fldChar w:fldCharType="begin"/>
      </w:r>
      <w:r w:rsidR="00F9608B">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rsidR="00F9608B">
        <w:fldChar w:fldCharType="separate"/>
      </w:r>
      <w:r>
        <w:rPr>
          <w:noProof/>
        </w:rPr>
        <w:t>\cite{Kapp2012a}</w:t>
      </w:r>
      <w:r w:rsidR="00F9608B">
        <w:fldChar w:fldCharType="end"/>
      </w:r>
      <w:r w:rsidR="00F9608B">
        <w:t>.</w:t>
      </w:r>
    </w:p>
    <w:p w:rsidR="00F9608B" w:rsidRDefault="00767531" w:rsidP="00F9608B">
      <w:pPr>
        <w:spacing w:after="0"/>
      </w:pPr>
      <w:r>
        <w:t>\\\\</w:t>
      </w:r>
    </w:p>
    <w:p w:rsidR="00F9608B" w:rsidRDefault="00F9608B" w:rsidP="00F9608B">
      <w:pPr>
        <w:spacing w:after="0"/>
      </w:pPr>
      <w:r>
        <w:t xml:space="preserve">The last element in the ARCS model is Satisfaction and is concerned with giving learners a sense of accomplishment and that the effort in the learning process </w:t>
      </w:r>
      <w:r w:rsidR="00767531">
        <w:t>has some value and weight to it</w:t>
      </w:r>
      <w:r>
        <w:fldChar w:fldCharType="begin"/>
      </w:r>
      <w: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sidR="00767531">
        <w:rPr>
          <w:noProof/>
        </w:rPr>
        <w:t>\cite{Kapp2012a}</w:t>
      </w:r>
      <w:r>
        <w:fldChar w:fldCharType="end"/>
      </w:r>
      <w:r>
        <w:t>. This can be accomplished by allowing learners to see how their newfound knowledge can be used, either through the use of a real-world demonstration</w:t>
      </w:r>
      <w:r w:rsidR="00767531">
        <w:t xml:space="preserve"> or via some form of simulation</w:t>
      </w:r>
      <w:r>
        <w:fldChar w:fldCharType="begin"/>
      </w:r>
      <w: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sidR="00767531">
        <w:rPr>
          <w:noProof/>
        </w:rPr>
        <w:t>\cite{Kapp2012a}</w:t>
      </w:r>
      <w:r>
        <w:fldChar w:fldCharType="end"/>
      </w:r>
      <w:r>
        <w:t>.</w:t>
      </w:r>
    </w:p>
    <w:p w:rsidR="00F9608B" w:rsidRDefault="00F9608B">
      <w:pPr>
        <w:keepLines w:val="0"/>
      </w:pPr>
      <w:r>
        <w:br w:type="page"/>
      </w:r>
    </w:p>
    <w:p w:rsidR="00F9608B" w:rsidRDefault="00F9608B">
      <w:r>
        <w:lastRenderedPageBreak/>
        <w:t>Serious games/Ludology</w:t>
      </w:r>
    </w:p>
    <w:p w:rsidR="00F56850" w:rsidRDefault="00F56850" w:rsidP="00F9608B">
      <w:pPr>
        <w:spacing w:after="0"/>
      </w:pPr>
    </w:p>
    <w:p w:rsidR="00F9608B" w:rsidRDefault="00F9608B" w:rsidP="00F9608B">
      <w:pPr>
        <w:spacing w:after="0"/>
      </w:pPr>
      <w:r w:rsidRPr="005F73C6">
        <w:t>Ludology is the fo</w:t>
      </w:r>
      <w:r>
        <w:t>rmal and academic study of games and has roots in studying games through a cultural and social lens by discussing how each interacts with</w:t>
      </w:r>
      <w:r w:rsidR="0096682B">
        <w:t xml:space="preserve"> the so-called “spirit of play”</w:t>
      </w:r>
      <w:r>
        <w:fldChar w:fldCharType="begin"/>
      </w:r>
      <w:r>
        <w:instrText xml:space="preserve"> ADDIN EN.CITE &lt;EndNote&gt;&lt;Cite&gt;&lt;Author&gt;Huizinga&lt;/Author&gt;&lt;Year&gt;1949&lt;/Year&gt;&lt;RecNum&gt;18&lt;/RecNum&gt;&lt;DisplayText&gt;(Huizinga &amp;amp; Hull, 1949)&lt;/DisplayText&gt;&lt;record&gt;&lt;rec-number&gt;18&lt;/rec-number&gt;&lt;foreign-keys&gt;&lt;key app="EN" db-id="xxpxx9sx3tp9wcessx85vtt29p0f95settdz" timestamp="1623578585"&gt;18&lt;/key&gt;&lt;/foreign-keys&gt;&lt;ref-type name="Book"&gt;6&lt;/ref-type&gt;&lt;contributors&gt;&lt;authors&gt;&lt;author&gt;Huizinga, Johan&lt;/author&gt;&lt;author&gt;Hull, Richard Francis Carrington&lt;/author&gt;&lt;/authors&gt;&lt;/contributors&gt;&lt;titles&gt;&lt;title&gt;Homo Ludens. A Study of the Play-element in Culture.[Translated by RFC Hull.]&lt;/title&gt;&lt;/titles&gt;&lt;dates&gt;&lt;year&gt;1949&lt;/year&gt;&lt;/dates&gt;&lt;publisher&gt;Routledge &amp;amp; Kegan Paul&lt;/publisher&gt;&lt;urls&gt;&lt;/urls&gt;&lt;/record&gt;&lt;/Cite&gt;&lt;/EndNote&gt;</w:instrText>
      </w:r>
      <w:r>
        <w:fldChar w:fldCharType="separate"/>
      </w:r>
      <w:r w:rsidR="0096682B">
        <w:rPr>
          <w:noProof/>
        </w:rPr>
        <w:t>\cite{Huizinga1949}</w:t>
      </w:r>
      <w:r>
        <w:fldChar w:fldCharType="end"/>
      </w:r>
      <w:r>
        <w:t xml:space="preserve">. However, relatively recently, as </w:t>
      </w:r>
      <w:r w:rsidRPr="007C5F5B">
        <w:t>early as 2001</w:t>
      </w:r>
      <w:r>
        <w:t>, the field has shifted and now encompasses the study of digital computer-based games as this is when the first academic peer reviewed journal on the topic was published as well as several interna</w:t>
      </w:r>
      <w:r w:rsidR="0096682B">
        <w:t>tional conferences taking place</w:t>
      </w:r>
      <w:r>
        <w:fldChar w:fldCharType="begin"/>
      </w:r>
      <w:r>
        <w:instrText xml:space="preserve"> ADDIN EN.CITE &lt;EndNote&gt;&lt;Cite&gt;&lt;Author&gt;Frasca&lt;/Author&gt;&lt;Year&gt;2013&lt;/Year&gt;&lt;RecNum&gt;19&lt;/RecNum&gt;&lt;DisplayText&gt;(Frasca, 2013)&lt;/DisplayText&gt;&lt;record&gt;&lt;rec-number&gt;19&lt;/rec-number&gt;&lt;foreign-keys&gt;&lt;key app="EN" db-id="xxpxx9sx3tp9wcessx85vtt29p0f95settdz" timestamp="1623579212"&gt;19&lt;/key&gt;&lt;/foreign-keys&gt;&lt;ref-type name="Book Section"&gt;5&lt;/ref-type&gt;&lt;contributors&gt;&lt;authors&gt;&lt;author&gt;Frasca, Gonzalo&lt;/author&gt;&lt;/authors&gt;&lt;/contributors&gt;&lt;titles&gt;&lt;title&gt;Simulation versus narrative: Introduction to ludology&lt;/title&gt;&lt;secondary-title&gt;The video game theory reader&lt;/secondary-title&gt;&lt;/titles&gt;&lt;pages&gt;243-258&lt;/pages&gt;&lt;dates&gt;&lt;year&gt;2013&lt;/year&gt;&lt;/dates&gt;&lt;publisher&gt;Routledge&lt;/publisher&gt;&lt;isbn&gt;0203700457&lt;/isbn&gt;&lt;urls&gt;&lt;/urls&gt;&lt;/record&gt;&lt;/Cite&gt;&lt;/EndNote&gt;</w:instrText>
      </w:r>
      <w:r>
        <w:fldChar w:fldCharType="separate"/>
      </w:r>
      <w:r w:rsidR="0096682B" w:rsidRPr="0096682B">
        <w:rPr>
          <w:noProof/>
        </w:rPr>
        <w:t>\cite{Frasca2013}</w:t>
      </w:r>
      <w:r>
        <w:fldChar w:fldCharType="end"/>
      </w:r>
      <w:r>
        <w:t xml:space="preserve">. </w:t>
      </w:r>
    </w:p>
    <w:p w:rsidR="00F9608B" w:rsidRDefault="00F56850">
      <w:r>
        <w:t>\\\\</w:t>
      </w:r>
    </w:p>
    <w:p w:rsidR="00F9608B" w:rsidRDefault="00F9608B" w:rsidP="00F9608B">
      <w:pPr>
        <w:spacing w:after="0"/>
      </w:pPr>
      <w:r>
        <w:t xml:space="preserve">As such, this study will use the definition provided by Gonzalo </w:t>
      </w:r>
      <w:proofErr w:type="spellStart"/>
      <w:r>
        <w:t>Frasca</w:t>
      </w:r>
      <w:proofErr w:type="spellEnd"/>
      <w:r>
        <w:t>, “Ludology can be defined as a discipline that studies games in general,</w:t>
      </w:r>
      <w:r w:rsidR="0096682B">
        <w:t xml:space="preserve"> and video games in particular”</w:t>
      </w:r>
      <w:r>
        <w:fldChar w:fldCharType="begin"/>
      </w:r>
      <w:r>
        <w:instrText xml:space="preserve"> ADDIN EN.CITE &lt;EndNote&gt;&lt;Cite&gt;&lt;Author&gt;Frasca&lt;/Author&gt;&lt;Year&gt;2013&lt;/Year&gt;&lt;RecNum&gt;19&lt;/RecNum&gt;&lt;DisplayText&gt;(Frasca, 2013)&lt;/DisplayText&gt;&lt;record&gt;&lt;rec-number&gt;19&lt;/rec-number&gt;&lt;foreign-keys&gt;&lt;key app="EN" db-id="xxpxx9sx3tp9wcessx85vtt29p0f95settdz" timestamp="1623579212"&gt;19&lt;/key&gt;&lt;/foreign-keys&gt;&lt;ref-type name="Book Section"&gt;5&lt;/ref-type&gt;&lt;contributors&gt;&lt;authors&gt;&lt;author&gt;Frasca, Gonzalo&lt;/author&gt;&lt;/authors&gt;&lt;/contributors&gt;&lt;titles&gt;&lt;title&gt;Simulation versus narrative: Introduction to ludology&lt;/title&gt;&lt;secondary-title&gt;The video game theory reader&lt;/secondary-title&gt;&lt;/titles&gt;&lt;pages&gt;243-258&lt;/pages&gt;&lt;dates&gt;&lt;year&gt;2013&lt;/year&gt;&lt;/dates&gt;&lt;publisher&gt;Routledge&lt;/publisher&gt;&lt;isbn&gt;0203700457&lt;/isbn&gt;&lt;urls&gt;&lt;/urls&gt;&lt;/record&gt;&lt;/Cite&gt;&lt;/EndNote&gt;</w:instrText>
      </w:r>
      <w:r>
        <w:fldChar w:fldCharType="separate"/>
      </w:r>
      <w:r w:rsidR="0096682B" w:rsidRPr="0096682B">
        <w:rPr>
          <w:noProof/>
        </w:rPr>
        <w:t>\cite{Frasca2013}</w:t>
      </w:r>
      <w:r>
        <w:fldChar w:fldCharType="end"/>
      </w:r>
      <w:r>
        <w:t xml:space="preserve">. </w:t>
      </w:r>
      <w:proofErr w:type="spellStart"/>
      <w:r>
        <w:t>Frasca</w:t>
      </w:r>
      <w:proofErr w:type="spellEnd"/>
      <w:r w:rsidR="0096682B" w:rsidRPr="0096682B">
        <w:t>\cite{Frasca2013}</w:t>
      </w:r>
      <w:r w:rsidR="0096682B">
        <w:t xml:space="preserve"> </w:t>
      </w:r>
      <w:r>
        <w:t xml:space="preserve">further elaborates on his statement that the field of ludology has a focus on discussing and understanding the individual elements of games as well as creating models to explain the various mechanics and rules of games. </w:t>
      </w:r>
    </w:p>
    <w:p w:rsidR="00F9608B" w:rsidRDefault="00F56850">
      <w:r>
        <w:t>\\\\</w:t>
      </w:r>
    </w:p>
    <w:p w:rsidR="00F9608B" w:rsidRDefault="00F9608B" w:rsidP="00F9608B">
      <w:pPr>
        <w:spacing w:after="0"/>
        <w:rPr>
          <w:rFonts w:cs="Arial"/>
        </w:rPr>
      </w:pPr>
      <w:r>
        <w:rPr>
          <w:rFonts w:cs="Arial"/>
        </w:rPr>
        <w:t xml:space="preserve">“Serious games” were introduced as digital concepts in 2002 through the Serious Game Initiative which was spearheaded </w:t>
      </w:r>
      <w:r w:rsidR="0096682B">
        <w:rPr>
          <w:rFonts w:cs="Arial"/>
        </w:rPr>
        <w:t xml:space="preserve">by David </w:t>
      </w:r>
      <w:proofErr w:type="spellStart"/>
      <w:r w:rsidR="0096682B">
        <w:rPr>
          <w:rFonts w:cs="Arial"/>
        </w:rPr>
        <w:t>Rejeski</w:t>
      </w:r>
      <w:proofErr w:type="spellEnd"/>
      <w:r w:rsidR="0096682B">
        <w:rPr>
          <w:rFonts w:cs="Arial"/>
        </w:rPr>
        <w:t xml:space="preserve"> and Ben Sawyer</w:t>
      </w:r>
      <w:r>
        <w:rPr>
          <w:rFonts w:cs="Arial"/>
        </w:rPr>
        <w:fldChar w:fldCharType="begin"/>
      </w:r>
      <w:r>
        <w:rPr>
          <w:rFonts w:cs="Arial"/>
        </w:rPr>
        <w:instrText xml:space="preserve"> ADDIN EN.CITE &lt;EndNote&gt;&lt;Cite&gt;&lt;Author&gt;De Gloria&lt;/Author&gt;&lt;Year&gt;2014&lt;/Year&gt;&lt;RecNum&gt;28&lt;/RecNum&gt;&lt;DisplayText&gt;(De Gloria et al., 2014)&lt;/DisplayText&gt;&lt;record&gt;&lt;rec-number&gt;28&lt;/rec-number&gt;&lt;foreign-keys&gt;&lt;key app="EN" db-id="xxpxx9sx3tp9wcessx85vtt29p0f95settdz" timestamp="1623587444"&gt;28&lt;/key&gt;&lt;/foreign-keys&gt;&lt;ref-type name="Journal Article"&gt;17&lt;/ref-type&gt;&lt;contributors&gt;&lt;authors&gt;&lt;author&gt;De Gloria, Alessandro&lt;/author&gt;&lt;author&gt;Bellotti, Francesco&lt;/author&gt;&lt;author&gt;Berta, Riccardo&lt;/author&gt;&lt;/authors&gt;&lt;/contributors&gt;&lt;titles&gt;&lt;title&gt;Serious Games for education and training&lt;/title&gt;&lt;secondary-title&gt;International Journal of Serious Games&lt;/secondary-title&gt;&lt;/titles&gt;&lt;periodical&gt;&lt;full-title&gt;International Journal of Serious Games&lt;/full-title&gt;&lt;/periodical&gt;&lt;volume&gt;1&lt;/volume&gt;&lt;number&gt;1&lt;/number&gt;&lt;dates&gt;&lt;year&gt;2014&lt;/year&gt;&lt;/dates&gt;&lt;isbn&gt;2384-8766&lt;/isbn&gt;&lt;urls&gt;&lt;/urls&gt;&lt;/record&gt;&lt;/Cite&gt;&lt;/EndNote&gt;</w:instrText>
      </w:r>
      <w:r>
        <w:rPr>
          <w:rFonts w:cs="Arial"/>
        </w:rPr>
        <w:fldChar w:fldCharType="separate"/>
      </w:r>
      <w:r w:rsidR="0096682B" w:rsidRPr="0096682B">
        <w:rPr>
          <w:rFonts w:cs="Arial"/>
          <w:noProof/>
        </w:rPr>
        <w:t>\cite{DeGloria2014}</w:t>
      </w:r>
      <w:r>
        <w:rPr>
          <w:rFonts w:cs="Arial"/>
        </w:rPr>
        <w:fldChar w:fldCharType="end"/>
      </w:r>
      <w:r>
        <w:rPr>
          <w:rFonts w:cs="Arial"/>
        </w:rPr>
        <w:t>. The initial intention for serious games was for them to be used as a means of tr</w:t>
      </w:r>
      <w:r w:rsidR="0096682B">
        <w:rPr>
          <w:rFonts w:cs="Arial"/>
        </w:rPr>
        <w:t>aining certain tasks and skills</w:t>
      </w:r>
      <w:r>
        <w:rPr>
          <w:rFonts w:cs="Arial"/>
        </w:rPr>
        <w:fldChar w:fldCharType="begin"/>
      </w:r>
      <w:r>
        <w:rPr>
          <w:rFonts w:cs="Arial"/>
        </w:rPr>
        <w:instrText xml:space="preserve"> ADDIN EN.CITE &lt;EndNote&gt;&lt;Cite&gt;&lt;Author&gt;De Gloria&lt;/Author&gt;&lt;Year&gt;2014&lt;/Year&gt;&lt;RecNum&gt;28&lt;/RecNum&gt;&lt;DisplayText&gt;(De Gloria et al., 2014)&lt;/DisplayText&gt;&lt;record&gt;&lt;rec-number&gt;28&lt;/rec-number&gt;&lt;foreign-keys&gt;&lt;key app="EN" db-id="xxpxx9sx3tp9wcessx85vtt29p0f95settdz" timestamp="1623587444"&gt;28&lt;/key&gt;&lt;/foreign-keys&gt;&lt;ref-type name="Journal Article"&gt;17&lt;/ref-type&gt;&lt;contributors&gt;&lt;authors&gt;&lt;author&gt;De Gloria, Alessandro&lt;/author&gt;&lt;author&gt;Bellotti, Francesco&lt;/author&gt;&lt;author&gt;Berta, Riccardo&lt;/author&gt;&lt;/authors&gt;&lt;/contributors&gt;&lt;titles&gt;&lt;title&gt;Serious Games for education and training&lt;/title&gt;&lt;secondary-title&gt;International Journal of Serious Games&lt;/secondary-title&gt;&lt;/titles&gt;&lt;periodical&gt;&lt;full-title&gt;International Journal of Serious Games&lt;/full-title&gt;&lt;/periodical&gt;&lt;volume&gt;1&lt;/volume&gt;&lt;number&gt;1&lt;/number&gt;&lt;dates&gt;&lt;year&gt;2014&lt;/year&gt;&lt;/dates&gt;&lt;isbn&gt;2384-8766&lt;/isbn&gt;&lt;urls&gt;&lt;/urls&gt;&lt;/record&gt;&lt;/Cite&gt;&lt;/EndNote&gt;</w:instrText>
      </w:r>
      <w:r>
        <w:rPr>
          <w:rFonts w:cs="Arial"/>
        </w:rPr>
        <w:fldChar w:fldCharType="separate"/>
      </w:r>
      <w:r w:rsidR="0096682B" w:rsidRPr="0096682B">
        <w:rPr>
          <w:rFonts w:cs="Arial"/>
          <w:noProof/>
        </w:rPr>
        <w:t>\cite{DeGloria2014}</w:t>
      </w:r>
      <w:r>
        <w:rPr>
          <w:rFonts w:cs="Arial"/>
        </w:rPr>
        <w:fldChar w:fldCharType="end"/>
      </w:r>
      <w:r>
        <w:rPr>
          <w:rFonts w:cs="Arial"/>
        </w:rPr>
        <w:t xml:space="preserve"> – this was typically done through simulation type ga</w:t>
      </w:r>
      <w:r w:rsidRPr="0096682B">
        <w:rPr>
          <w:rFonts w:cs="Arial"/>
        </w:rPr>
        <w:t xml:space="preserve">mes </w:t>
      </w:r>
      <w:r w:rsidR="00F56850" w:rsidRPr="0096682B">
        <w:rPr>
          <w:rFonts w:cs="Arial"/>
        </w:rPr>
        <w:t xml:space="preserve">which will be discussed </w:t>
      </w:r>
      <w:r w:rsidRPr="0096682B">
        <w:rPr>
          <w:rFonts w:cs="Arial"/>
        </w:rPr>
        <w:t>in greater detail</w:t>
      </w:r>
      <w:r w:rsidR="00F56850" w:rsidRPr="0096682B">
        <w:rPr>
          <w:rFonts w:cs="Arial"/>
        </w:rPr>
        <w:t xml:space="preserve"> further on</w:t>
      </w:r>
      <w:r w:rsidRPr="0096682B">
        <w:rPr>
          <w:rFonts w:cs="Arial"/>
        </w:rPr>
        <w:t>.</w:t>
      </w:r>
    </w:p>
    <w:p w:rsidR="00D94B46" w:rsidRDefault="00F56850" w:rsidP="00D94B46">
      <w:pPr>
        <w:spacing w:after="0"/>
        <w:rPr>
          <w:rFonts w:cs="Arial"/>
          <w:noProof/>
        </w:rPr>
      </w:pPr>
      <w:r>
        <w:rPr>
          <w:rFonts w:cs="Arial"/>
        </w:rPr>
        <w:t>\\\\</w:t>
      </w:r>
    </w:p>
    <w:p w:rsidR="00D94B46" w:rsidRDefault="00D94B46" w:rsidP="00D94B46">
      <w:pPr>
        <w:spacing w:after="0"/>
      </w:pPr>
      <w:r>
        <w:t>Squire</w:t>
      </w:r>
      <w:r w:rsidR="0096682B" w:rsidRPr="0096682B">
        <w:t>\cite{Squire2003}</w:t>
      </w:r>
      <w:r>
        <w:t xml:space="preserve"> provides a definition for games as a simulation and states that these simulations attempt to model reality in a consistent manner usually through modelling physical or social systems through another system – which in this case would be a computer and the digital video game. There are two main types of simulations, Hi-fidelity and low fidelity. Hi-fidelity simulations attempt to model every possible interaction in a given system, phenomena or environment as accurately as possib</w:t>
      </w:r>
      <w:r w:rsidR="0096682B">
        <w:t>le</w:t>
      </w:r>
      <w:r>
        <w:fldChar w:fldCharType="begin"/>
      </w:r>
      <w:r>
        <w:instrText xml:space="preserve"> ADDIN EN.CITE &lt;EndNote&gt;&lt;Cite&gt;&lt;Author&gt;Squire&lt;/Author&gt;&lt;Year&gt;2003&lt;/Year&gt;&lt;RecNum&gt;27&lt;/RecNum&gt;&lt;DisplayText&gt;(Squire, 2003)&lt;/DisplayText&gt;&lt;record&gt;&lt;rec-number&gt;27&lt;/rec-number&gt;&lt;foreign-keys&gt;&lt;key app="EN" db-id="xxpxx9sx3tp9wcessx85vtt29p0f95settdz" timestamp="1623585552"&gt;27&lt;/key&gt;&lt;/foreign-keys&gt;&lt;ref-type name="Journal Article"&gt;17&lt;/ref-type&gt;&lt;contributors&gt;&lt;authors&gt;&lt;author&gt;Squire, Kurt&lt;/author&gt;&lt;/authors&gt;&lt;/contributors&gt;&lt;titles&gt;&lt;title&gt;Video games in education&lt;/title&gt;&lt;secondary-title&gt;Int. J. Intell. Games &amp;amp; Simulation&lt;/secondary-title&gt;&lt;/titles&gt;&lt;periodical&gt;&lt;full-title&gt;Int. J. Intell. Games &amp;amp; Simulation&lt;/full-title&gt;&lt;/periodical&gt;&lt;pages&gt;49-62&lt;/pages&gt;&lt;volume&gt;2&lt;/volume&gt;&lt;number&gt;1&lt;/number&gt;&lt;dates&gt;&lt;year&gt;2003&lt;/year&gt;&lt;/dates&gt;&lt;urls&gt;&lt;/urls&gt;&lt;/record&gt;&lt;/Cite&gt;&lt;/EndNote&gt;</w:instrText>
      </w:r>
      <w:r>
        <w:fldChar w:fldCharType="separate"/>
      </w:r>
      <w:r w:rsidR="0096682B" w:rsidRPr="0096682B">
        <w:rPr>
          <w:noProof/>
        </w:rPr>
        <w:t>\cite{Squire2003}</w:t>
      </w:r>
      <w:r>
        <w:fldChar w:fldCharType="end"/>
      </w:r>
      <w:r>
        <w:t xml:space="preserve">. In contrast, a low fidelity simulation will make use of a fair bit of abstraction as it aims to only demonstrate a few key characteristics </w:t>
      </w:r>
      <w:r w:rsidR="0096682B">
        <w:t>of the phenomena or environment</w:t>
      </w:r>
      <w:r>
        <w:fldChar w:fldCharType="begin"/>
      </w:r>
      <w:r>
        <w:instrText xml:space="preserve"> ADDIN EN.CITE &lt;EndNote&gt;&lt;Cite&gt;&lt;Author&gt;Squire&lt;/Author&gt;&lt;Year&gt;2003&lt;/Year&gt;&lt;RecNum&gt;27&lt;/RecNum&gt;&lt;DisplayText&gt;(Squire, 2003)&lt;/DisplayText&gt;&lt;record&gt;&lt;rec-number&gt;27&lt;/rec-number&gt;&lt;foreign-keys&gt;&lt;key app="EN" db-id="xxpxx9sx3tp9wcessx85vtt29p0f95settdz" timestamp="1623585552"&gt;27&lt;/key&gt;&lt;/foreign-keys&gt;&lt;ref-type name="Journal Article"&gt;17&lt;/ref-type&gt;&lt;contributors&gt;&lt;authors&gt;&lt;author&gt;Squire, Kurt&lt;/author&gt;&lt;/authors&gt;&lt;/contributors&gt;&lt;titles&gt;&lt;title&gt;Video games in education&lt;/title&gt;&lt;secondary-title&gt;Int. J. Intell. Games &amp;amp; Simulation&lt;/secondary-title&gt;&lt;/titles&gt;&lt;periodical&gt;&lt;full-title&gt;Int. J. Intell. Games &amp;amp; Simulation&lt;/full-title&gt;&lt;/periodical&gt;&lt;pages&gt;49-62&lt;/pages&gt;&lt;volume&gt;2&lt;/volume&gt;&lt;number&gt;1&lt;/number&gt;&lt;dates&gt;&lt;year&gt;2003&lt;/year&gt;&lt;/dates&gt;&lt;urls&gt;&lt;/urls&gt;&lt;/record&gt;&lt;/Cite&gt;&lt;/EndNote&gt;</w:instrText>
      </w:r>
      <w:r>
        <w:fldChar w:fldCharType="separate"/>
      </w:r>
      <w:r w:rsidR="0096682B" w:rsidRPr="0096682B">
        <w:rPr>
          <w:noProof/>
        </w:rPr>
        <w:t>\cite{Squire2003}</w:t>
      </w:r>
      <w:r>
        <w:fldChar w:fldCharType="end"/>
      </w:r>
      <w:r>
        <w:t>. Games as simulations would comprise of both of these types depending on the conte</w:t>
      </w:r>
      <w:r w:rsidR="00F56850">
        <w:t>nt that it attempts to simulate.</w:t>
      </w:r>
    </w:p>
    <w:p w:rsidR="00D94B46" w:rsidRDefault="00F56850" w:rsidP="00D94B46">
      <w:pPr>
        <w:spacing w:after="0"/>
      </w:pPr>
      <w:r>
        <w:t>\\\\</w:t>
      </w:r>
    </w:p>
    <w:p w:rsidR="00F56850" w:rsidRPr="0096682B" w:rsidRDefault="00F56850" w:rsidP="00D94B46">
      <w:pPr>
        <w:spacing w:after="0"/>
      </w:pPr>
      <w:proofErr w:type="spellStart"/>
      <w:r w:rsidRPr="007017BC">
        <w:rPr>
          <w:rFonts w:cs="Arial"/>
        </w:rPr>
        <w:t>Virvou</w:t>
      </w:r>
      <w:proofErr w:type="spellEnd"/>
      <w:r w:rsidRPr="007017BC">
        <w:rPr>
          <w:rFonts w:cs="Arial"/>
        </w:rPr>
        <w:t xml:space="preserve">, </w:t>
      </w:r>
      <w:proofErr w:type="spellStart"/>
      <w:r w:rsidRPr="007017BC">
        <w:rPr>
          <w:rFonts w:cs="Arial"/>
        </w:rPr>
        <w:t>Katsionis</w:t>
      </w:r>
      <w:proofErr w:type="spellEnd"/>
      <w:r w:rsidRPr="007017BC">
        <w:rPr>
          <w:rFonts w:cs="Arial"/>
        </w:rPr>
        <w:t xml:space="preserve"> and Manos</w:t>
      </w:r>
      <w:r w:rsidR="0096682B" w:rsidRPr="0096682B">
        <w:rPr>
          <w:rFonts w:cs="Arial"/>
        </w:rPr>
        <w:t>\cite{Virvou2005}</w:t>
      </w:r>
      <w:r w:rsidRPr="007017BC">
        <w:rPr>
          <w:rFonts w:cs="Arial"/>
        </w:rPr>
        <w:t xml:space="preserve"> mention that the endeavour to create serious games has yet to reach schools due to certain criticisms about games in general that hinders this.</w:t>
      </w:r>
      <w:r>
        <w:rPr>
          <w:rFonts w:cs="Arial"/>
        </w:rPr>
        <w:t xml:space="preserve"> This is due to the fact that discussions around games by educators have largely focused on the social consequences of playing games instead of the e</w:t>
      </w:r>
      <w:r w:rsidR="0096682B">
        <w:rPr>
          <w:rFonts w:cs="Arial"/>
        </w:rPr>
        <w:t>ducational potential games hold</w:t>
      </w:r>
      <w:r>
        <w:rPr>
          <w:rFonts w:cs="Arial"/>
        </w:rPr>
        <w:fldChar w:fldCharType="begin"/>
      </w:r>
      <w:r>
        <w:rPr>
          <w:rFonts w:cs="Arial"/>
        </w:rPr>
        <w:instrText xml:space="preserve"> ADDIN EN.CITE &lt;EndNote&gt;&lt;Cite&gt;&lt;Author&gt;Squire&lt;/Author&gt;&lt;Year&gt;2003&lt;/Year&gt;&lt;RecNum&gt;27&lt;/RecNum&gt;&lt;DisplayText&gt;(Squire, 2003)&lt;/DisplayText&gt;&lt;record&gt;&lt;rec-number&gt;27&lt;/rec-number&gt;&lt;foreign-keys&gt;&lt;key app="EN" db-id="xxpxx9sx3tp9wcessx85vtt29p0f95settdz" timestamp="1623585552"&gt;27&lt;/key&gt;&lt;/foreign-keys&gt;&lt;ref-type name="Journal Article"&gt;17&lt;/ref-type&gt;&lt;contributors&gt;&lt;authors&gt;&lt;author&gt;Squire, Kurt&lt;/author&gt;&lt;/authors&gt;&lt;/contributors&gt;&lt;titles&gt;&lt;title&gt;Video games in education&lt;/title&gt;&lt;secondary-title&gt;Int. J. Intell. Games &amp;amp; Simulation&lt;/secondary-title&gt;&lt;/titles&gt;&lt;periodical&gt;&lt;full-title&gt;Int. J. Intell. Games &amp;amp; Simulation&lt;/full-title&gt;&lt;/periodical&gt;&lt;pages&gt;49-62&lt;/pages&gt;&lt;volume&gt;2&lt;/volume&gt;&lt;number&gt;1&lt;/number&gt;&lt;dates&gt;&lt;year&gt;2003&lt;/year&gt;&lt;/dates&gt;&lt;urls&gt;&lt;/urls&gt;&lt;/record&gt;&lt;/Cite&gt;&lt;/EndNote&gt;</w:instrText>
      </w:r>
      <w:r>
        <w:rPr>
          <w:rFonts w:cs="Arial"/>
        </w:rPr>
        <w:fldChar w:fldCharType="separate"/>
      </w:r>
      <w:r w:rsidR="0096682B" w:rsidRPr="0096682B">
        <w:rPr>
          <w:rFonts w:cs="Arial"/>
          <w:noProof/>
        </w:rPr>
        <w:t>\cite{Squire2003}</w:t>
      </w:r>
      <w:r>
        <w:rPr>
          <w:rFonts w:cs="Arial"/>
        </w:rPr>
        <w:fldChar w:fldCharType="end"/>
      </w:r>
      <w:r>
        <w:rPr>
          <w:rFonts w:cs="Arial"/>
        </w:rPr>
        <w:t>. Due to this t</w:t>
      </w:r>
      <w:r w:rsidRPr="007017BC">
        <w:rPr>
          <w:rFonts w:cs="Arial"/>
        </w:rPr>
        <w:t>he study of serious games became more theoretical and discussion-based at lower levels and more applied with actual use at higher levels</w:t>
      </w:r>
      <w:r>
        <w:rPr>
          <w:rFonts w:cs="Arial"/>
        </w:rPr>
        <w:t>. This can be seen by implementations implemented i</w:t>
      </w:r>
      <w:r w:rsidRPr="007017BC">
        <w:rPr>
          <w:rFonts w:cs="Arial"/>
        </w:rPr>
        <w:t xml:space="preserve">n </w:t>
      </w:r>
      <w:r>
        <w:rPr>
          <w:rFonts w:cs="Arial"/>
        </w:rPr>
        <w:t xml:space="preserve">several fields including </w:t>
      </w:r>
      <w:r w:rsidRPr="0096682B">
        <w:rPr>
          <w:rFonts w:cs="Arial"/>
        </w:rPr>
        <w:t>medical rehabilitation, ecological studies, learning</w:t>
      </w:r>
      <w:r w:rsidR="0096682B">
        <w:rPr>
          <w:rFonts w:cs="Arial"/>
        </w:rPr>
        <w:t xml:space="preserve"> languages and business studies</w:t>
      </w:r>
      <w:r w:rsidR="0096682B" w:rsidRPr="0096682B">
        <w:rPr>
          <w:rFonts w:cs="Arial"/>
        </w:rPr>
        <w:t>\</w:t>
      </w:r>
      <w:proofErr w:type="gramStart"/>
      <w:r w:rsidR="0096682B" w:rsidRPr="0096682B">
        <w:rPr>
          <w:rFonts w:cs="Arial"/>
        </w:rPr>
        <w:t>cite{</w:t>
      </w:r>
      <w:proofErr w:type="gramEnd"/>
      <w:r w:rsidR="0096682B" w:rsidRPr="0096682B">
        <w:rPr>
          <w:rFonts w:cs="Arial"/>
        </w:rPr>
        <w:t>Burke2009, Costanza2014, Ranalli2008, Tao2009}</w:t>
      </w:r>
      <w:r w:rsidRPr="0096682B">
        <w:rPr>
          <w:rFonts w:cs="Arial"/>
        </w:rPr>
        <w:t xml:space="preserve">. These types of games have already had an impact on the military, medical and higher business education fields early in their conception and this trend continues to this day with most serious games being used within </w:t>
      </w:r>
      <w:r w:rsidR="0096682B">
        <w:rPr>
          <w:rFonts w:cs="Arial"/>
        </w:rPr>
        <w:t>the medical fields specifically</w:t>
      </w:r>
      <w:r w:rsidR="0096682B" w:rsidRPr="0096682B">
        <w:rPr>
          <w:rFonts w:cs="Arial"/>
          <w:noProof/>
        </w:rPr>
        <w:t>\cite{Annetta2008, DeGloria2014}</w:t>
      </w:r>
      <w:r w:rsidRPr="0096682B">
        <w:rPr>
          <w:rFonts w:cs="Arial"/>
          <w:noProof/>
        </w:rPr>
        <w:t xml:space="preserve">. </w:t>
      </w:r>
      <w:r w:rsidRPr="0096682B">
        <w:rPr>
          <w:rFonts w:cs="Arial"/>
        </w:rPr>
        <w:t>However, there were attempts to use serious games, as simulations,</w:t>
      </w:r>
      <w:r w:rsidR="0096682B">
        <w:rPr>
          <w:rFonts w:cs="Arial"/>
        </w:rPr>
        <w:t xml:space="preserve"> within physics and engineering</w:t>
      </w:r>
      <w:r w:rsidRPr="0096682B">
        <w:rPr>
          <w:rFonts w:cs="Arial"/>
          <w:noProof/>
        </w:rPr>
        <w:fldChar w:fldCharType="begin"/>
      </w:r>
      <w:r w:rsidRPr="0096682B">
        <w:rPr>
          <w:rFonts w:cs="Arial"/>
          <w:noProof/>
        </w:rPr>
        <w:instrText xml:space="preserve"> ADDIN EN.CITE &lt;EndNote&gt;&lt;Cite&gt;&lt;Author&gt;Deshpande&lt;/Author&gt;&lt;Year&gt;2011&lt;/Year&gt;&lt;RecNum&gt;5&lt;/RecNum&gt;&lt;DisplayText&gt;(Deshpande &amp;amp; Huang, 2011)&lt;/DisplayText&gt;&lt;record&gt;&lt;rec-number&gt;5&lt;/rec-number&gt;&lt;foreign-keys&gt;&lt;key app="EN" db-id="xxpxx9sx3tp9wcessx85vtt29p0f95settdz" timestamp="1623413798"&gt;5&lt;/key&gt;&lt;/foreign-keys&gt;&lt;ref-type name="Journal Article"&gt;17&lt;/ref-type&gt;&lt;contributors&gt;&lt;authors&gt;&lt;author&gt;Deshpande, Amit A&lt;/author&gt;&lt;author&gt;Huang, Samuel H&lt;/author&gt;&lt;/authors&gt;&lt;/contributors&gt;&lt;titles&gt;&lt;title&gt;Simulation games in engineering education: A state</w:instrText>
      </w:r>
      <w:r w:rsidRPr="0096682B">
        <w:rPr>
          <w:rFonts w:ascii="Cambria Math" w:hAnsi="Cambria Math" w:cs="Cambria Math"/>
          <w:noProof/>
        </w:rPr>
        <w:instrText>‐</w:instrText>
      </w:r>
      <w:r w:rsidRPr="0096682B">
        <w:rPr>
          <w:rFonts w:cs="Arial"/>
          <w:noProof/>
        </w:rPr>
        <w:instrText>of</w:instrText>
      </w:r>
      <w:r w:rsidRPr="0096682B">
        <w:rPr>
          <w:rFonts w:ascii="Cambria Math" w:hAnsi="Cambria Math" w:cs="Cambria Math"/>
          <w:noProof/>
        </w:rPr>
        <w:instrText>‐</w:instrText>
      </w:r>
      <w:r w:rsidRPr="0096682B">
        <w:rPr>
          <w:rFonts w:cs="Arial"/>
          <w:noProof/>
        </w:rPr>
        <w:instrText>the</w:instrText>
      </w:r>
      <w:r w:rsidRPr="0096682B">
        <w:rPr>
          <w:rFonts w:ascii="Cambria Math" w:hAnsi="Cambria Math" w:cs="Cambria Math"/>
          <w:noProof/>
        </w:rPr>
        <w:instrText>‐</w:instrText>
      </w:r>
      <w:r w:rsidRPr="0096682B">
        <w:rPr>
          <w:rFonts w:cs="Arial"/>
          <w:noProof/>
        </w:rPr>
        <w:instrText>art review&lt;/title&gt;&lt;secondary-title&gt;Computer applications in engineering education&lt;/secondary-title&gt;&lt;/titles&gt;&lt;periodical&gt;&lt;full-title&gt;Computer applications in engineering education&lt;/full-title&gt;&lt;/periodical&gt;&lt;pages&gt;399-410&lt;/pages&gt;&lt;volume&gt;19&lt;/volume&gt;&lt;number&gt;3&lt;/number&gt;&lt;dates&gt;&lt;year&gt;2011&lt;/year&gt;&lt;/dates&gt;&lt;isbn&gt;1061-3773&lt;/isbn&gt;&lt;urls&gt;&lt;/urls&gt;&lt;/record&gt;&lt;/Cite&gt;&lt;/EndNote&gt;</w:instrText>
      </w:r>
      <w:r w:rsidRPr="0096682B">
        <w:rPr>
          <w:rFonts w:cs="Arial"/>
          <w:noProof/>
        </w:rPr>
        <w:fldChar w:fldCharType="separate"/>
      </w:r>
      <w:r w:rsidR="0096682B" w:rsidRPr="0096682B">
        <w:rPr>
          <w:rFonts w:cs="Arial"/>
          <w:noProof/>
        </w:rPr>
        <w:t>\cite{Deshpande2011}</w:t>
      </w:r>
      <w:r w:rsidRPr="0096682B">
        <w:rPr>
          <w:rFonts w:cs="Arial"/>
          <w:noProof/>
        </w:rPr>
        <w:fldChar w:fldCharType="end"/>
      </w:r>
      <w:r w:rsidR="0096682B">
        <w:rPr>
          <w:rFonts w:cs="Arial"/>
          <w:noProof/>
        </w:rPr>
        <w:t>.</w:t>
      </w:r>
    </w:p>
    <w:p w:rsidR="00F56850" w:rsidRPr="005F73C6" w:rsidRDefault="00F56850" w:rsidP="00D94B46">
      <w:pPr>
        <w:spacing w:after="0"/>
      </w:pPr>
      <w:r w:rsidRPr="0096682B">
        <w:t>\\\\</w:t>
      </w:r>
    </w:p>
    <w:p w:rsidR="00D94B46" w:rsidRDefault="0096682B" w:rsidP="00D94B46">
      <w:pPr>
        <w:spacing w:after="0"/>
        <w:rPr>
          <w:rFonts w:cs="Arial"/>
        </w:rPr>
      </w:pPr>
      <w:r>
        <w:rPr>
          <w:rFonts w:cs="Arial"/>
        </w:rPr>
        <w:lastRenderedPageBreak/>
        <w:t>Deshpande and Huang</w:t>
      </w:r>
      <w:r w:rsidRPr="0096682B">
        <w:rPr>
          <w:rFonts w:cs="Arial"/>
        </w:rPr>
        <w:t>\cite{Deshpande2011}</w:t>
      </w:r>
      <w:r w:rsidR="00D94B46" w:rsidRPr="00E4090F">
        <w:rPr>
          <w:rFonts w:cs="Arial"/>
        </w:rPr>
        <w:t xml:space="preserve"> describe the use of games as a means of simulation for specific sections of work in physics and engineering courses as an addition to traditional teaching as it provides a relatively simple way to demonstrate certain phenomena. As such these authors discuss the simulation aspect of games rather than the narrative</w:t>
      </w:r>
      <w:r w:rsidR="00D94B46">
        <w:rPr>
          <w:rFonts w:cs="Arial"/>
        </w:rPr>
        <w:t xml:space="preserve"> as when dealing with a simulation digital game it typical lacks most narrative el</w:t>
      </w:r>
      <w:r>
        <w:rPr>
          <w:rFonts w:cs="Arial"/>
        </w:rPr>
        <w:t>ements in the traditional sense</w:t>
      </w:r>
      <w:r w:rsidR="00D94B46">
        <w:rPr>
          <w:rFonts w:cs="Arial"/>
        </w:rPr>
        <w:fldChar w:fldCharType="begin"/>
      </w:r>
      <w:r w:rsidR="00D94B46">
        <w:rPr>
          <w:rFonts w:cs="Arial"/>
        </w:rPr>
        <w:instrText xml:space="preserve"> ADDIN EN.CITE &lt;EndNote&gt;&lt;Cite&gt;&lt;Author&gt;Deshpande&lt;/Author&gt;&lt;Year&gt;2011&lt;/Year&gt;&lt;RecNum&gt;5&lt;/RecNum&gt;&lt;DisplayText&gt;(Deshpande &amp;amp; Huang, 2011)&lt;/DisplayText&gt;&lt;record&gt;&lt;rec-number&gt;5&lt;/rec-number&gt;&lt;foreign-keys&gt;&lt;key app="EN" db-id="xxpxx9sx3tp9wcessx85vtt29p0f95settdz" timestamp="1623413798"&gt;5&lt;/key&gt;&lt;/foreign-keys&gt;&lt;ref-type name="Journal Article"&gt;17&lt;/ref-type&gt;&lt;contributors&gt;&lt;authors&gt;&lt;author&gt;Deshpande, Amit A&lt;/author&gt;&lt;author&gt;Huang, Samuel H&lt;/author&gt;&lt;/authors&gt;&lt;/contributors&gt;&lt;titles&gt;&lt;title&gt;Simulation games in engineering education: A state</w:instrText>
      </w:r>
      <w:r w:rsidR="00D94B46">
        <w:rPr>
          <w:rFonts w:ascii="Cambria Math" w:hAnsi="Cambria Math" w:cs="Cambria Math"/>
        </w:rPr>
        <w:instrText>‐</w:instrText>
      </w:r>
      <w:r w:rsidR="00D94B46">
        <w:rPr>
          <w:rFonts w:cs="Arial"/>
        </w:rPr>
        <w:instrText>of</w:instrText>
      </w:r>
      <w:r w:rsidR="00D94B46">
        <w:rPr>
          <w:rFonts w:ascii="Cambria Math" w:hAnsi="Cambria Math" w:cs="Cambria Math"/>
        </w:rPr>
        <w:instrText>‐</w:instrText>
      </w:r>
      <w:r w:rsidR="00D94B46">
        <w:rPr>
          <w:rFonts w:cs="Arial"/>
        </w:rPr>
        <w:instrText>the</w:instrText>
      </w:r>
      <w:r w:rsidR="00D94B46">
        <w:rPr>
          <w:rFonts w:ascii="Cambria Math" w:hAnsi="Cambria Math" w:cs="Cambria Math"/>
        </w:rPr>
        <w:instrText>‐</w:instrText>
      </w:r>
      <w:r w:rsidR="00D94B46">
        <w:rPr>
          <w:rFonts w:cs="Arial"/>
        </w:rPr>
        <w:instrText>art review&lt;/title&gt;&lt;secondary-title&gt;Computer applications in engineering education&lt;/secondary-title&gt;&lt;/titles&gt;&lt;periodical&gt;&lt;full-title&gt;Computer applications in engineering education&lt;/full-title&gt;&lt;/periodical&gt;&lt;pages&gt;399-410&lt;/pages&gt;&lt;volume&gt;19&lt;/volume&gt;&lt;number&gt;3&lt;/number&gt;&lt;dates&gt;&lt;year&gt;2011&lt;/year&gt;&lt;/dates&gt;&lt;isbn&gt;1061-3773&lt;/isbn&gt;&lt;urls&gt;&lt;/urls&gt;&lt;/record&gt;&lt;/Cite&gt;&lt;/EndNote&gt;</w:instrText>
      </w:r>
      <w:r w:rsidR="00D94B46">
        <w:rPr>
          <w:rFonts w:cs="Arial"/>
        </w:rPr>
        <w:fldChar w:fldCharType="separate"/>
      </w:r>
      <w:r w:rsidRPr="0096682B">
        <w:rPr>
          <w:rFonts w:cs="Arial"/>
          <w:noProof/>
        </w:rPr>
        <w:t>\cite{Deshpande2011}</w:t>
      </w:r>
      <w:r w:rsidR="00D94B46">
        <w:rPr>
          <w:rFonts w:cs="Arial"/>
        </w:rPr>
        <w:fldChar w:fldCharType="end"/>
      </w:r>
      <w:r w:rsidR="00D94B46">
        <w:rPr>
          <w:rFonts w:cs="Arial"/>
        </w:rPr>
        <w:t>.</w:t>
      </w:r>
    </w:p>
    <w:p w:rsidR="00D94B46" w:rsidRDefault="00D94B46" w:rsidP="00D94B46">
      <w:pPr>
        <w:spacing w:after="0"/>
        <w:rPr>
          <w:rFonts w:cs="Arial"/>
          <w:noProof/>
        </w:rPr>
      </w:pPr>
    </w:p>
    <w:p w:rsidR="00D94B46" w:rsidRDefault="00D94B46" w:rsidP="00D94B46">
      <w:pPr>
        <w:spacing w:after="0"/>
        <w:rPr>
          <w:rFonts w:cs="Arial"/>
          <w:noProof/>
        </w:rPr>
      </w:pPr>
    </w:p>
    <w:p w:rsidR="00D94B46" w:rsidRDefault="00D94B46">
      <w:pPr>
        <w:keepLines w:val="0"/>
        <w:rPr>
          <w:rFonts w:cs="Arial"/>
          <w:noProof/>
        </w:rPr>
      </w:pPr>
      <w:r>
        <w:rPr>
          <w:rFonts w:cs="Arial"/>
          <w:noProof/>
        </w:rPr>
        <w:br w:type="page"/>
      </w:r>
    </w:p>
    <w:p w:rsidR="00D94B46" w:rsidRDefault="00D94B46" w:rsidP="00D94B46">
      <w:pPr>
        <w:spacing w:after="0"/>
        <w:rPr>
          <w:rFonts w:cs="Arial"/>
          <w:noProof/>
        </w:rPr>
      </w:pPr>
      <w:r>
        <w:rPr>
          <w:rFonts w:cs="Arial"/>
          <w:noProof/>
        </w:rPr>
        <w:lastRenderedPageBreak/>
        <w:t xml:space="preserve">Gamification </w:t>
      </w:r>
    </w:p>
    <w:p w:rsidR="00D94B46" w:rsidRDefault="00D94B46" w:rsidP="00D94B46">
      <w:pPr>
        <w:spacing w:after="0"/>
      </w:pPr>
      <w:r>
        <w:t>Gamification can be defined as making use of game-like mechanics, aesthetics and thinking to create motivation, solve problems and produce a mor</w:t>
      </w:r>
      <w:r w:rsidR="0096682B">
        <w:t>e suitable learning environment</w:t>
      </w:r>
      <w:r>
        <w:fldChar w:fldCharType="begin"/>
      </w:r>
      <w: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sidR="00767531">
        <w:rPr>
          <w:noProof/>
        </w:rPr>
        <w:t>\cite{Kapp2012a}</w:t>
      </w:r>
      <w:r>
        <w:fldChar w:fldCharType="end"/>
      </w:r>
      <w:r w:rsidR="0096682B">
        <w:t xml:space="preserve">. </w:t>
      </w:r>
      <w:proofErr w:type="spellStart"/>
      <w:r w:rsidR="0096682B">
        <w:t>Kapp</w:t>
      </w:r>
      <w:proofErr w:type="spellEnd"/>
      <w:r w:rsidR="00767531">
        <w:t>\cite{Kapp2012b}</w:t>
      </w:r>
      <w:r>
        <w:t xml:space="preserve"> states that while gamification makes use of game elements, it only makes use of a few of them as in a gamified system, in a gamification context, learners are not constantly engaged in playing the game as there are sections of respite from this, such as video explanations. While elements such as points and achievements are found in most games, gamification strives to add more than just these to a classroom as with the absence of other elements and only points and badges, the resul</w:t>
      </w:r>
      <w:r w:rsidR="0096682B">
        <w:t>ting system is one that is dull</w:t>
      </w:r>
      <w:r>
        <w:fldChar w:fldCharType="begin"/>
      </w:r>
      <w:r>
        <w:instrText xml:space="preserve"> ADDIN EN.CITE &lt;EndNote&gt;&lt;Cite&gt;&lt;Author&gt;Kapp&lt;/Author&gt;&lt;Year&gt;2012&lt;/Year&gt;&lt;RecNum&gt;35&lt;/RecNum&gt;&lt;DisplayText&gt;(Kapp, 2012b)&lt;/DisplayText&gt;&lt;record&gt;&lt;rec-number&gt;35&lt;/rec-number&gt;&lt;foreign-keys&gt;&lt;key app="EN" db-id="xxpxx9sx3tp9wcessx85vtt29p0f95settdz" timestamp="1623598947"&gt;35&lt;/key&gt;&lt;/foreign-keys&gt;&lt;ref-type name="Journal Article"&gt;17&lt;/ref-type&gt;&lt;contributors&gt;&lt;authors&gt;&lt;author&gt;Kapp, Karl M&lt;/author&gt;&lt;/authors&gt;&lt;/contributors&gt;&lt;titles&gt;&lt;title&gt;What is gamification&lt;/title&gt;&lt;secondary-title&gt;The gamification of learning and instruction: game-based methods and strategies for training and education&lt;/secondary-title&gt;&lt;/titles&gt;&lt;periodical&gt;&lt;full-title&gt;The gamification of learning and instruction: game-based methods and strategies for training and education&lt;/full-title&gt;&lt;/periodical&gt;&lt;pages&gt;1-23&lt;/pages&gt;&lt;dates&gt;&lt;year&gt;2012&lt;/year&gt;&lt;/dates&gt;&lt;urls&gt;&lt;/urls&gt;&lt;/record&gt;&lt;/Cite&gt;&lt;/EndNote&gt;</w:instrText>
      </w:r>
      <w:r>
        <w:fldChar w:fldCharType="separate"/>
      </w:r>
      <w:r w:rsidR="00767531">
        <w:rPr>
          <w:noProof/>
        </w:rPr>
        <w:t>\cite{Kapp2012b}</w:t>
      </w:r>
      <w:r>
        <w:fldChar w:fldCharType="end"/>
      </w:r>
      <w:r w:rsidR="0096682B">
        <w:t xml:space="preserve">. </w:t>
      </w:r>
      <w:proofErr w:type="spellStart"/>
      <w:r w:rsidR="0096682B">
        <w:t>Kapp</w:t>
      </w:r>
      <w:proofErr w:type="spellEnd"/>
      <w:r w:rsidR="00767531">
        <w:t>\cite{Kapp2012b}</w:t>
      </w:r>
      <w:r>
        <w:t xml:space="preserve"> continues stating that gamification adds much more to create an interesting system such as narrative aspects and continuous feedback to learners to create and upkeep their motivation and engagement with the system.</w:t>
      </w:r>
    </w:p>
    <w:p w:rsidR="00D94B46" w:rsidRDefault="0096682B" w:rsidP="00D94B46">
      <w:pPr>
        <w:spacing w:after="0"/>
        <w:rPr>
          <w:rFonts w:cs="Arial"/>
          <w:noProof/>
        </w:rPr>
      </w:pPr>
      <w:r>
        <w:rPr>
          <w:rFonts w:cs="Arial"/>
          <w:noProof/>
        </w:rPr>
        <w:t>\\\\</w:t>
      </w:r>
    </w:p>
    <w:p w:rsidR="0096682B" w:rsidRDefault="00D94B46" w:rsidP="00D94B46">
      <w:pPr>
        <w:spacing w:after="0"/>
      </w:pPr>
      <w:r>
        <w:t xml:space="preserve">Gamification is often not implemented within a classroom but is rather presented to learners through some external means – such as a digital game </w:t>
      </w:r>
      <w:r>
        <w:fldChar w:fldCharType="begin"/>
      </w:r>
      <w:r>
        <w:instrText xml:space="preserve"> ADDIN EN.CITE &lt;EndNote&gt;&lt;Cite&gt;&lt;Author&gt;Kapp&lt;/Author&gt;&lt;Year&gt;2012&lt;/Year&gt;&lt;RecNum&gt;35&lt;/RecNum&gt;&lt;DisplayText&gt;(Kapp, 2012b)&lt;/DisplayText&gt;&lt;record&gt;&lt;rec-number&gt;35&lt;/rec-number&gt;&lt;foreign-keys&gt;&lt;key app="EN" db-id="xxpxx9sx3tp9wcessx85vtt29p0f95settdz" timestamp="1623598947"&gt;35&lt;/key&gt;&lt;/foreign-keys&gt;&lt;ref-type name="Journal Article"&gt;17&lt;/ref-type&gt;&lt;contributors&gt;&lt;authors&gt;&lt;author&gt;Kapp, Karl M&lt;/author&gt;&lt;/authors&gt;&lt;/contributors&gt;&lt;titles&gt;&lt;title&gt;What is gamification&lt;/title&gt;&lt;secondary-title&gt;The gamification of learning and instruction: game-based methods and strategies for training and education&lt;/secondary-title&gt;&lt;/titles&gt;&lt;periodical&gt;&lt;full-title&gt;The gamification of learning and instruction: game-based methods and strategies for training and education&lt;/full-title&gt;&lt;/periodical&gt;&lt;pages&gt;1-23&lt;/pages&gt;&lt;dates&gt;&lt;year&gt;2012&lt;/year&gt;&lt;/dates&gt;&lt;urls&gt;&lt;/urls&gt;&lt;/record&gt;&lt;/Cite&gt;&lt;/EndNote&gt;</w:instrText>
      </w:r>
      <w:r>
        <w:fldChar w:fldCharType="separate"/>
      </w:r>
      <w:r w:rsidR="00767531">
        <w:rPr>
          <w:noProof/>
        </w:rPr>
        <w:t>\cite{Kapp2012b}</w:t>
      </w:r>
      <w:r>
        <w:fldChar w:fldCharType="end"/>
      </w:r>
      <w:r>
        <w:t xml:space="preserve">. It should be noted, however, that a serious game can be the result of the gamification of some content but gamification does not always have to produce a serious game as a result </w:t>
      </w:r>
      <w:r>
        <w:fldChar w:fldCharType="begin"/>
      </w:r>
      <w:r>
        <w:instrText xml:space="preserve"> ADDIN EN.CITE &lt;EndNote&gt;&lt;Cite&gt;&lt;Author&gt;Kapp&lt;/Author&gt;&lt;Year&gt;2012&lt;/Year&gt;&lt;RecNum&gt;35&lt;/RecNum&gt;&lt;DisplayText&gt;(Kapp, 2012b)&lt;/DisplayText&gt;&lt;record&gt;&lt;rec-number&gt;35&lt;/rec-number&gt;&lt;foreign-keys&gt;&lt;key app="EN" db-id="xxpxx9sx3tp9wcessx85vtt29p0f95settdz" timestamp="1623598947"&gt;35&lt;/key&gt;&lt;/foreign-keys&gt;&lt;ref-type name="Journal Article"&gt;17&lt;/ref-type&gt;&lt;contributors&gt;&lt;authors&gt;&lt;author&gt;Kapp, Karl M&lt;/author&gt;&lt;/authors&gt;&lt;/contributors&gt;&lt;titles&gt;&lt;title&gt;What is gamification&lt;/title&gt;&lt;secondary-title&gt;The gamification of learning and instruction: game-based methods and strategies for training and education&lt;/secondary-title&gt;&lt;/titles&gt;&lt;periodical&gt;&lt;full-title&gt;The gamification of learning and instruction: game-based methods and strategies for training and education&lt;/full-title&gt;&lt;/periodical&gt;&lt;pages&gt;1-23&lt;/pages&gt;&lt;dates&gt;&lt;year&gt;2012&lt;/year&gt;&lt;/dates&gt;&lt;urls&gt;&lt;/urls&gt;&lt;/record&gt;&lt;/Cite&gt;&lt;/EndNote&gt;</w:instrText>
      </w:r>
      <w:r>
        <w:fldChar w:fldCharType="separate"/>
      </w:r>
      <w:r w:rsidR="00767531">
        <w:rPr>
          <w:noProof/>
        </w:rPr>
        <w:t>\cite{Kapp2012b}</w:t>
      </w:r>
      <w:r>
        <w:fldChar w:fldCharType="end"/>
      </w:r>
      <w:r>
        <w:t xml:space="preserve">.  </w:t>
      </w:r>
    </w:p>
    <w:p w:rsidR="0096682B" w:rsidRDefault="0096682B" w:rsidP="00D94B46">
      <w:pPr>
        <w:spacing w:after="0"/>
      </w:pPr>
      <w:r>
        <w:t>\\\\</w:t>
      </w:r>
    </w:p>
    <w:p w:rsidR="00D94B46" w:rsidRDefault="0096682B" w:rsidP="00D94B46">
      <w:pPr>
        <w:spacing w:after="0"/>
      </w:pPr>
      <w:proofErr w:type="spellStart"/>
      <w:r>
        <w:t>Kapp</w:t>
      </w:r>
      <w:proofErr w:type="spellEnd"/>
      <w:r w:rsidR="00767531">
        <w:t>\cite{Kapp2012a}</w:t>
      </w:r>
      <w:r w:rsidR="00D94B46">
        <w:t xml:space="preserve"> describes various types of knowledge and how to begin developing a gamified system to effectively teach each of them</w:t>
      </w:r>
      <w:r>
        <w:t>. This provides the ground work for answering the question this study poses and as such allows for a more in depth discussion on how to implement serious games. These knowledge domains are described as</w:t>
      </w:r>
      <w:r w:rsidR="009B210E">
        <w:fldChar w:fldCharType="begin"/>
      </w:r>
      <w:r w:rsidR="009B210E">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rsidR="009B210E">
        <w:fldChar w:fldCharType="separate"/>
      </w:r>
      <w:r w:rsidR="009B210E">
        <w:rPr>
          <w:noProof/>
        </w:rPr>
        <w:t>\cite{Kapp2012a}</w:t>
      </w:r>
      <w:r w:rsidR="009B210E">
        <w:fldChar w:fldCharType="end"/>
      </w:r>
      <w:r w:rsidR="00D94B46">
        <w:t>:</w:t>
      </w:r>
    </w:p>
    <w:p w:rsidR="009B210E" w:rsidRDefault="009B210E" w:rsidP="00D94B46">
      <w:pPr>
        <w:spacing w:after="0"/>
        <w:rPr>
          <w:rFonts w:cs="Arial"/>
          <w:noProof/>
        </w:rPr>
      </w:pPr>
    </w:p>
    <w:p w:rsidR="009B210E" w:rsidRPr="009B210E" w:rsidRDefault="009B210E" w:rsidP="009B210E">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9B210E">
        <w:rPr>
          <w:rFonts w:ascii="Courier New" w:eastAsia="Times New Roman" w:hAnsi="Courier New" w:cs="Courier New"/>
          <w:color w:val="0000CC"/>
          <w:sz w:val="20"/>
          <w:szCs w:val="20"/>
          <w:lang w:eastAsia="en-ZA"/>
        </w:rPr>
        <w:t>\begin</w:t>
      </w:r>
      <w:r w:rsidRPr="009B210E">
        <w:rPr>
          <w:rFonts w:ascii="Courier New" w:eastAsia="Times New Roman" w:hAnsi="Courier New" w:cs="Courier New"/>
          <w:color w:val="000000"/>
          <w:sz w:val="20"/>
          <w:szCs w:val="20"/>
          <w:lang w:eastAsia="en-ZA"/>
        </w:rPr>
        <w:t>{itemize}</w:t>
      </w:r>
    </w:p>
    <w:p w:rsidR="009B210E" w:rsidRPr="009B210E" w:rsidRDefault="009B210E" w:rsidP="009B210E">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9B210E">
        <w:rPr>
          <w:rFonts w:ascii="Courier New" w:eastAsia="Times New Roman" w:hAnsi="Courier New" w:cs="Courier New"/>
          <w:color w:val="800000"/>
          <w:sz w:val="20"/>
          <w:szCs w:val="20"/>
          <w:lang w:eastAsia="en-ZA"/>
        </w:rPr>
        <w:t>\item</w:t>
      </w:r>
      <w:r w:rsidRPr="009B210E">
        <w:rPr>
          <w:rFonts w:ascii="Courier New" w:eastAsia="Times New Roman" w:hAnsi="Courier New" w:cs="Courier New"/>
          <w:color w:val="000000"/>
          <w:sz w:val="20"/>
          <w:szCs w:val="20"/>
          <w:lang w:eastAsia="en-ZA"/>
        </w:rPr>
        <w:t xml:space="preserve"> </w:t>
      </w:r>
      <w:r>
        <w:t>Declarative Knowledge is usually comprised of facts and jargon within a topic</w:t>
      </w:r>
      <w:r>
        <w:t>.</w:t>
      </w:r>
    </w:p>
    <w:p w:rsidR="009B210E" w:rsidRPr="009B210E" w:rsidRDefault="009B210E" w:rsidP="009B210E">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9B210E">
        <w:rPr>
          <w:rFonts w:ascii="Courier New" w:eastAsia="Times New Roman" w:hAnsi="Courier New" w:cs="Courier New"/>
          <w:color w:val="800000"/>
          <w:sz w:val="20"/>
          <w:szCs w:val="20"/>
          <w:lang w:eastAsia="en-ZA"/>
        </w:rPr>
        <w:t>\item</w:t>
      </w:r>
      <w:r w:rsidRPr="009B210E">
        <w:rPr>
          <w:rFonts w:ascii="Courier New" w:eastAsia="Times New Roman" w:hAnsi="Courier New" w:cs="Courier New"/>
          <w:color w:val="000000"/>
          <w:sz w:val="20"/>
          <w:szCs w:val="20"/>
          <w:lang w:eastAsia="en-ZA"/>
        </w:rPr>
        <w:t xml:space="preserve"> </w:t>
      </w:r>
      <w:r>
        <w:t>Conceptual Knowledge is the grouping of related information that have an underlying common descriptor</w:t>
      </w:r>
      <w:r>
        <w:t>.</w:t>
      </w:r>
    </w:p>
    <w:p w:rsidR="009B210E" w:rsidRPr="009B210E" w:rsidRDefault="009B210E" w:rsidP="009B210E">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9B210E">
        <w:rPr>
          <w:rFonts w:ascii="Courier New" w:eastAsia="Times New Roman" w:hAnsi="Courier New" w:cs="Courier New"/>
          <w:color w:val="800000"/>
          <w:sz w:val="20"/>
          <w:szCs w:val="20"/>
          <w:lang w:eastAsia="en-ZA"/>
        </w:rPr>
        <w:t>\item</w:t>
      </w:r>
      <w:r w:rsidRPr="009B210E">
        <w:rPr>
          <w:rFonts w:ascii="Courier New" w:eastAsia="Times New Roman" w:hAnsi="Courier New" w:cs="Courier New"/>
          <w:color w:val="000000"/>
          <w:sz w:val="20"/>
          <w:szCs w:val="20"/>
          <w:lang w:eastAsia="en-ZA"/>
        </w:rPr>
        <w:t xml:space="preserve"> </w:t>
      </w:r>
      <w:r>
        <w:t>Rules-Based Knowledge is strict statements linking concepts</w:t>
      </w:r>
      <w:r>
        <w:t>.</w:t>
      </w:r>
    </w:p>
    <w:p w:rsidR="009B210E" w:rsidRPr="009B210E" w:rsidRDefault="009B210E" w:rsidP="009B210E">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9B210E">
        <w:rPr>
          <w:rFonts w:ascii="Courier New" w:eastAsia="Times New Roman" w:hAnsi="Courier New" w:cs="Courier New"/>
          <w:color w:val="800000"/>
          <w:sz w:val="20"/>
          <w:szCs w:val="20"/>
          <w:lang w:eastAsia="en-ZA"/>
        </w:rPr>
        <w:t>\item</w:t>
      </w:r>
      <w:r w:rsidRPr="009B210E">
        <w:rPr>
          <w:rFonts w:ascii="Courier New" w:eastAsia="Times New Roman" w:hAnsi="Courier New" w:cs="Courier New"/>
          <w:color w:val="000000"/>
          <w:sz w:val="20"/>
          <w:szCs w:val="20"/>
          <w:lang w:eastAsia="en-ZA"/>
        </w:rPr>
        <w:t xml:space="preserve"> </w:t>
      </w:r>
      <w:r>
        <w:t>Procedural Knowledge is a progression based path to reach an outcome</w:t>
      </w:r>
      <w:r>
        <w:t>.</w:t>
      </w:r>
    </w:p>
    <w:p w:rsidR="009B210E" w:rsidRPr="009B210E" w:rsidRDefault="009B210E" w:rsidP="009B210E">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9B210E">
        <w:rPr>
          <w:rFonts w:ascii="Courier New" w:eastAsia="Times New Roman" w:hAnsi="Courier New" w:cs="Courier New"/>
          <w:color w:val="800000"/>
          <w:sz w:val="20"/>
          <w:szCs w:val="20"/>
          <w:lang w:eastAsia="en-ZA"/>
        </w:rPr>
        <w:t>\item</w:t>
      </w:r>
      <w:r w:rsidRPr="009B210E">
        <w:rPr>
          <w:rFonts w:ascii="Courier New" w:eastAsia="Times New Roman" w:hAnsi="Courier New" w:cs="Courier New"/>
          <w:color w:val="000000"/>
          <w:sz w:val="20"/>
          <w:szCs w:val="20"/>
          <w:lang w:eastAsia="en-ZA"/>
        </w:rPr>
        <w:t xml:space="preserve"> </w:t>
      </w:r>
      <w:r>
        <w:t>Soft Skills are general strategies for dealing with various social interactions</w:t>
      </w:r>
      <w:r>
        <w:t>.</w:t>
      </w:r>
    </w:p>
    <w:p w:rsidR="009B210E" w:rsidRPr="009B210E" w:rsidRDefault="009B210E" w:rsidP="009B210E">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9B210E">
        <w:rPr>
          <w:rFonts w:ascii="Courier New" w:eastAsia="Times New Roman" w:hAnsi="Courier New" w:cs="Courier New"/>
          <w:color w:val="800000"/>
          <w:sz w:val="20"/>
          <w:szCs w:val="20"/>
          <w:lang w:eastAsia="en-ZA"/>
        </w:rPr>
        <w:t>\item</w:t>
      </w:r>
      <w:r w:rsidRPr="009B210E">
        <w:rPr>
          <w:rFonts w:ascii="Courier New" w:eastAsia="Times New Roman" w:hAnsi="Courier New" w:cs="Courier New"/>
          <w:color w:val="000000"/>
          <w:sz w:val="20"/>
          <w:szCs w:val="20"/>
          <w:lang w:eastAsia="en-ZA"/>
        </w:rPr>
        <w:t xml:space="preserve"> </w:t>
      </w:r>
      <w:r>
        <w:t>Affective Knowledge deals with topics about subjective phenomena such as emotions</w:t>
      </w:r>
      <w:r>
        <w:t>.</w:t>
      </w:r>
    </w:p>
    <w:p w:rsidR="009B210E" w:rsidRPr="009B210E" w:rsidRDefault="009B210E" w:rsidP="009B210E">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9B210E">
        <w:rPr>
          <w:rFonts w:ascii="Courier New" w:eastAsia="Times New Roman" w:hAnsi="Courier New" w:cs="Courier New"/>
          <w:color w:val="800000"/>
          <w:sz w:val="20"/>
          <w:szCs w:val="20"/>
          <w:lang w:eastAsia="en-ZA"/>
        </w:rPr>
        <w:t>\item</w:t>
      </w:r>
      <w:r w:rsidRPr="009B210E">
        <w:rPr>
          <w:rFonts w:ascii="Courier New" w:eastAsia="Times New Roman" w:hAnsi="Courier New" w:cs="Courier New"/>
          <w:color w:val="000000"/>
          <w:sz w:val="20"/>
          <w:szCs w:val="20"/>
          <w:lang w:eastAsia="en-ZA"/>
        </w:rPr>
        <w:t xml:space="preserve"> </w:t>
      </w:r>
      <w:r>
        <w:t>Psychomotor Domain deals with making use of cognitive knowledge through physical skills (hand-eye coordination is an example of this)</w:t>
      </w:r>
      <w:r>
        <w:t>.</w:t>
      </w:r>
    </w:p>
    <w:p w:rsidR="009B210E" w:rsidRDefault="009B210E" w:rsidP="009B210E">
      <w:pPr>
        <w:spacing w:after="0"/>
        <w:rPr>
          <w:rFonts w:cs="Arial"/>
          <w:noProof/>
        </w:rPr>
      </w:pPr>
      <w:r w:rsidRPr="009B210E">
        <w:rPr>
          <w:rFonts w:ascii="Times New Roman" w:eastAsia="Times New Roman" w:hAnsi="Times New Roman" w:cs="Times New Roman"/>
          <w:color w:val="0000CC"/>
          <w:sz w:val="24"/>
          <w:szCs w:val="24"/>
          <w:lang w:eastAsia="en-ZA"/>
        </w:rPr>
        <w:t>\end</w:t>
      </w:r>
      <w:r w:rsidRPr="009B210E">
        <w:rPr>
          <w:rFonts w:ascii="Times New Roman" w:eastAsia="Times New Roman" w:hAnsi="Times New Roman" w:cs="Times New Roman"/>
          <w:color w:val="000000"/>
          <w:sz w:val="24"/>
          <w:szCs w:val="24"/>
          <w:lang w:eastAsia="en-ZA"/>
        </w:rPr>
        <w:t>{itemize}</w:t>
      </w:r>
      <w:bookmarkStart w:id="0" w:name="_GoBack"/>
      <w:bookmarkEnd w:id="0"/>
    </w:p>
    <w:p w:rsidR="00D94B46" w:rsidRDefault="00D94B46" w:rsidP="00D94B46">
      <w:pPr>
        <w:spacing w:after="0"/>
        <w:rPr>
          <w:rFonts w:cs="Arial"/>
          <w:noProof/>
        </w:rPr>
      </w:pPr>
    </w:p>
    <w:p w:rsidR="00D94B46" w:rsidRDefault="00D94B46">
      <w:pPr>
        <w:keepLines w:val="0"/>
        <w:rPr>
          <w:rFonts w:cs="Arial"/>
          <w:noProof/>
        </w:rPr>
      </w:pPr>
      <w:r>
        <w:rPr>
          <w:rFonts w:cs="Arial"/>
          <w:noProof/>
        </w:rPr>
        <w:br w:type="page"/>
      </w:r>
    </w:p>
    <w:p w:rsidR="00D94B46" w:rsidRDefault="00D94B46" w:rsidP="00D94B46">
      <w:pPr>
        <w:spacing w:after="0"/>
        <w:rPr>
          <w:rFonts w:cs="Arial"/>
          <w:noProof/>
        </w:rPr>
      </w:pPr>
      <w:r>
        <w:rPr>
          <w:rFonts w:cs="Arial"/>
          <w:noProof/>
        </w:rPr>
        <w:lastRenderedPageBreak/>
        <w:t>Case studies</w:t>
      </w:r>
    </w:p>
    <w:p w:rsidR="00D94B46" w:rsidRDefault="00D94B46" w:rsidP="00D94B46">
      <w:pPr>
        <w:spacing w:after="0"/>
      </w:pPr>
      <w:r>
        <w:t>SETA</w:t>
      </w:r>
    </w:p>
    <w:p w:rsidR="00D94B46" w:rsidRDefault="00D94B46" w:rsidP="00D94B46">
      <w:pPr>
        <w:spacing w:after="0"/>
      </w:pPr>
      <w:proofErr w:type="spellStart"/>
      <w:r w:rsidRPr="0045660A">
        <w:t>Dincelli</w:t>
      </w:r>
      <w:proofErr w:type="spellEnd"/>
      <w:r w:rsidRPr="0045660A">
        <w:t xml:space="preserve"> </w:t>
      </w:r>
      <w:r>
        <w:t>and</w:t>
      </w:r>
      <w:r w:rsidRPr="0045660A">
        <w:t xml:space="preserve"> </w:t>
      </w:r>
      <w:proofErr w:type="spellStart"/>
      <w:r w:rsidRPr="0045660A">
        <w:t>Chengalur</w:t>
      </w:r>
      <w:proofErr w:type="spellEnd"/>
      <w:r w:rsidRPr="0045660A">
        <w:t>-Smith</w:t>
      </w:r>
      <w:r>
        <w:t xml:space="preserve"> (2020) developed a game with the intention to train employees on certain security issues such as social engineering through social media. This study developed two different gamified artefacts, one that made use of graphics and one that was entirely comprised of text, with both of them following a “choose your own adventure” approach where the narrative of the game shifts depending on the users’ choices or actions </w:t>
      </w:r>
      <w:r>
        <w:fldChar w:fldCharType="begin"/>
      </w:r>
      <w:r>
        <w:instrText xml:space="preserve"> ADDIN EN.CITE &lt;EndNote&gt;&lt;Cite&gt;&lt;Author&gt;Dincelli&lt;/Author&gt;&lt;Year&gt;2020&lt;/Year&gt;&lt;RecNum&gt;1&lt;/RecNum&gt;&lt;DisplayText&gt;(Dincelli &amp;amp; Chengalur-Smith, 2020)&lt;/DisplayText&gt;&lt;record&gt;&lt;rec-number&gt;1&lt;/rec-number&gt;&lt;foreign-keys&gt;&lt;key app="EN" db-id="xxpxx9sx3tp9wcessx85vtt29p0f95settdz" timestamp="1623076685"&gt;1&lt;/key&gt;&lt;/foreign-keys&gt;&lt;ref-type name="Journal Article"&gt;17&lt;/ref-type&gt;&lt;contributors&gt;&lt;authors&gt;&lt;author&gt;Dincelli, Ersin&lt;/author&gt;&lt;author&gt;Chengalur-Smith, InduShobha&lt;/author&gt;&lt;/authors&gt;&lt;/contributors&gt;&lt;titles&gt;&lt;title&gt;Choose your own training adventure: designing a gamified SETA artefact for improving information security and privacy through interactive storytelling&lt;/title&gt;&lt;secondary-title&gt;European Journal of Information Systems&lt;/secondary-title&gt;&lt;/titles&gt;&lt;pages&gt;669-687&lt;/pages&gt;&lt;volume&gt;29&lt;/volume&gt;&lt;number&gt;6&lt;/number&gt;&lt;dates&gt;&lt;year&gt;2020&lt;/year&gt;&lt;/dates&gt;&lt;isbn&gt;0960-085X&lt;/isbn&gt;&lt;urls&gt;&lt;/urls&gt;&lt;/record&gt;&lt;/Cite&gt;&lt;/EndNote&gt;</w:instrText>
      </w:r>
      <w:r>
        <w:fldChar w:fldCharType="separate"/>
      </w:r>
      <w:r>
        <w:rPr>
          <w:noProof/>
        </w:rPr>
        <w:t>(Dincelli &amp; Chengalur-Smith, 2020)</w:t>
      </w:r>
      <w:r>
        <w:fldChar w:fldCharType="end"/>
      </w:r>
      <w:r>
        <w:t>.</w:t>
      </w:r>
    </w:p>
    <w:p w:rsidR="00D94B46" w:rsidRDefault="00D94B46" w:rsidP="00D94B46">
      <w:pPr>
        <w:spacing w:after="0"/>
        <w:ind w:firstLine="720"/>
      </w:pPr>
    </w:p>
    <w:p w:rsidR="00D94B46" w:rsidRDefault="00D94B46" w:rsidP="00D94B46">
      <w:pPr>
        <w:spacing w:after="0"/>
      </w:pPr>
      <w:proofErr w:type="spellStart"/>
      <w:r w:rsidRPr="0045660A">
        <w:t>Dincelli</w:t>
      </w:r>
      <w:proofErr w:type="spellEnd"/>
      <w:r w:rsidRPr="0045660A">
        <w:t xml:space="preserve"> </w:t>
      </w:r>
      <w:r>
        <w:t>and</w:t>
      </w:r>
      <w:r w:rsidRPr="0045660A">
        <w:t xml:space="preserve"> </w:t>
      </w:r>
      <w:proofErr w:type="spellStart"/>
      <w:r w:rsidRPr="0045660A">
        <w:t>Chengalur</w:t>
      </w:r>
      <w:proofErr w:type="spellEnd"/>
      <w:r w:rsidRPr="0045660A">
        <w:t>-Smith</w:t>
      </w:r>
      <w:r>
        <w:t xml:space="preserve"> (2020) discuss their approach to developing this artefact and make a few key decisions. The first is to apply some form of narrative, or story-based elements to the game, which allows for an agent to guide a user through the learning process presented </w:t>
      </w:r>
      <w:r>
        <w:fldChar w:fldCharType="begin"/>
      </w:r>
      <w:r>
        <w:instrText xml:space="preserve"> ADDIN EN.CITE &lt;EndNote&gt;&lt;Cite&gt;&lt;Author&gt;Dincelli&lt;/Author&gt;&lt;Year&gt;2020&lt;/Year&gt;&lt;RecNum&gt;1&lt;/RecNum&gt;&lt;DisplayText&gt;(Dincelli &amp;amp; Chengalur-Smith, 2020; Sheng et al., 2007)&lt;/DisplayText&gt;&lt;record&gt;&lt;rec-number&gt;1&lt;/rec-number&gt;&lt;foreign-keys&gt;&lt;key app="EN" db-id="xxpxx9sx3tp9wcessx85vtt29p0f95settdz" timestamp="1623076685"&gt;1&lt;/key&gt;&lt;/foreign-keys&gt;&lt;ref-type name="Journal Article"&gt;17&lt;/ref-type&gt;&lt;contributors&gt;&lt;authors&gt;&lt;author&gt;Dincelli, Ersin&lt;/author&gt;&lt;author&gt;Chengalur-Smith, InduShobha&lt;/author&gt;&lt;/authors&gt;&lt;/contributors&gt;&lt;titles&gt;&lt;title&gt;Choose your own training adventure: designing a gamified SETA artefact for improving information security and privacy through interactive storytelling&lt;/title&gt;&lt;secondary-title&gt;European Journal of Information Systems&lt;/secondary-title&gt;&lt;/titles&gt;&lt;pages&gt;669-687&lt;/pages&gt;&lt;volume&gt;29&lt;/volume&gt;&lt;number&gt;6&lt;/number&gt;&lt;dates&gt;&lt;year&gt;2020&lt;/year&gt;&lt;/dates&gt;&lt;isbn&gt;0960-085X&lt;/isbn&gt;&lt;urls&gt;&lt;/urls&gt;&lt;/record&gt;&lt;/Cite&gt;&lt;Cite&gt;&lt;Author&gt;Sheng&lt;/Author&gt;&lt;Year&gt;2007&lt;/Year&gt;&lt;RecNum&gt;29&lt;/RecNum&gt;&lt;record&gt;&lt;rec-number&gt;29&lt;/rec-number&gt;&lt;foreign-keys&gt;&lt;key app="EN" db-id="xxpxx9sx3tp9wcessx85vtt29p0f95settdz" timestamp="1623591256"&gt;29&lt;/key&gt;&lt;/foreign-keys&gt;&lt;ref-type name="Conference Proceedings"&gt;10&lt;/ref-type&gt;&lt;contributors&gt;&lt;authors&gt;&lt;author&gt;Sheng, Steve&lt;/author&gt;&lt;author&gt;Magnien, Bryant&lt;/author&gt;&lt;author&gt;Kumaraguru, Ponnurangam&lt;/author&gt;&lt;author&gt;Acquisti, Alessandro&lt;/author&gt;&lt;author&gt;Cranor, Lorrie Faith&lt;/author&gt;&lt;author&gt;Hong, Jason&lt;/author&gt;&lt;author&gt;Nunge, Elizabeth&lt;/author&gt;&lt;/authors&gt;&lt;/contributors&gt;&lt;titles&gt;&lt;title&gt;Anti-phishing phil: the design and evaluation of a game that teaches people not to fall for phish&lt;/title&gt;&lt;secondary-title&gt;Proceedings of the 3rd symposium on Usable privacy and security&lt;/secondary-title&gt;&lt;/titles&gt;&lt;pages&gt;88-99&lt;/pages&gt;&lt;dates&gt;&lt;year&gt;2007&lt;/year&gt;&lt;/dates&gt;&lt;urls&gt;&lt;/urls&gt;&lt;/record&gt;&lt;/Cite&gt;&lt;/EndNote&gt;</w:instrText>
      </w:r>
      <w:r>
        <w:fldChar w:fldCharType="separate"/>
      </w:r>
      <w:r>
        <w:rPr>
          <w:noProof/>
        </w:rPr>
        <w:t xml:space="preserve">(Dincelli &amp; Chengalur-Smith, 2020; Sheng </w:t>
      </w:r>
      <w:r w:rsidRPr="00106A65">
        <w:rPr>
          <w:i/>
          <w:noProof/>
        </w:rPr>
        <w:t>et al</w:t>
      </w:r>
      <w:r>
        <w:rPr>
          <w:noProof/>
        </w:rPr>
        <w:t>., 2007)</w:t>
      </w:r>
      <w:r>
        <w:fldChar w:fldCharType="end"/>
      </w:r>
      <w:r>
        <w:t xml:space="preserve">. Another principle they made use of is reflection, which, when implemented, should provide time to users to think about the information and reflect on it </w:t>
      </w:r>
      <w:r>
        <w:fldChar w:fldCharType="begin"/>
      </w:r>
      <w:r>
        <w:instrText xml:space="preserve"> ADDIN EN.CITE &lt;EndNote&gt;&lt;Cite&gt;&lt;Author&gt;Dincelli&lt;/Author&gt;&lt;Year&gt;2020&lt;/Year&gt;&lt;RecNum&gt;1&lt;/RecNum&gt;&lt;DisplayText&gt;(Dincelli &amp;amp; Chengalur-Smith, 2020; Sheng et al., 2007)&lt;/DisplayText&gt;&lt;record&gt;&lt;rec-number&gt;1&lt;/rec-number&gt;&lt;foreign-keys&gt;&lt;key app="EN" db-id="xxpxx9sx3tp9wcessx85vtt29p0f95settdz" timestamp="1623076685"&gt;1&lt;/key&gt;&lt;/foreign-keys&gt;&lt;ref-type name="Journal Article"&gt;17&lt;/ref-type&gt;&lt;contributors&gt;&lt;authors&gt;&lt;author&gt;Dincelli, Ersin&lt;/author&gt;&lt;author&gt;Chengalur-Smith, InduShobha&lt;/author&gt;&lt;/authors&gt;&lt;/contributors&gt;&lt;titles&gt;&lt;title&gt;Choose your own training adventure: designing a gamified SETA artefact for improving information security and privacy through interactive storytelling&lt;/title&gt;&lt;secondary-title&gt;European Journal of Information Systems&lt;/secondary-title&gt;&lt;/titles&gt;&lt;pages&gt;669-687&lt;/pages&gt;&lt;volume&gt;29&lt;/volume&gt;&lt;number&gt;6&lt;/number&gt;&lt;dates&gt;&lt;year&gt;2020&lt;/year&gt;&lt;/dates&gt;&lt;isbn&gt;0960-085X&lt;/isbn&gt;&lt;urls&gt;&lt;/urls&gt;&lt;/record&gt;&lt;/Cite&gt;&lt;Cite&gt;&lt;Author&gt;Sheng&lt;/Author&gt;&lt;Year&gt;2007&lt;/Year&gt;&lt;RecNum&gt;29&lt;/RecNum&gt;&lt;record&gt;&lt;rec-number&gt;29&lt;/rec-number&gt;&lt;foreign-keys&gt;&lt;key app="EN" db-id="xxpxx9sx3tp9wcessx85vtt29p0f95settdz" timestamp="1623591256"&gt;29&lt;/key&gt;&lt;/foreign-keys&gt;&lt;ref-type name="Conference Proceedings"&gt;10&lt;/ref-type&gt;&lt;contributors&gt;&lt;authors&gt;&lt;author&gt;Sheng, Steve&lt;/author&gt;&lt;author&gt;Magnien, Bryant&lt;/author&gt;&lt;author&gt;Kumaraguru, Ponnurangam&lt;/author&gt;&lt;author&gt;Acquisti, Alessandro&lt;/author&gt;&lt;author&gt;Cranor, Lorrie Faith&lt;/author&gt;&lt;author&gt;Hong, Jason&lt;/author&gt;&lt;author&gt;Nunge, Elizabeth&lt;/author&gt;&lt;/authors&gt;&lt;/contributors&gt;&lt;titles&gt;&lt;title&gt;Anti-phishing phil: the design and evaluation of a game that teaches people not to fall for phish&lt;/title&gt;&lt;secondary-title&gt;Proceedings of the 3rd symposium on Usable privacy and security&lt;/secondary-title&gt;&lt;/titles&gt;&lt;pages&gt;88-99&lt;/pages&gt;&lt;dates&gt;&lt;year&gt;2007&lt;/year&gt;&lt;/dates&gt;&lt;urls&gt;&lt;/urls&gt;&lt;/record&gt;&lt;/Cite&gt;&lt;/EndNote&gt;</w:instrText>
      </w:r>
      <w:r>
        <w:fldChar w:fldCharType="separate"/>
      </w:r>
      <w:r>
        <w:rPr>
          <w:noProof/>
        </w:rPr>
        <w:t xml:space="preserve">(Dincelli &amp; Chengalur-Smith, 2020; Sheng </w:t>
      </w:r>
      <w:r w:rsidRPr="00106A65">
        <w:rPr>
          <w:i/>
          <w:noProof/>
        </w:rPr>
        <w:t>et al</w:t>
      </w:r>
      <w:r>
        <w:rPr>
          <w:noProof/>
        </w:rPr>
        <w:t>., 2007)</w:t>
      </w:r>
      <w:r>
        <w:fldChar w:fldCharType="end"/>
      </w:r>
      <w:r>
        <w:t xml:space="preserve">. This study also goes on to mention further articles used in the construction of the artefact hen identifying what qualities they should make use of </w:t>
      </w:r>
      <w:r>
        <w:fldChar w:fldCharType="begin"/>
      </w:r>
      <w:r>
        <w:instrText xml:space="preserve"> ADDIN EN.CITE &lt;EndNote&gt;&lt;Cite&gt;&lt;Author&gt;Dincelli&lt;/Author&gt;&lt;Year&gt;2020&lt;/Year&gt;&lt;RecNum&gt;1&lt;/RecNum&gt;&lt;DisplayText&gt;(Dincelli &amp;amp; Chengalur-Smith, 2020; Liu et al., 2017)&lt;/DisplayText&gt;&lt;record&gt;&lt;rec-number&gt;1&lt;/rec-number&gt;&lt;foreign-keys&gt;&lt;key app="EN" db-id="xxpxx9sx3tp9wcessx85vtt29p0f95settdz" timestamp="1623076685"&gt;1&lt;/key&gt;&lt;/foreign-keys&gt;&lt;ref-type name="Journal Article"&gt;17&lt;/ref-type&gt;&lt;contributors&gt;&lt;authors&gt;&lt;author&gt;Dincelli, Ersin&lt;/author&gt;&lt;author&gt;Chengalur-Smith, InduShobha&lt;/author&gt;&lt;/authors&gt;&lt;/contributors&gt;&lt;titles&gt;&lt;title&gt;Choose your own training adventure: designing a gamified SETA artefact for improving information security and privacy through interactive storytelling&lt;/title&gt;&lt;secondary-title&gt;European Journal of Information Systems&lt;/secondary-title&gt;&lt;/titles&gt;&lt;pages&gt;669-687&lt;/pages&gt;&lt;volume&gt;29&lt;/volume&gt;&lt;number&gt;6&lt;/number&gt;&lt;dates&gt;&lt;year&gt;2020&lt;/year&gt;&lt;/dates&gt;&lt;isbn&gt;0960-085X&lt;/isbn&gt;&lt;urls&gt;&lt;/urls&gt;&lt;/record&gt;&lt;/Cite&gt;&lt;Cite&gt;&lt;Author&gt;Liu&lt;/Author&gt;&lt;Year&gt;2017&lt;/Year&gt;&lt;RecNum&gt;30&lt;/RecNum&gt;&lt;record&gt;&lt;rec-number&gt;30&lt;/rec-number&gt;&lt;foreign-keys&gt;&lt;key app="EN" db-id="xxpxx9sx3tp9wcessx85vtt29p0f95settdz" timestamp="1623591716"&gt;30&lt;/key&gt;&lt;/foreign-keys&gt;&lt;ref-type name="Journal Article"&gt;17&lt;/ref-type&gt;&lt;contributors&gt;&lt;authors&gt;&lt;author&gt;Liu, De&lt;/author&gt;&lt;author&gt;Santhanam, Radhika&lt;/author&gt;&lt;author&gt;Webster, Jane&lt;/author&gt;&lt;/authors&gt;&lt;/contributors&gt;&lt;titles&gt;&lt;title&gt;Toward Meaningful Engagement: A Framework for Design and Research of Gamified Information Systems&lt;/title&gt;&lt;secondary-title&gt;MIS quarterly&lt;/secondary-title&gt;&lt;/titles&gt;&lt;periodical&gt;&lt;full-title&gt;MIS quarterly&lt;/full-title&gt;&lt;/periodical&gt;&lt;volume&gt;41&lt;/volume&gt;&lt;number&gt;4&lt;/number&gt;&lt;dates&gt;&lt;year&gt;2017&lt;/year&gt;&lt;/dates&gt;&lt;isbn&gt;0276-7783&lt;/isbn&gt;&lt;urls&gt;&lt;/urls&gt;&lt;/record&gt;&lt;/Cite&gt;&lt;/EndNote&gt;</w:instrText>
      </w:r>
      <w:r>
        <w:fldChar w:fldCharType="separate"/>
      </w:r>
      <w:r>
        <w:rPr>
          <w:noProof/>
        </w:rPr>
        <w:t xml:space="preserve">(Dincelli &amp; Chengalur-Smith, 2020; Liu </w:t>
      </w:r>
      <w:r w:rsidRPr="00106A65">
        <w:rPr>
          <w:i/>
          <w:noProof/>
        </w:rPr>
        <w:t>et al</w:t>
      </w:r>
      <w:r>
        <w:rPr>
          <w:noProof/>
        </w:rPr>
        <w:t>., 2017)</w:t>
      </w:r>
      <w:r>
        <w:fldChar w:fldCharType="end"/>
      </w:r>
      <w:r>
        <w:t xml:space="preserve">. The conclusion this study came to was that a gamified system of any kind is more effective than traditional means and a game with graphics is easier for users to comprehend </w:t>
      </w:r>
      <w:r>
        <w:fldChar w:fldCharType="begin"/>
      </w:r>
      <w:r>
        <w:instrText xml:space="preserve"> ADDIN EN.CITE &lt;EndNote&gt;&lt;Cite&gt;&lt;Author&gt;Dincelli&lt;/Author&gt;&lt;Year&gt;2020&lt;/Year&gt;&lt;RecNum&gt;1&lt;/RecNum&gt;&lt;DisplayText&gt;(Dincelli &amp;amp; Chengalur-Smith, 2020)&lt;/DisplayText&gt;&lt;record&gt;&lt;rec-number&gt;1&lt;/rec-number&gt;&lt;foreign-keys&gt;&lt;key app="EN" db-id="xxpxx9sx3tp9wcessx85vtt29p0f95settdz" timestamp="1623076685"&gt;1&lt;/key&gt;&lt;/foreign-keys&gt;&lt;ref-type name="Journal Article"&gt;17&lt;/ref-type&gt;&lt;contributors&gt;&lt;authors&gt;&lt;author&gt;Dincelli, Ersin&lt;/author&gt;&lt;author&gt;Chengalur-Smith, InduShobha&lt;/author&gt;&lt;/authors&gt;&lt;/contributors&gt;&lt;titles&gt;&lt;title&gt;Choose your own training adventure: designing a gamified SETA artefact for improving information security and privacy through interactive storytelling&lt;/title&gt;&lt;secondary-title&gt;European Journal of Information Systems&lt;/secondary-title&gt;&lt;/titles&gt;&lt;pages&gt;669-687&lt;/pages&gt;&lt;volume&gt;29&lt;/volume&gt;&lt;number&gt;6&lt;/number&gt;&lt;dates&gt;&lt;year&gt;2020&lt;/year&gt;&lt;/dates&gt;&lt;isbn&gt;0960-085X&lt;/isbn&gt;&lt;urls&gt;&lt;/urls&gt;&lt;/record&gt;&lt;/Cite&gt;&lt;/EndNote&gt;</w:instrText>
      </w:r>
      <w:r>
        <w:fldChar w:fldCharType="separate"/>
      </w:r>
      <w:r>
        <w:rPr>
          <w:noProof/>
        </w:rPr>
        <w:t>(Dincelli &amp; Chengalur-Smith, 2020)</w:t>
      </w:r>
      <w:r>
        <w:fldChar w:fldCharType="end"/>
      </w:r>
      <w:r>
        <w:t>.</w:t>
      </w:r>
    </w:p>
    <w:p w:rsidR="00D94B46" w:rsidRPr="00EA51C7" w:rsidRDefault="00D94B46" w:rsidP="00D94B46">
      <w:pPr>
        <w:spacing w:after="0"/>
        <w:rPr>
          <w:rFonts w:cs="Arial"/>
          <w:noProof/>
        </w:rPr>
      </w:pPr>
    </w:p>
    <w:p w:rsidR="00D94B46" w:rsidRPr="00E410EC" w:rsidRDefault="00D94B46" w:rsidP="00F9608B">
      <w:pPr>
        <w:spacing w:after="0"/>
        <w:rPr>
          <w:rFonts w:cs="Arial"/>
          <w:color w:val="FFC000" w:themeColor="accent4"/>
          <w:lang w:val="af-ZA"/>
        </w:rPr>
      </w:pPr>
    </w:p>
    <w:p w:rsidR="00F9608B" w:rsidRDefault="00D94B46" w:rsidP="00F9608B">
      <w:pPr>
        <w:spacing w:after="0"/>
        <w:rPr>
          <w:rFonts w:cs="Arial"/>
        </w:rPr>
      </w:pPr>
      <w:r>
        <w:rPr>
          <w:rFonts w:cs="Arial"/>
        </w:rPr>
        <w:t>Anti-</w:t>
      </w:r>
      <w:proofErr w:type="spellStart"/>
      <w:r>
        <w:rPr>
          <w:rFonts w:cs="Arial"/>
        </w:rPr>
        <w:t>Phising</w:t>
      </w:r>
      <w:proofErr w:type="spellEnd"/>
      <w:r>
        <w:rPr>
          <w:rFonts w:cs="Arial"/>
        </w:rPr>
        <w:t xml:space="preserve"> Phil</w:t>
      </w:r>
    </w:p>
    <w:p w:rsidR="00D94B46" w:rsidRDefault="00D94B46" w:rsidP="00F9608B">
      <w:pPr>
        <w:spacing w:after="0"/>
        <w:rPr>
          <w:rFonts w:cs="Arial"/>
        </w:rPr>
      </w:pPr>
    </w:p>
    <w:p w:rsidR="00D94B46" w:rsidRDefault="00D94B46" w:rsidP="00F9608B">
      <w:pPr>
        <w:spacing w:after="0"/>
        <w:rPr>
          <w:rFonts w:cs="Arial"/>
        </w:rPr>
      </w:pPr>
      <w:proofErr w:type="spellStart"/>
      <w:r>
        <w:rPr>
          <w:rFonts w:cs="Arial"/>
        </w:rPr>
        <w:t>Gunthers</w:t>
      </w:r>
      <w:proofErr w:type="spellEnd"/>
      <w:r>
        <w:rPr>
          <w:rFonts w:cs="Arial"/>
        </w:rPr>
        <w:t xml:space="preserve"> one </w:t>
      </w:r>
    </w:p>
    <w:p w:rsidR="00D94B46" w:rsidRDefault="00D94B46" w:rsidP="00F9608B">
      <w:pPr>
        <w:spacing w:after="0"/>
        <w:rPr>
          <w:rFonts w:cs="Arial"/>
        </w:rPr>
      </w:pPr>
    </w:p>
    <w:p w:rsidR="00D94B46" w:rsidRDefault="00D94B46" w:rsidP="00F9608B">
      <w:pPr>
        <w:spacing w:after="0"/>
        <w:rPr>
          <w:rFonts w:cs="Arial"/>
        </w:rPr>
      </w:pPr>
      <w:r>
        <w:rPr>
          <w:rFonts w:cs="Arial"/>
        </w:rPr>
        <w:t>Look again at the simulation examples for psychomotor domain</w:t>
      </w:r>
    </w:p>
    <w:p w:rsidR="00D94B46" w:rsidRDefault="00D94B46" w:rsidP="00F9608B">
      <w:pPr>
        <w:spacing w:after="0"/>
        <w:rPr>
          <w:rFonts w:cs="Arial"/>
        </w:rPr>
      </w:pPr>
    </w:p>
    <w:p w:rsidR="00D94B46" w:rsidRDefault="00D94B46" w:rsidP="00F9608B">
      <w:pPr>
        <w:spacing w:after="0"/>
        <w:rPr>
          <w:rFonts w:cs="Arial"/>
        </w:rPr>
      </w:pPr>
      <w:r>
        <w:rPr>
          <w:rFonts w:cs="Arial"/>
        </w:rPr>
        <w:t xml:space="preserve">Examples for soft and affective is difficult to come across – most helpful types of games would be narrative driven in place of information driven to better relay these types of knowledge. </w:t>
      </w:r>
    </w:p>
    <w:p w:rsidR="009B210E" w:rsidRDefault="009B210E">
      <w:pPr>
        <w:keepLines w:val="0"/>
      </w:pPr>
      <w:r>
        <w:br w:type="page"/>
      </w:r>
    </w:p>
    <w:p w:rsidR="00F9608B" w:rsidRDefault="009B210E">
      <w:proofErr w:type="spellStart"/>
      <w:r>
        <w:lastRenderedPageBreak/>
        <w:t>Systhesis</w:t>
      </w:r>
      <w:proofErr w:type="spellEnd"/>
    </w:p>
    <w:p w:rsidR="009B210E" w:rsidRDefault="009B210E" w:rsidP="009B210E">
      <w:pPr>
        <w:pStyle w:val="ListParagraph"/>
        <w:numPr>
          <w:ilvl w:val="0"/>
          <w:numId w:val="2"/>
        </w:numPr>
        <w:spacing w:after="0"/>
      </w:pPr>
      <w:r>
        <w:t xml:space="preserve">Declarative Knowledge is usually comprised of facts and jargon within a topic and is best taught by making use of sorting and matching type games </w:t>
      </w:r>
      <w:r>
        <w:fldChar w:fldCharType="begin"/>
      </w:r>
      <w: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Pr>
          <w:noProof/>
        </w:rPr>
        <w:t>\cite{Kapp2012a}</w:t>
      </w:r>
      <w:r>
        <w:fldChar w:fldCharType="end"/>
      </w:r>
      <w:r>
        <w:t>.</w:t>
      </w:r>
    </w:p>
    <w:p w:rsidR="009B210E" w:rsidRDefault="009B210E" w:rsidP="009B210E">
      <w:pPr>
        <w:spacing w:after="0"/>
      </w:pPr>
    </w:p>
    <w:p w:rsidR="009B210E" w:rsidRDefault="009B210E" w:rsidP="009B210E">
      <w:pPr>
        <w:pStyle w:val="ListParagraph"/>
        <w:numPr>
          <w:ilvl w:val="0"/>
          <w:numId w:val="2"/>
        </w:numPr>
        <w:spacing w:after="0"/>
      </w:pPr>
      <w:r>
        <w:t xml:space="preserve">Conceptual Knowledge is the grouping of related information that have an underlying common descriptor and is best taught by using demonstrations and sorting based on the common trait </w:t>
      </w:r>
      <w:r>
        <w:fldChar w:fldCharType="begin"/>
      </w:r>
      <w: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Pr>
          <w:noProof/>
        </w:rPr>
        <w:t>\cite{Kapp2012a}</w:t>
      </w:r>
      <w:r>
        <w:fldChar w:fldCharType="end"/>
      </w:r>
      <w:r>
        <w:t>.</w:t>
      </w:r>
    </w:p>
    <w:p w:rsidR="009B210E" w:rsidRDefault="009B210E" w:rsidP="009B210E">
      <w:pPr>
        <w:spacing w:after="0"/>
      </w:pPr>
    </w:p>
    <w:p w:rsidR="009B210E" w:rsidRDefault="009B210E" w:rsidP="009B210E">
      <w:pPr>
        <w:pStyle w:val="ListParagraph"/>
        <w:numPr>
          <w:ilvl w:val="0"/>
          <w:numId w:val="1"/>
        </w:numPr>
        <w:spacing w:after="0"/>
      </w:pPr>
      <w:r>
        <w:t xml:space="preserve">Rules-Based Knowledge is strict statements linking concepts and is best taught by demonstrating what failing to comply with the rules are </w:t>
      </w:r>
      <w:r>
        <w:fldChar w:fldCharType="begin"/>
      </w:r>
      <w: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Pr>
          <w:noProof/>
        </w:rPr>
        <w:t>\cite{Kapp2012a}</w:t>
      </w:r>
      <w:r>
        <w:fldChar w:fldCharType="end"/>
      </w:r>
      <w:r>
        <w:t>.</w:t>
      </w:r>
    </w:p>
    <w:p w:rsidR="009B210E" w:rsidRDefault="009B210E" w:rsidP="009B210E">
      <w:pPr>
        <w:spacing w:after="0"/>
      </w:pPr>
    </w:p>
    <w:p w:rsidR="009B210E" w:rsidRDefault="009B210E" w:rsidP="009B210E">
      <w:pPr>
        <w:spacing w:after="0"/>
      </w:pPr>
    </w:p>
    <w:p w:rsidR="009B210E" w:rsidRDefault="009B210E" w:rsidP="009B210E">
      <w:pPr>
        <w:pStyle w:val="ListParagraph"/>
        <w:numPr>
          <w:ilvl w:val="0"/>
          <w:numId w:val="1"/>
        </w:numPr>
        <w:spacing w:after="0"/>
      </w:pPr>
      <w:r>
        <w:t xml:space="preserve">Procedural Knowledge is a progression based path to reach an outcome and is best taught through the use of having learners work through the procedure in a demonstration and other means as well </w:t>
      </w:r>
      <w:r>
        <w:fldChar w:fldCharType="begin"/>
      </w:r>
      <w: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Pr>
          <w:noProof/>
        </w:rPr>
        <w:t>\cite{Kapp2012a}</w:t>
      </w:r>
      <w:r>
        <w:fldChar w:fldCharType="end"/>
      </w:r>
      <w:r>
        <w:t>.</w:t>
      </w:r>
    </w:p>
    <w:p w:rsidR="009B210E" w:rsidRDefault="009B210E" w:rsidP="009B210E">
      <w:pPr>
        <w:spacing w:after="0"/>
      </w:pPr>
    </w:p>
    <w:p w:rsidR="009B210E" w:rsidRDefault="009B210E" w:rsidP="009B210E">
      <w:pPr>
        <w:pStyle w:val="ListParagraph"/>
        <w:numPr>
          <w:ilvl w:val="0"/>
          <w:numId w:val="1"/>
        </w:numPr>
        <w:spacing w:after="0"/>
      </w:pPr>
      <w:r>
        <w:t xml:space="preserve">Soft Skills are general strategies for dealing with various social interactions and are best taught through the use of repeated application of the skill in different scenarios </w:t>
      </w:r>
      <w:r>
        <w:fldChar w:fldCharType="begin"/>
      </w:r>
      <w: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Pr>
          <w:noProof/>
        </w:rPr>
        <w:t>\cite{Kapp2012a}</w:t>
      </w:r>
      <w:r>
        <w:fldChar w:fldCharType="end"/>
      </w:r>
      <w:r>
        <w:t>.</w:t>
      </w:r>
    </w:p>
    <w:p w:rsidR="009B210E" w:rsidRDefault="009B210E" w:rsidP="009B210E">
      <w:pPr>
        <w:spacing w:after="0"/>
      </w:pPr>
    </w:p>
    <w:p w:rsidR="009B210E" w:rsidRDefault="009B210E" w:rsidP="009B210E">
      <w:pPr>
        <w:pStyle w:val="ListParagraph"/>
        <w:numPr>
          <w:ilvl w:val="0"/>
          <w:numId w:val="1"/>
        </w:numPr>
        <w:spacing w:after="0"/>
      </w:pPr>
      <w:r>
        <w:t xml:space="preserve">Affective Knowledge deals with topics about subjective phenomena such as emotions and is most effectively taught through immersing the learner within these phenomena </w:t>
      </w:r>
      <w:r>
        <w:fldChar w:fldCharType="begin"/>
      </w:r>
      <w: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Pr>
          <w:noProof/>
        </w:rPr>
        <w:t>\cite{Kapp2012a}</w:t>
      </w:r>
      <w:r>
        <w:fldChar w:fldCharType="end"/>
      </w:r>
      <w:r>
        <w:t>.</w:t>
      </w:r>
    </w:p>
    <w:p w:rsidR="009B210E" w:rsidRDefault="009B210E" w:rsidP="009B210E">
      <w:pPr>
        <w:spacing w:after="0"/>
      </w:pPr>
    </w:p>
    <w:p w:rsidR="009B210E" w:rsidRDefault="009B210E" w:rsidP="009B210E">
      <w:pPr>
        <w:pStyle w:val="ListParagraph"/>
        <w:numPr>
          <w:ilvl w:val="0"/>
          <w:numId w:val="1"/>
        </w:numPr>
        <w:spacing w:after="0"/>
      </w:pPr>
      <w:r>
        <w:t xml:space="preserve">Psychomotor Domain deals with making use of cognitive knowledge through physical skills (hand-eye coordination is an example of this) and is most effectively taught through observation </w:t>
      </w:r>
      <w:r>
        <w:fldChar w:fldCharType="begin"/>
      </w:r>
      <w: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Pr>
          <w:noProof/>
        </w:rPr>
        <w:t>\cite{Kapp2012a}</w:t>
      </w:r>
      <w:r>
        <w:fldChar w:fldCharType="end"/>
      </w:r>
      <w:r>
        <w:t>.</w:t>
      </w:r>
    </w:p>
    <w:p w:rsidR="009B210E" w:rsidRDefault="009B210E"/>
    <w:sectPr w:rsidR="009B2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RomNo9L-Regu">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F5769"/>
    <w:multiLevelType w:val="hybridMultilevel"/>
    <w:tmpl w:val="282A3F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8A12D2E"/>
    <w:multiLevelType w:val="hybridMultilevel"/>
    <w:tmpl w:val="E5BA9D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B14"/>
    <w:rsid w:val="00037246"/>
    <w:rsid w:val="00131AF3"/>
    <w:rsid w:val="00286634"/>
    <w:rsid w:val="00423962"/>
    <w:rsid w:val="005B36F5"/>
    <w:rsid w:val="00741C97"/>
    <w:rsid w:val="00767531"/>
    <w:rsid w:val="007827E2"/>
    <w:rsid w:val="008007F4"/>
    <w:rsid w:val="0084779D"/>
    <w:rsid w:val="0096682B"/>
    <w:rsid w:val="009B210E"/>
    <w:rsid w:val="00AC5B14"/>
    <w:rsid w:val="00CC1139"/>
    <w:rsid w:val="00CE0551"/>
    <w:rsid w:val="00D94B46"/>
    <w:rsid w:val="00E17D66"/>
    <w:rsid w:val="00EB1C2E"/>
    <w:rsid w:val="00F10F9F"/>
    <w:rsid w:val="00F56850"/>
    <w:rsid w:val="00F960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64C81"/>
  <w15:chartTrackingRefBased/>
  <w15:docId w15:val="{5765E6DF-D642-489B-B586-7DA947BC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7E2"/>
    <w:pPr>
      <w:keepLine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B1C2E"/>
    <w:rPr>
      <w:rFonts w:ascii="NimbusRomNo9L-Regu" w:hAnsi="NimbusRomNo9L-Regu" w:hint="default"/>
      <w:b w:val="0"/>
      <w:bCs w:val="0"/>
      <w:i w:val="0"/>
      <w:iCs w:val="0"/>
      <w:color w:val="000000"/>
      <w:sz w:val="20"/>
      <w:szCs w:val="20"/>
    </w:rPr>
  </w:style>
  <w:style w:type="table" w:styleId="TableGrid">
    <w:name w:val="Table Grid"/>
    <w:basedOn w:val="TableNormal"/>
    <w:rsid w:val="00EB1C2E"/>
    <w:pPr>
      <w:spacing w:after="120" w:line="240" w:lineRule="auto"/>
      <w:jc w:val="both"/>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qFormat/>
    <w:rsid w:val="00EB1C2E"/>
    <w:pPr>
      <w:spacing w:after="200" w:line="240" w:lineRule="auto"/>
      <w:jc w:val="both"/>
    </w:pPr>
    <w:rPr>
      <w:rFonts w:ascii="Arial" w:eastAsia="Times New Roman" w:hAnsi="Arial" w:cs="Times New Roman"/>
      <w:b/>
      <w:bCs/>
      <w:color w:val="5B9BD5" w:themeColor="accent1"/>
      <w:sz w:val="18"/>
      <w:szCs w:val="18"/>
    </w:rPr>
  </w:style>
  <w:style w:type="paragraph" w:styleId="ListParagraph">
    <w:name w:val="List Paragraph"/>
    <w:basedOn w:val="Normal"/>
    <w:uiPriority w:val="34"/>
    <w:qFormat/>
    <w:rsid w:val="00D94B46"/>
    <w:pPr>
      <w:spacing w:after="240" w:line="360" w:lineRule="auto"/>
      <w:ind w:left="720"/>
      <w:contextualSpacing/>
      <w:jc w:val="both"/>
    </w:pPr>
    <w:rPr>
      <w:rFonts w:ascii="Arial" w:eastAsia="Times New Roman" w:hAnsi="Arial" w:cs="Times New Roman"/>
      <w:szCs w:val="20"/>
    </w:rPr>
  </w:style>
  <w:style w:type="paragraph" w:styleId="HTMLPreformatted">
    <w:name w:val="HTML Preformatted"/>
    <w:basedOn w:val="Normal"/>
    <w:link w:val="HTMLPreformattedChar"/>
    <w:uiPriority w:val="99"/>
    <w:semiHidden/>
    <w:unhideWhenUsed/>
    <w:rsid w:val="005B36F5"/>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5B36F5"/>
    <w:rPr>
      <w:rFonts w:ascii="Courier New" w:eastAsia="Times New Roman" w:hAnsi="Courier New" w:cs="Courier New"/>
      <w:sz w:val="20"/>
      <w:szCs w:val="20"/>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390234">
      <w:bodyDiv w:val="1"/>
      <w:marLeft w:val="0"/>
      <w:marRight w:val="0"/>
      <w:marTop w:val="0"/>
      <w:marBottom w:val="0"/>
      <w:divBdr>
        <w:top w:val="none" w:sz="0" w:space="0" w:color="auto"/>
        <w:left w:val="none" w:sz="0" w:space="0" w:color="auto"/>
        <w:bottom w:val="none" w:sz="0" w:space="0" w:color="auto"/>
        <w:right w:val="none" w:sz="0" w:space="0" w:color="auto"/>
      </w:divBdr>
    </w:div>
    <w:div w:id="1555653417">
      <w:bodyDiv w:val="1"/>
      <w:marLeft w:val="0"/>
      <w:marRight w:val="0"/>
      <w:marTop w:val="0"/>
      <w:marBottom w:val="0"/>
      <w:divBdr>
        <w:top w:val="none" w:sz="0" w:space="0" w:color="auto"/>
        <w:left w:val="none" w:sz="0" w:space="0" w:color="auto"/>
        <w:bottom w:val="none" w:sz="0" w:space="0" w:color="auto"/>
        <w:right w:val="none" w:sz="0" w:space="0" w:color="auto"/>
      </w:divBdr>
    </w:div>
    <w:div w:id="1806073049">
      <w:bodyDiv w:val="1"/>
      <w:marLeft w:val="0"/>
      <w:marRight w:val="0"/>
      <w:marTop w:val="0"/>
      <w:marBottom w:val="0"/>
      <w:divBdr>
        <w:top w:val="none" w:sz="0" w:space="0" w:color="auto"/>
        <w:left w:val="none" w:sz="0" w:space="0" w:color="auto"/>
        <w:bottom w:val="none" w:sz="0" w:space="0" w:color="auto"/>
        <w:right w:val="none" w:sz="0" w:space="0" w:color="auto"/>
      </w:divBdr>
    </w:div>
    <w:div w:id="204081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10</Pages>
  <Words>11260</Words>
  <Characters>64185</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RKW-PostGrad</dc:creator>
  <cp:keywords/>
  <dc:description/>
  <cp:lastModifiedBy>RKW-PostGrad</cp:lastModifiedBy>
  <cp:revision>16</cp:revision>
  <dcterms:created xsi:type="dcterms:W3CDTF">2021-10-25T17:46:00Z</dcterms:created>
  <dcterms:modified xsi:type="dcterms:W3CDTF">2021-10-26T20:37:00Z</dcterms:modified>
</cp:coreProperties>
</file>