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57F5CF" w14:textId="77777777" w:rsidR="00AF6698" w:rsidRPr="005F73C6" w:rsidRDefault="0076260C" w:rsidP="00447CBB">
      <w:pPr>
        <w:pStyle w:val="Chapter"/>
        <w:spacing w:after="0"/>
      </w:pPr>
      <w:bookmarkStart w:id="0" w:name="_Toc74503510"/>
      <w:r w:rsidRPr="005F73C6">
        <w:t>List of Figures</w:t>
      </w:r>
      <w:bookmarkEnd w:id="0"/>
      <w:r w:rsidR="000A2712" w:rsidRPr="005F73C6">
        <w:t xml:space="preserve"> </w:t>
      </w:r>
    </w:p>
    <w:p w14:paraId="0F312B66" w14:textId="265A8668" w:rsidR="00D16F97" w:rsidRDefault="00DC33BA" w:rsidP="00D16F97">
      <w:pPr>
        <w:pStyle w:val="TableofFigures"/>
        <w:spacing w:before="0" w:after="0"/>
        <w:rPr>
          <w:rFonts w:asciiTheme="minorHAnsi" w:eastAsiaTheme="minorEastAsia" w:hAnsiTheme="minorHAnsi" w:cstheme="minorBidi"/>
          <w:szCs w:val="22"/>
          <w:lang w:eastAsia="en-ZA"/>
        </w:rPr>
      </w:pPr>
      <w:r w:rsidRPr="005F73C6">
        <w:rPr>
          <w:sz w:val="24"/>
        </w:rPr>
        <w:fldChar w:fldCharType="begin"/>
      </w:r>
      <w:r w:rsidRPr="005F73C6">
        <w:instrText xml:space="preserve"> TOC \h \z \c "Figure" </w:instrText>
      </w:r>
      <w:r w:rsidRPr="005F73C6">
        <w:rPr>
          <w:sz w:val="24"/>
        </w:rPr>
        <w:fldChar w:fldCharType="separate"/>
      </w:r>
      <w:hyperlink w:anchor="_Toc74506749" w:history="1">
        <w:r w:rsidR="00D16F97" w:rsidRPr="00115C6E">
          <w:rPr>
            <w:rStyle w:val="Hyperlink"/>
          </w:rPr>
          <w:t>Figure 1: Example of an Educational Game (Quest Atlantis)</w:t>
        </w:r>
        <w:r w:rsidR="00D16F97">
          <w:rPr>
            <w:webHidden/>
          </w:rPr>
          <w:tab/>
        </w:r>
        <w:r w:rsidR="00D16F97">
          <w:rPr>
            <w:webHidden/>
          </w:rPr>
          <w:fldChar w:fldCharType="begin"/>
        </w:r>
        <w:r w:rsidR="00D16F97">
          <w:rPr>
            <w:webHidden/>
          </w:rPr>
          <w:instrText xml:space="preserve"> PAGEREF _Toc74506749 \h </w:instrText>
        </w:r>
        <w:r w:rsidR="00D16F97">
          <w:rPr>
            <w:webHidden/>
          </w:rPr>
        </w:r>
        <w:r w:rsidR="00D16F97">
          <w:rPr>
            <w:webHidden/>
          </w:rPr>
          <w:fldChar w:fldCharType="separate"/>
        </w:r>
        <w:r w:rsidR="00D16F97">
          <w:rPr>
            <w:webHidden/>
          </w:rPr>
          <w:t>2</w:t>
        </w:r>
        <w:r w:rsidR="00D16F97">
          <w:rPr>
            <w:webHidden/>
          </w:rPr>
          <w:fldChar w:fldCharType="end"/>
        </w:r>
      </w:hyperlink>
    </w:p>
    <w:p w14:paraId="6C5A9A7B" w14:textId="08D78C50" w:rsidR="00D16F97" w:rsidRDefault="00E952BC" w:rsidP="00D16F97">
      <w:pPr>
        <w:pStyle w:val="TableofFigures"/>
        <w:spacing w:before="0" w:after="0"/>
        <w:rPr>
          <w:rFonts w:asciiTheme="minorHAnsi" w:eastAsiaTheme="minorEastAsia" w:hAnsiTheme="minorHAnsi" w:cstheme="minorBidi"/>
          <w:szCs w:val="22"/>
          <w:lang w:eastAsia="en-ZA"/>
        </w:rPr>
      </w:pPr>
      <w:hyperlink w:anchor="_Toc74506750" w:history="1">
        <w:r w:rsidR="00D16F97" w:rsidRPr="00115C6E">
          <w:rPr>
            <w:rStyle w:val="Hyperlink"/>
          </w:rPr>
          <w:t xml:space="preserve">Figure 2: Example Frame from the SETA gamified training system – Reused from </w:t>
        </w:r>
        <w:r w:rsidR="003D2B3A">
          <w:rPr>
            <w:rStyle w:val="Hyperlink"/>
          </w:rPr>
          <w:t>(\cite{Dincelli2020})</w:t>
        </w:r>
        <w:r w:rsidR="00D16F97">
          <w:rPr>
            <w:webHidden/>
          </w:rPr>
          <w:tab/>
        </w:r>
        <w:r w:rsidR="00D16F97">
          <w:rPr>
            <w:webHidden/>
          </w:rPr>
          <w:fldChar w:fldCharType="begin"/>
        </w:r>
        <w:r w:rsidR="00D16F97">
          <w:rPr>
            <w:webHidden/>
          </w:rPr>
          <w:instrText xml:space="preserve"> PAGEREF _Toc74506750 \h </w:instrText>
        </w:r>
        <w:r w:rsidR="00D16F97">
          <w:rPr>
            <w:webHidden/>
          </w:rPr>
        </w:r>
        <w:r w:rsidR="00D16F97">
          <w:rPr>
            <w:webHidden/>
          </w:rPr>
          <w:fldChar w:fldCharType="separate"/>
        </w:r>
        <w:r w:rsidR="00D16F97">
          <w:rPr>
            <w:webHidden/>
          </w:rPr>
          <w:t>17</w:t>
        </w:r>
        <w:r w:rsidR="00D16F97">
          <w:rPr>
            <w:webHidden/>
          </w:rPr>
          <w:fldChar w:fldCharType="end"/>
        </w:r>
      </w:hyperlink>
    </w:p>
    <w:p w14:paraId="6AE543E3" w14:textId="21DCA1A0" w:rsidR="00D16F97" w:rsidRDefault="00E952BC" w:rsidP="00D16F97">
      <w:pPr>
        <w:pStyle w:val="TableofFigures"/>
        <w:spacing w:before="0" w:after="0"/>
        <w:rPr>
          <w:rFonts w:asciiTheme="minorHAnsi" w:eastAsiaTheme="minorEastAsia" w:hAnsiTheme="minorHAnsi" w:cstheme="minorBidi"/>
          <w:szCs w:val="22"/>
          <w:lang w:eastAsia="en-ZA"/>
        </w:rPr>
      </w:pPr>
      <w:hyperlink w:anchor="_Toc74506751" w:history="1">
        <w:r w:rsidR="00D16F97" w:rsidRPr="00115C6E">
          <w:rPr>
            <w:rStyle w:val="Hyperlink"/>
          </w:rPr>
          <w:t>Figure 3: A Screenshot from Discover Babylon</w:t>
        </w:r>
        <w:r w:rsidR="00D16F97">
          <w:rPr>
            <w:webHidden/>
          </w:rPr>
          <w:tab/>
        </w:r>
        <w:r w:rsidR="00D16F97">
          <w:rPr>
            <w:webHidden/>
          </w:rPr>
          <w:fldChar w:fldCharType="begin"/>
        </w:r>
        <w:r w:rsidR="00D16F97">
          <w:rPr>
            <w:webHidden/>
          </w:rPr>
          <w:instrText xml:space="preserve"> PAGEREF _Toc74506751 \h </w:instrText>
        </w:r>
        <w:r w:rsidR="00D16F97">
          <w:rPr>
            <w:webHidden/>
          </w:rPr>
        </w:r>
        <w:r w:rsidR="00D16F97">
          <w:rPr>
            <w:webHidden/>
          </w:rPr>
          <w:fldChar w:fldCharType="separate"/>
        </w:r>
        <w:r w:rsidR="00D16F97">
          <w:rPr>
            <w:webHidden/>
          </w:rPr>
          <w:t>18</w:t>
        </w:r>
        <w:r w:rsidR="00D16F97">
          <w:rPr>
            <w:webHidden/>
          </w:rPr>
          <w:fldChar w:fldCharType="end"/>
        </w:r>
      </w:hyperlink>
    </w:p>
    <w:p w14:paraId="786A482F" w14:textId="107F97D1" w:rsidR="00D16F97" w:rsidRDefault="00E952BC" w:rsidP="00D16F97">
      <w:pPr>
        <w:pStyle w:val="TableofFigures"/>
        <w:spacing w:before="0" w:after="0"/>
        <w:rPr>
          <w:rFonts w:asciiTheme="minorHAnsi" w:eastAsiaTheme="minorEastAsia" w:hAnsiTheme="minorHAnsi" w:cstheme="minorBidi"/>
          <w:szCs w:val="22"/>
          <w:lang w:eastAsia="en-ZA"/>
        </w:rPr>
      </w:pPr>
      <w:hyperlink w:anchor="_Toc74506752" w:history="1">
        <w:r w:rsidR="00D16F97" w:rsidRPr="00115C6E">
          <w:rPr>
            <w:rStyle w:val="Hyperlink"/>
          </w:rPr>
          <w:t xml:space="preserve">Figure 4: A Wolf Den Water Testing Lab Minigame - Reused from </w:t>
        </w:r>
        <w:r w:rsidR="003D2B3A">
          <w:rPr>
            <w:rStyle w:val="Hyperlink"/>
          </w:rPr>
          <w:t>(\cite{Annetta2008})</w:t>
        </w:r>
        <w:r w:rsidR="00D16F97">
          <w:rPr>
            <w:webHidden/>
          </w:rPr>
          <w:tab/>
        </w:r>
        <w:r w:rsidR="00D16F97">
          <w:rPr>
            <w:webHidden/>
          </w:rPr>
          <w:fldChar w:fldCharType="begin"/>
        </w:r>
        <w:r w:rsidR="00D16F97">
          <w:rPr>
            <w:webHidden/>
          </w:rPr>
          <w:instrText xml:space="preserve"> PAGEREF _Toc74506752 \h </w:instrText>
        </w:r>
        <w:r w:rsidR="00D16F97">
          <w:rPr>
            <w:webHidden/>
          </w:rPr>
        </w:r>
        <w:r w:rsidR="00D16F97">
          <w:rPr>
            <w:webHidden/>
          </w:rPr>
          <w:fldChar w:fldCharType="separate"/>
        </w:r>
        <w:r w:rsidR="00D16F97">
          <w:rPr>
            <w:webHidden/>
          </w:rPr>
          <w:t>18</w:t>
        </w:r>
        <w:r w:rsidR="00D16F97">
          <w:rPr>
            <w:webHidden/>
          </w:rPr>
          <w:fldChar w:fldCharType="end"/>
        </w:r>
      </w:hyperlink>
    </w:p>
    <w:p w14:paraId="2060227F" w14:textId="41DB7F6B" w:rsidR="00D16F97" w:rsidRDefault="00E952BC" w:rsidP="00D16F97">
      <w:pPr>
        <w:pStyle w:val="TableofFigures"/>
        <w:spacing w:before="0" w:after="0"/>
        <w:rPr>
          <w:rFonts w:asciiTheme="minorHAnsi" w:eastAsiaTheme="minorEastAsia" w:hAnsiTheme="minorHAnsi" w:cstheme="minorBidi"/>
          <w:szCs w:val="22"/>
          <w:lang w:eastAsia="en-ZA"/>
        </w:rPr>
      </w:pPr>
      <w:hyperlink w:anchor="_Toc74506753" w:history="1">
        <w:r w:rsidR="00D16F97" w:rsidRPr="00115C6E">
          <w:rPr>
            <w:rStyle w:val="Hyperlink"/>
          </w:rPr>
          <w:t xml:space="preserve">Figure 5: Example Images Used in The Study – Reused form </w:t>
        </w:r>
        <w:r w:rsidR="003D2B3A">
          <w:rPr>
            <w:rStyle w:val="Hyperlink"/>
          </w:rPr>
          <w:t>(\cite{Gomez2019})</w:t>
        </w:r>
        <w:r w:rsidR="00D16F97">
          <w:rPr>
            <w:webHidden/>
          </w:rPr>
          <w:tab/>
        </w:r>
        <w:r w:rsidR="00D16F97">
          <w:rPr>
            <w:webHidden/>
          </w:rPr>
          <w:fldChar w:fldCharType="begin"/>
        </w:r>
        <w:r w:rsidR="00D16F97">
          <w:rPr>
            <w:webHidden/>
          </w:rPr>
          <w:instrText xml:space="preserve"> PAGEREF _Toc74506753 \h </w:instrText>
        </w:r>
        <w:r w:rsidR="00D16F97">
          <w:rPr>
            <w:webHidden/>
          </w:rPr>
        </w:r>
        <w:r w:rsidR="00D16F97">
          <w:rPr>
            <w:webHidden/>
          </w:rPr>
          <w:fldChar w:fldCharType="separate"/>
        </w:r>
        <w:r w:rsidR="00D16F97">
          <w:rPr>
            <w:webHidden/>
          </w:rPr>
          <w:t>20</w:t>
        </w:r>
        <w:r w:rsidR="00D16F97">
          <w:rPr>
            <w:webHidden/>
          </w:rPr>
          <w:fldChar w:fldCharType="end"/>
        </w:r>
      </w:hyperlink>
    </w:p>
    <w:p w14:paraId="7367B88B" w14:textId="37031D40" w:rsidR="00D16F97" w:rsidRDefault="00DC33BA" w:rsidP="00447CBB">
      <w:pPr>
        <w:pStyle w:val="Heading0"/>
        <w:spacing w:after="0"/>
      </w:pPr>
      <w:r w:rsidRPr="005F73C6">
        <w:fldChar w:fldCharType="end"/>
      </w:r>
    </w:p>
    <w:p w14:paraId="0D85E6B0" w14:textId="77777777" w:rsidR="00D16F97" w:rsidRDefault="00D16F97">
      <w:pPr>
        <w:keepLines w:val="0"/>
        <w:spacing w:after="0" w:line="240" w:lineRule="auto"/>
        <w:jc w:val="left"/>
        <w:rPr>
          <w:rFonts w:ascii="Arial Bold" w:hAnsi="Arial Bold"/>
          <w:b/>
          <w:caps/>
          <w:sz w:val="28"/>
        </w:rPr>
      </w:pPr>
      <w:r>
        <w:br w:type="page"/>
      </w:r>
    </w:p>
    <w:p w14:paraId="6D1FACD9" w14:textId="77777777" w:rsidR="00AF6698" w:rsidRPr="005F73C6" w:rsidRDefault="007340D7" w:rsidP="00447CBB">
      <w:pPr>
        <w:pStyle w:val="Chapter"/>
        <w:spacing w:after="0"/>
      </w:pPr>
      <w:bookmarkStart w:id="1" w:name="_Toc74503511"/>
      <w:r w:rsidRPr="005F73C6">
        <w:lastRenderedPageBreak/>
        <w:t>List of Tables</w:t>
      </w:r>
      <w:bookmarkEnd w:id="1"/>
    </w:p>
    <w:p w14:paraId="30390718" w14:textId="4CB9C2F0" w:rsidR="00D16F97" w:rsidRDefault="00887F42" w:rsidP="00D16F97">
      <w:pPr>
        <w:pStyle w:val="TableofFigures"/>
        <w:spacing w:before="0" w:after="0"/>
        <w:rPr>
          <w:rFonts w:asciiTheme="minorHAnsi" w:eastAsiaTheme="minorEastAsia" w:hAnsiTheme="minorHAnsi" w:cstheme="minorBidi"/>
          <w:szCs w:val="22"/>
          <w:lang w:eastAsia="en-ZA"/>
        </w:rPr>
      </w:pPr>
      <w:r w:rsidRPr="005F73C6">
        <w:fldChar w:fldCharType="begin"/>
      </w:r>
      <w:r w:rsidRPr="005F73C6">
        <w:instrText xml:space="preserve"> TOC \h \z \c "Table" </w:instrText>
      </w:r>
      <w:r w:rsidRPr="005F73C6">
        <w:fldChar w:fldCharType="separate"/>
      </w:r>
      <w:hyperlink w:anchor="_Toc74506754" w:history="1">
        <w:r w:rsidR="00D16F97" w:rsidRPr="00E85AE7">
          <w:rPr>
            <w:rStyle w:val="Hyperlink"/>
          </w:rPr>
          <w:t>Table 1: Organisational Needs Between the Industrial and Information Ages - Adapted from Reigeluth (1996)</w:t>
        </w:r>
        <w:r w:rsidR="00D16F97">
          <w:rPr>
            <w:webHidden/>
          </w:rPr>
          <w:tab/>
        </w:r>
        <w:r w:rsidR="00D16F97">
          <w:rPr>
            <w:webHidden/>
          </w:rPr>
          <w:fldChar w:fldCharType="begin"/>
        </w:r>
        <w:r w:rsidR="00D16F97">
          <w:rPr>
            <w:webHidden/>
          </w:rPr>
          <w:instrText xml:space="preserve"> PAGEREF _Toc74506754 \h </w:instrText>
        </w:r>
        <w:r w:rsidR="00D16F97">
          <w:rPr>
            <w:webHidden/>
          </w:rPr>
        </w:r>
        <w:r w:rsidR="00D16F97">
          <w:rPr>
            <w:webHidden/>
          </w:rPr>
          <w:fldChar w:fldCharType="separate"/>
        </w:r>
        <w:r w:rsidR="00D16F97">
          <w:rPr>
            <w:webHidden/>
          </w:rPr>
          <w:t>6</w:t>
        </w:r>
        <w:r w:rsidR="00D16F97">
          <w:rPr>
            <w:webHidden/>
          </w:rPr>
          <w:fldChar w:fldCharType="end"/>
        </w:r>
      </w:hyperlink>
    </w:p>
    <w:p w14:paraId="16D1F8FD" w14:textId="5BA6946B" w:rsidR="00D16F97" w:rsidRDefault="00E952BC" w:rsidP="00D16F97">
      <w:pPr>
        <w:pStyle w:val="TableofFigures"/>
        <w:spacing w:before="0" w:after="0"/>
        <w:rPr>
          <w:rFonts w:asciiTheme="minorHAnsi" w:eastAsiaTheme="minorEastAsia" w:hAnsiTheme="minorHAnsi" w:cstheme="minorBidi"/>
          <w:szCs w:val="22"/>
          <w:lang w:eastAsia="en-ZA"/>
        </w:rPr>
      </w:pPr>
      <w:hyperlink w:anchor="_Toc74506755" w:history="1">
        <w:r w:rsidR="00D16F97" w:rsidRPr="00E85AE7">
          <w:rPr>
            <w:rStyle w:val="Hyperlink"/>
          </w:rPr>
          <w:t>Table 2: List of Several Learning Methods and Their Strengths - Adapted from (Moleda, 1995, as cited in Reigeluth, 1996)</w:t>
        </w:r>
        <w:r w:rsidR="00D16F97">
          <w:rPr>
            <w:webHidden/>
          </w:rPr>
          <w:tab/>
        </w:r>
        <w:r w:rsidR="00D16F97">
          <w:rPr>
            <w:webHidden/>
          </w:rPr>
          <w:fldChar w:fldCharType="begin"/>
        </w:r>
        <w:r w:rsidR="00D16F97">
          <w:rPr>
            <w:webHidden/>
          </w:rPr>
          <w:instrText xml:space="preserve"> PAGEREF _Toc74506755 \h </w:instrText>
        </w:r>
        <w:r w:rsidR="00D16F97">
          <w:rPr>
            <w:webHidden/>
          </w:rPr>
        </w:r>
        <w:r w:rsidR="00D16F97">
          <w:rPr>
            <w:webHidden/>
          </w:rPr>
          <w:fldChar w:fldCharType="separate"/>
        </w:r>
        <w:r w:rsidR="00D16F97">
          <w:rPr>
            <w:webHidden/>
          </w:rPr>
          <w:t>8</w:t>
        </w:r>
        <w:r w:rsidR="00D16F97">
          <w:rPr>
            <w:webHidden/>
          </w:rPr>
          <w:fldChar w:fldCharType="end"/>
        </w:r>
      </w:hyperlink>
    </w:p>
    <w:p w14:paraId="1049D083" w14:textId="1F2E7887" w:rsidR="00D16F97" w:rsidRDefault="00E952BC" w:rsidP="00D16F97">
      <w:pPr>
        <w:pStyle w:val="TableofFigures"/>
        <w:spacing w:before="0" w:after="0"/>
        <w:rPr>
          <w:rFonts w:asciiTheme="minorHAnsi" w:eastAsiaTheme="minorEastAsia" w:hAnsiTheme="minorHAnsi" w:cstheme="minorBidi"/>
          <w:szCs w:val="22"/>
          <w:lang w:eastAsia="en-ZA"/>
        </w:rPr>
      </w:pPr>
      <w:hyperlink w:anchor="_Toc74506756" w:history="1">
        <w:r w:rsidR="00D16F97" w:rsidRPr="00E85AE7">
          <w:rPr>
            <w:rStyle w:val="Hyperlink"/>
          </w:rPr>
          <w:t>Table 3: Summary of Merrill's First Principles of Instruction</w:t>
        </w:r>
        <w:r w:rsidR="00D16F97">
          <w:rPr>
            <w:webHidden/>
          </w:rPr>
          <w:tab/>
        </w:r>
        <w:r w:rsidR="00D16F97">
          <w:rPr>
            <w:webHidden/>
          </w:rPr>
          <w:fldChar w:fldCharType="begin"/>
        </w:r>
        <w:r w:rsidR="00D16F97">
          <w:rPr>
            <w:webHidden/>
          </w:rPr>
          <w:instrText xml:space="preserve"> PAGEREF _Toc74506756 \h </w:instrText>
        </w:r>
        <w:r w:rsidR="00D16F97">
          <w:rPr>
            <w:webHidden/>
          </w:rPr>
        </w:r>
        <w:r w:rsidR="00D16F97">
          <w:rPr>
            <w:webHidden/>
          </w:rPr>
          <w:fldChar w:fldCharType="separate"/>
        </w:r>
        <w:r w:rsidR="00D16F97">
          <w:rPr>
            <w:webHidden/>
          </w:rPr>
          <w:t>10</w:t>
        </w:r>
        <w:r w:rsidR="00D16F97">
          <w:rPr>
            <w:webHidden/>
          </w:rPr>
          <w:fldChar w:fldCharType="end"/>
        </w:r>
      </w:hyperlink>
    </w:p>
    <w:p w14:paraId="01B88D15" w14:textId="48069DA8" w:rsidR="00D3076D" w:rsidRPr="005F73C6" w:rsidRDefault="00887F42" w:rsidP="00E952BC">
      <w:pPr>
        <w:spacing w:after="0"/>
        <w:rPr>
          <w:rFonts w:cs="Arial"/>
        </w:rPr>
      </w:pPr>
      <w:r w:rsidRPr="005F73C6">
        <w:fldChar w:fldCharType="end"/>
      </w:r>
      <w:bookmarkStart w:id="2" w:name="_Toc349293625"/>
      <w:bookmarkStart w:id="3" w:name="_Toc349545915"/>
      <w:r w:rsidR="00D3076D" w:rsidRPr="005F73C6">
        <w:rPr>
          <w:rFonts w:cs="Arial"/>
        </w:rPr>
        <w:br w:type="page"/>
      </w:r>
    </w:p>
    <w:p w14:paraId="20090C6A" w14:textId="5DD4E5D2" w:rsidR="00D3076D" w:rsidRPr="005F73C6" w:rsidRDefault="00D3076D" w:rsidP="009A2B24">
      <w:pPr>
        <w:pStyle w:val="Chapter"/>
        <w:spacing w:after="0"/>
        <w:jc w:val="both"/>
      </w:pPr>
      <w:bookmarkStart w:id="4" w:name="_Toc74503518"/>
      <w:r w:rsidRPr="005F73C6">
        <w:lastRenderedPageBreak/>
        <w:t>Chapter 2: Literature Review</w:t>
      </w:r>
      <w:bookmarkEnd w:id="4"/>
    </w:p>
    <w:p w14:paraId="162DF150" w14:textId="77777777" w:rsidR="00B9500D" w:rsidRPr="005F73C6" w:rsidRDefault="00B9500D" w:rsidP="009A2B24">
      <w:pPr>
        <w:pStyle w:val="Heading1"/>
        <w:spacing w:before="0" w:after="0"/>
        <w:jc w:val="both"/>
      </w:pPr>
      <w:r w:rsidRPr="005F73C6">
        <w:t>Chapter 2: Literature Review</w:t>
      </w:r>
      <w:bookmarkStart w:id="5" w:name="_Toc74403073"/>
      <w:bookmarkStart w:id="6" w:name="_Toc74421556"/>
      <w:bookmarkStart w:id="7" w:name="_Toc74484214"/>
      <w:bookmarkStart w:id="8" w:name="_Toc74502886"/>
      <w:bookmarkStart w:id="9" w:name="_Toc74503519"/>
      <w:bookmarkEnd w:id="5"/>
      <w:bookmarkEnd w:id="6"/>
      <w:bookmarkEnd w:id="7"/>
      <w:bookmarkEnd w:id="8"/>
      <w:bookmarkEnd w:id="9"/>
    </w:p>
    <w:p w14:paraId="7B8F5A62" w14:textId="77777777" w:rsidR="00B9500D" w:rsidRPr="005F73C6" w:rsidRDefault="00B9500D" w:rsidP="009A2B24">
      <w:pPr>
        <w:pStyle w:val="Heading2"/>
        <w:spacing w:before="0" w:after="0"/>
        <w:jc w:val="both"/>
      </w:pPr>
      <w:bookmarkStart w:id="10" w:name="_Toc74503520"/>
      <w:r w:rsidRPr="005F73C6">
        <w:t>Introduction</w:t>
      </w:r>
      <w:bookmarkEnd w:id="10"/>
    </w:p>
    <w:p w14:paraId="458B5704" w14:textId="77777777" w:rsidR="00B9500D" w:rsidRPr="005F73C6" w:rsidRDefault="00B9500D" w:rsidP="009A2B24">
      <w:pPr>
        <w:spacing w:after="0"/>
      </w:pPr>
      <w:r w:rsidRPr="005F73C6">
        <w:t xml:space="preserve">This research study aims to develop a framework of qualities or principles needed for a digital game to be used effectively within an educational environment as well as whenever a game attempts to impart information in general. As such, this research study applies to any educational game and “serious games”. </w:t>
      </w:r>
    </w:p>
    <w:p w14:paraId="0D960036" w14:textId="24FD056C" w:rsidR="00B9500D" w:rsidRPr="005F73C6" w:rsidRDefault="00E952BC" w:rsidP="009A2B24">
      <w:pPr>
        <w:spacing w:after="0"/>
      </w:pPr>
      <w:r>
        <w:t>\\\\</w:t>
      </w:r>
    </w:p>
    <w:p w14:paraId="4E92BD3B" w14:textId="77777777" w:rsidR="00B9500D" w:rsidRDefault="00B9500D" w:rsidP="009A2B24">
      <w:pPr>
        <w:spacing w:after="0"/>
      </w:pPr>
      <w:r w:rsidRPr="005F73C6">
        <w:t>This chapter will focus on available literature on several fields in an attempt to both explain the necessary background information and also perform a pseudo-meta-analysis on the available literature by presenting and then discussing what has already been done and what could still be done in each respective field, if applicable. These fields will include pedagogy, ludology and gamification as these are closely linked to the research question of this study. Pedagogy to discuss approaches to teaching, ludology to discuss the development and implementations of games and gamification to attempt to link the two.</w:t>
      </w:r>
    </w:p>
    <w:p w14:paraId="6E726150" w14:textId="77777777" w:rsidR="002334E7" w:rsidRPr="005F73C6" w:rsidRDefault="002334E7" w:rsidP="009A2B24">
      <w:pPr>
        <w:spacing w:after="0"/>
      </w:pPr>
    </w:p>
    <w:p w14:paraId="350C34F2" w14:textId="77777777" w:rsidR="00B9500D" w:rsidRPr="005F73C6" w:rsidRDefault="00B9500D" w:rsidP="009A2B24">
      <w:pPr>
        <w:pStyle w:val="Heading2"/>
        <w:spacing w:before="0" w:after="0"/>
        <w:jc w:val="both"/>
      </w:pPr>
      <w:bookmarkStart w:id="11" w:name="_Toc74503521"/>
      <w:r w:rsidRPr="005F73C6">
        <w:t>An Issue with Instructional Education</w:t>
      </w:r>
      <w:bookmarkEnd w:id="11"/>
    </w:p>
    <w:p w14:paraId="3057FD8F" w14:textId="2F43C4A2" w:rsidR="00B9500D" w:rsidRPr="005F73C6" w:rsidRDefault="00B9500D" w:rsidP="009A2B24">
      <w:pPr>
        <w:spacing w:after="0"/>
        <w:rPr>
          <w:rFonts w:cs="Arial"/>
        </w:rPr>
      </w:pPr>
      <w:r w:rsidRPr="005F73C6">
        <w:rPr>
          <w:rFonts w:cs="Arial"/>
        </w:rPr>
        <w:t xml:space="preserve">Education, as it stands, is still built on a paradigm that is no longer needed in modern society. One major flaw with the current system is that it stifles the creativity and drive of some students as each level of education is largely the same and is, as such, monotonous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A268B1">
        <w:rPr>
          <w:rFonts w:cs="Arial"/>
          <w:noProof/>
        </w:rPr>
        <w:t>(\cite{Ackoff2008})</w:t>
      </w:r>
      <w:r w:rsidRPr="005F73C6">
        <w:rPr>
          <w:rFonts w:cs="Arial"/>
        </w:rPr>
        <w:fldChar w:fldCharType="end"/>
      </w:r>
      <w:r w:rsidRPr="005F73C6">
        <w:rPr>
          <w:rFonts w:cs="Arial"/>
        </w:rPr>
        <w:t>. Therefore, education requires some form of system to create an interest in learning for the students.</w:t>
      </w:r>
    </w:p>
    <w:p w14:paraId="3AA72207" w14:textId="7579A9D7" w:rsidR="00B9500D" w:rsidRPr="005F73C6" w:rsidRDefault="00E952BC" w:rsidP="009A2B24">
      <w:pPr>
        <w:spacing w:after="0"/>
        <w:rPr>
          <w:rFonts w:cs="Arial"/>
        </w:rPr>
      </w:pPr>
      <w:r>
        <w:rPr>
          <w:rFonts w:cs="Arial"/>
        </w:rPr>
        <w:t>\\\\</w:t>
      </w:r>
    </w:p>
    <w:p w14:paraId="38D14088" w14:textId="6DC05898" w:rsidR="00240B86" w:rsidRDefault="00B9500D" w:rsidP="009A2B24">
      <w:pPr>
        <w:spacing w:after="0"/>
        <w:rPr>
          <w:rFonts w:cs="Arial"/>
        </w:rPr>
      </w:pPr>
      <w:r w:rsidRPr="005F73C6">
        <w:rPr>
          <w:rFonts w:cs="Arial"/>
        </w:rPr>
        <w:t xml:space="preserve">Ackoff and Greenberg (2008) explain that the current traditional means of teaching are no longer as relevant as they once were as it is aimed to produce members of society that were likely to not question any fundamental aspects of how things operated. It is largely a system that focuses on teaching while disregarding learning as the last major stride in development in education was to industrialise it – having them operate efficiently like factories </w:t>
      </w:r>
      <w:r w:rsidRPr="005F73C6">
        <w:rPr>
          <w:rFonts w:cs="Arial"/>
        </w:rPr>
        <w:fldChar w:fldCharType="begin"/>
      </w:r>
      <w:r w:rsidR="00380EE4">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Pr="005F73C6">
        <w:rPr>
          <w:rFonts w:cs="Arial"/>
        </w:rPr>
        <w:fldChar w:fldCharType="separate"/>
      </w:r>
      <w:r w:rsidR="00A268B1">
        <w:rPr>
          <w:rFonts w:cs="Arial"/>
          <w:noProof/>
        </w:rPr>
        <w:t>(\cite{Ackoff2008})</w:t>
      </w:r>
      <w:r w:rsidRPr="005F73C6">
        <w:rPr>
          <w:rFonts w:cs="Arial"/>
        </w:rPr>
        <w:fldChar w:fldCharType="end"/>
      </w:r>
      <w:r w:rsidRPr="005F73C6">
        <w:rPr>
          <w:rFonts w:cs="Arial"/>
        </w:rPr>
        <w:t xml:space="preserve">. </w:t>
      </w:r>
      <w:r w:rsidR="00384F13">
        <w:rPr>
          <w:rFonts w:cs="Arial"/>
        </w:rPr>
        <w:t xml:space="preserve">It is a system that is designed to keep moving often employing a “No Child Left Behind” policy which results in almost no time for anything other than the standardised and constantly measured curriculum </w:t>
      </w:r>
      <w:r w:rsidR="00384F13">
        <w:rPr>
          <w:rFonts w:cs="Arial"/>
        </w:rPr>
        <w:fldChar w:fldCharType="begin"/>
      </w:r>
      <w:r w:rsidR="00380EE4">
        <w:rPr>
          <w:rFonts w:cs="Arial"/>
        </w:rPr>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00384F13">
        <w:rPr>
          <w:rFonts w:cs="Arial"/>
        </w:rPr>
        <w:fldChar w:fldCharType="separate"/>
      </w:r>
      <w:r w:rsidR="00A268B1">
        <w:rPr>
          <w:rFonts w:cs="Arial"/>
          <w:noProof/>
        </w:rPr>
        <w:t>(\cite{gibson2006games})</w:t>
      </w:r>
      <w:r w:rsidR="00384F13">
        <w:rPr>
          <w:rFonts w:cs="Arial"/>
        </w:rPr>
        <w:fldChar w:fldCharType="end"/>
      </w:r>
      <w:r w:rsidR="00384F13">
        <w:rPr>
          <w:rFonts w:cs="Arial"/>
        </w:rPr>
        <w:t xml:space="preserve">. </w:t>
      </w:r>
    </w:p>
    <w:p w14:paraId="4EA58104" w14:textId="77777777" w:rsidR="00240B86" w:rsidRDefault="00240B86" w:rsidP="009A2B24">
      <w:pPr>
        <w:spacing w:after="0"/>
        <w:rPr>
          <w:rFonts w:cs="Arial"/>
        </w:rPr>
      </w:pPr>
    </w:p>
    <w:p w14:paraId="57C50D8B" w14:textId="1488F2E1" w:rsidR="00240B86" w:rsidRDefault="00240B86" w:rsidP="009A2B24">
      <w:pPr>
        <w:spacing w:after="0"/>
        <w:rPr>
          <w:rFonts w:cs="Arial"/>
        </w:rPr>
      </w:pPr>
    </w:p>
    <w:p w14:paraId="64DA6A31" w14:textId="24305B4E" w:rsidR="00016542" w:rsidRDefault="00016542" w:rsidP="009A2B24">
      <w:pPr>
        <w:spacing w:after="0"/>
        <w:rPr>
          <w:rFonts w:cs="Arial"/>
        </w:rPr>
      </w:pPr>
    </w:p>
    <w:p w14:paraId="6E2B81A5" w14:textId="046F89DC" w:rsidR="00016542" w:rsidRDefault="00016542" w:rsidP="009A2B24">
      <w:pPr>
        <w:spacing w:after="0"/>
        <w:rPr>
          <w:rFonts w:cs="Arial"/>
        </w:rPr>
      </w:pPr>
    </w:p>
    <w:p w14:paraId="4608695B" w14:textId="0C3BAA15" w:rsidR="00D16F97" w:rsidRDefault="00D16F97" w:rsidP="009A2B24">
      <w:pPr>
        <w:spacing w:after="0"/>
        <w:rPr>
          <w:rFonts w:cs="Arial"/>
        </w:rPr>
      </w:pPr>
    </w:p>
    <w:p w14:paraId="0F180D4B" w14:textId="7A7759EF" w:rsidR="002334E7" w:rsidRPr="00202DAC" w:rsidRDefault="002334E7" w:rsidP="002334E7">
      <w:pPr>
        <w:pStyle w:val="Caption"/>
        <w:spacing w:after="0" w:line="360" w:lineRule="auto"/>
        <w:rPr>
          <w:rFonts w:cs="Arial"/>
          <w:color w:val="auto"/>
          <w:sz w:val="22"/>
        </w:rPr>
      </w:pPr>
      <w:bookmarkStart w:id="12" w:name="_Toc74506754"/>
      <w:r w:rsidRPr="00202DAC">
        <w:rPr>
          <w:color w:val="auto"/>
          <w:sz w:val="22"/>
        </w:rPr>
        <w:lastRenderedPageBreak/>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1</w:t>
      </w:r>
      <w:r w:rsidRPr="00202DAC">
        <w:rPr>
          <w:color w:val="auto"/>
          <w:sz w:val="22"/>
        </w:rPr>
        <w:fldChar w:fldCharType="end"/>
      </w:r>
      <w:r w:rsidRPr="00202DAC">
        <w:rPr>
          <w:color w:val="auto"/>
          <w:sz w:val="22"/>
        </w:rPr>
        <w:t>: Organisational Needs Between the Industrial and Information Ages - Adapted from Reigeluth (1996)</w:t>
      </w:r>
      <w:bookmarkEnd w:id="12"/>
    </w:p>
    <w:tbl>
      <w:tblPr>
        <w:tblStyle w:val="TableGrid"/>
        <w:tblW w:w="0" w:type="auto"/>
        <w:tblBorders>
          <w:left w:val="none" w:sz="0" w:space="0" w:color="auto"/>
          <w:right w:val="none" w:sz="0" w:space="0" w:color="auto"/>
          <w:insideH w:val="none" w:sz="0" w:space="0" w:color="auto"/>
        </w:tblBorders>
        <w:tblLook w:val="04A0" w:firstRow="1" w:lastRow="0" w:firstColumn="1" w:lastColumn="0" w:noHBand="0" w:noVBand="1"/>
      </w:tblPr>
      <w:tblGrid>
        <w:gridCol w:w="4537"/>
        <w:gridCol w:w="4534"/>
      </w:tblGrid>
      <w:tr w:rsidR="00B9500D" w:rsidRPr="005F73C6" w14:paraId="612A6B0B" w14:textId="77777777" w:rsidTr="002334E7">
        <w:tc>
          <w:tcPr>
            <w:tcW w:w="4537" w:type="dxa"/>
            <w:tcBorders>
              <w:top w:val="single" w:sz="4" w:space="0" w:color="auto"/>
              <w:bottom w:val="double" w:sz="4" w:space="0" w:color="auto"/>
            </w:tcBorders>
            <w:shd w:val="clear" w:color="auto" w:fill="auto"/>
          </w:tcPr>
          <w:p w14:paraId="28C2BDA8" w14:textId="77777777" w:rsidR="00B9500D" w:rsidRPr="00240B86" w:rsidRDefault="00B9500D" w:rsidP="009A2B24">
            <w:pPr>
              <w:spacing w:after="0"/>
              <w:rPr>
                <w:rFonts w:cs="Arial"/>
                <w:b/>
              </w:rPr>
            </w:pPr>
            <w:r w:rsidRPr="00240B86">
              <w:rPr>
                <w:rFonts w:cs="Arial"/>
                <w:b/>
              </w:rPr>
              <w:t>Industrial Age</w:t>
            </w:r>
          </w:p>
        </w:tc>
        <w:tc>
          <w:tcPr>
            <w:tcW w:w="4534" w:type="dxa"/>
            <w:tcBorders>
              <w:top w:val="single" w:sz="4" w:space="0" w:color="auto"/>
              <w:bottom w:val="double" w:sz="4" w:space="0" w:color="auto"/>
            </w:tcBorders>
            <w:shd w:val="clear" w:color="auto" w:fill="auto"/>
          </w:tcPr>
          <w:p w14:paraId="51F28D7A" w14:textId="77777777" w:rsidR="00B9500D" w:rsidRPr="00240B86" w:rsidRDefault="00B9500D" w:rsidP="009A2B24">
            <w:pPr>
              <w:spacing w:after="0"/>
              <w:rPr>
                <w:rFonts w:cs="Arial"/>
                <w:b/>
              </w:rPr>
            </w:pPr>
            <w:r w:rsidRPr="00240B86">
              <w:rPr>
                <w:rFonts w:cs="Arial"/>
                <w:b/>
              </w:rPr>
              <w:t>Information Age</w:t>
            </w:r>
          </w:p>
        </w:tc>
      </w:tr>
      <w:tr w:rsidR="00B9500D" w:rsidRPr="005F73C6" w14:paraId="1D367664" w14:textId="77777777" w:rsidTr="002334E7">
        <w:tc>
          <w:tcPr>
            <w:tcW w:w="4537" w:type="dxa"/>
            <w:tcBorders>
              <w:top w:val="double" w:sz="4" w:space="0" w:color="auto"/>
            </w:tcBorders>
            <w:shd w:val="clear" w:color="auto" w:fill="auto"/>
          </w:tcPr>
          <w:p w14:paraId="33596A26" w14:textId="77777777" w:rsidR="00B9500D" w:rsidRPr="005F73C6" w:rsidRDefault="00B9500D" w:rsidP="009A2B24">
            <w:pPr>
              <w:spacing w:after="0"/>
              <w:rPr>
                <w:rFonts w:cs="Arial"/>
              </w:rPr>
            </w:pPr>
            <w:r w:rsidRPr="005F73C6">
              <w:rPr>
                <w:rFonts w:cs="Arial"/>
              </w:rPr>
              <w:t>Standardisation</w:t>
            </w:r>
          </w:p>
        </w:tc>
        <w:tc>
          <w:tcPr>
            <w:tcW w:w="4534" w:type="dxa"/>
            <w:tcBorders>
              <w:top w:val="double" w:sz="4" w:space="0" w:color="auto"/>
            </w:tcBorders>
            <w:shd w:val="clear" w:color="auto" w:fill="auto"/>
          </w:tcPr>
          <w:p w14:paraId="084A15E4" w14:textId="77777777" w:rsidR="00B9500D" w:rsidRPr="005F73C6" w:rsidRDefault="00B9500D" w:rsidP="009A2B24">
            <w:pPr>
              <w:spacing w:after="0"/>
              <w:rPr>
                <w:rFonts w:cs="Arial"/>
              </w:rPr>
            </w:pPr>
            <w:r w:rsidRPr="005F73C6">
              <w:rPr>
                <w:rFonts w:cs="Arial"/>
              </w:rPr>
              <w:t>Customisation</w:t>
            </w:r>
          </w:p>
        </w:tc>
      </w:tr>
      <w:tr w:rsidR="00B9500D" w:rsidRPr="005F73C6" w14:paraId="08836000" w14:textId="77777777" w:rsidTr="002334E7">
        <w:tc>
          <w:tcPr>
            <w:tcW w:w="4537" w:type="dxa"/>
            <w:shd w:val="clear" w:color="auto" w:fill="auto"/>
          </w:tcPr>
          <w:p w14:paraId="4D689466" w14:textId="77777777" w:rsidR="00B9500D" w:rsidRPr="005F73C6" w:rsidRDefault="00B9500D" w:rsidP="009A2B24">
            <w:pPr>
              <w:spacing w:after="0"/>
              <w:rPr>
                <w:rFonts w:cs="Arial"/>
              </w:rPr>
            </w:pPr>
            <w:r w:rsidRPr="005F73C6">
              <w:rPr>
                <w:rFonts w:cs="Arial"/>
              </w:rPr>
              <w:t>Adversarial relations</w:t>
            </w:r>
          </w:p>
        </w:tc>
        <w:tc>
          <w:tcPr>
            <w:tcW w:w="4534" w:type="dxa"/>
            <w:shd w:val="clear" w:color="auto" w:fill="auto"/>
          </w:tcPr>
          <w:p w14:paraId="4011DE21" w14:textId="77777777" w:rsidR="00B9500D" w:rsidRPr="005F73C6" w:rsidRDefault="00B9500D" w:rsidP="009A2B24">
            <w:pPr>
              <w:spacing w:after="0"/>
              <w:rPr>
                <w:rFonts w:cs="Arial"/>
              </w:rPr>
            </w:pPr>
            <w:r w:rsidRPr="005F73C6">
              <w:rPr>
                <w:rFonts w:cs="Arial"/>
              </w:rPr>
              <w:t>Cooperative relations</w:t>
            </w:r>
          </w:p>
        </w:tc>
      </w:tr>
      <w:tr w:rsidR="00B9500D" w:rsidRPr="005F73C6" w14:paraId="6275847B" w14:textId="77777777" w:rsidTr="002334E7">
        <w:tc>
          <w:tcPr>
            <w:tcW w:w="4537" w:type="dxa"/>
            <w:shd w:val="clear" w:color="auto" w:fill="auto"/>
          </w:tcPr>
          <w:p w14:paraId="33068278" w14:textId="77777777" w:rsidR="00B9500D" w:rsidRPr="005F73C6" w:rsidRDefault="00B9500D" w:rsidP="009A2B24">
            <w:pPr>
              <w:spacing w:after="0"/>
              <w:rPr>
                <w:rFonts w:cs="Arial"/>
              </w:rPr>
            </w:pPr>
            <w:r w:rsidRPr="005F73C6">
              <w:rPr>
                <w:rFonts w:cs="Arial"/>
              </w:rPr>
              <w:t>Compliance</w:t>
            </w:r>
          </w:p>
        </w:tc>
        <w:tc>
          <w:tcPr>
            <w:tcW w:w="4534" w:type="dxa"/>
            <w:shd w:val="clear" w:color="auto" w:fill="auto"/>
          </w:tcPr>
          <w:p w14:paraId="1BC7FE5A" w14:textId="77777777" w:rsidR="00B9500D" w:rsidRPr="005F73C6" w:rsidRDefault="00B9500D" w:rsidP="009A2B24">
            <w:pPr>
              <w:spacing w:after="0"/>
              <w:rPr>
                <w:rFonts w:cs="Arial"/>
              </w:rPr>
            </w:pPr>
            <w:r w:rsidRPr="005F73C6">
              <w:rPr>
                <w:rFonts w:cs="Arial"/>
              </w:rPr>
              <w:t>Initiative</w:t>
            </w:r>
          </w:p>
        </w:tc>
      </w:tr>
      <w:tr w:rsidR="00B9500D" w:rsidRPr="005F73C6" w14:paraId="72FEC12F" w14:textId="77777777" w:rsidTr="002334E7">
        <w:tc>
          <w:tcPr>
            <w:tcW w:w="4537" w:type="dxa"/>
            <w:shd w:val="clear" w:color="auto" w:fill="auto"/>
          </w:tcPr>
          <w:p w14:paraId="51684EF4" w14:textId="77777777" w:rsidR="00B9500D" w:rsidRPr="005F73C6" w:rsidRDefault="00B9500D" w:rsidP="009A2B24">
            <w:pPr>
              <w:spacing w:after="0"/>
              <w:rPr>
                <w:rFonts w:cs="Arial"/>
              </w:rPr>
            </w:pPr>
            <w:r w:rsidRPr="005F73C6">
              <w:rPr>
                <w:rFonts w:cs="Arial"/>
              </w:rPr>
              <w:t>Conformity</w:t>
            </w:r>
          </w:p>
        </w:tc>
        <w:tc>
          <w:tcPr>
            <w:tcW w:w="4534" w:type="dxa"/>
            <w:shd w:val="clear" w:color="auto" w:fill="auto"/>
          </w:tcPr>
          <w:p w14:paraId="29A9D28A" w14:textId="77777777" w:rsidR="00B9500D" w:rsidRPr="005F73C6" w:rsidRDefault="00B9500D" w:rsidP="009A2B24">
            <w:pPr>
              <w:spacing w:after="0"/>
              <w:rPr>
                <w:rFonts w:cs="Arial"/>
              </w:rPr>
            </w:pPr>
            <w:r w:rsidRPr="005F73C6">
              <w:rPr>
                <w:rFonts w:cs="Arial"/>
              </w:rPr>
              <w:t>Diversity</w:t>
            </w:r>
          </w:p>
        </w:tc>
      </w:tr>
      <w:tr w:rsidR="00B9500D" w:rsidRPr="005F73C6" w14:paraId="02AC6FCA" w14:textId="77777777" w:rsidTr="002334E7">
        <w:tc>
          <w:tcPr>
            <w:tcW w:w="4537" w:type="dxa"/>
            <w:shd w:val="clear" w:color="auto" w:fill="auto"/>
          </w:tcPr>
          <w:p w14:paraId="32462C19" w14:textId="77777777" w:rsidR="00B9500D" w:rsidRPr="005F73C6" w:rsidRDefault="00B9500D" w:rsidP="009A2B24">
            <w:pPr>
              <w:spacing w:after="0"/>
              <w:rPr>
                <w:rFonts w:cs="Arial"/>
              </w:rPr>
            </w:pPr>
            <w:r w:rsidRPr="005F73C6">
              <w:rPr>
                <w:rFonts w:cs="Arial"/>
              </w:rPr>
              <w:t>CEO as “king”</w:t>
            </w:r>
          </w:p>
        </w:tc>
        <w:tc>
          <w:tcPr>
            <w:tcW w:w="4534" w:type="dxa"/>
            <w:shd w:val="clear" w:color="auto" w:fill="auto"/>
          </w:tcPr>
          <w:p w14:paraId="49169705" w14:textId="77777777" w:rsidR="00B9500D" w:rsidRPr="005F73C6" w:rsidRDefault="00B9500D" w:rsidP="009A2B24">
            <w:pPr>
              <w:spacing w:after="0"/>
              <w:rPr>
                <w:rFonts w:cs="Arial"/>
              </w:rPr>
            </w:pPr>
            <w:r w:rsidRPr="005F73C6">
              <w:rPr>
                <w:rFonts w:cs="Arial"/>
              </w:rPr>
              <w:t>Customer as “King”</w:t>
            </w:r>
          </w:p>
        </w:tc>
      </w:tr>
    </w:tbl>
    <w:p w14:paraId="2C494B1C" w14:textId="77777777" w:rsidR="00A14DFE" w:rsidRDefault="00A14DFE" w:rsidP="009A2B24">
      <w:pPr>
        <w:spacing w:after="0"/>
        <w:rPr>
          <w:rFonts w:cs="Arial"/>
          <w:color w:val="000000" w:themeColor="text1"/>
        </w:rPr>
      </w:pPr>
    </w:p>
    <w:p w14:paraId="12D349E4" w14:textId="1CEBEC91" w:rsidR="00BF5039" w:rsidRDefault="00B9500D" w:rsidP="009D7EE2">
      <w:pPr>
        <w:spacing w:after="0"/>
        <w:rPr>
          <w:rFonts w:cs="Arial"/>
          <w:color w:val="000000" w:themeColor="text1"/>
        </w:rPr>
      </w:pPr>
      <w:r w:rsidRPr="005F73C6">
        <w:rPr>
          <w:rFonts w:cs="Arial"/>
          <w:color w:val="000000" w:themeColor="text1"/>
        </w:rPr>
        <w:t>This current paradigm of education is operated on the basis of standardis</w:t>
      </w:r>
      <w:r w:rsidR="00CA7C27">
        <w:rPr>
          <w:rFonts w:cs="Arial"/>
          <w:color w:val="000000" w:themeColor="text1"/>
        </w:rPr>
        <w:t>ation to accommodate the change in societal needs and</w:t>
      </w:r>
      <w:r w:rsidRPr="005F73C6">
        <w:rPr>
          <w:rFonts w:cs="Arial"/>
          <w:color w:val="000000" w:themeColor="text1"/>
        </w:rPr>
        <w:t xml:space="preserve"> </w:t>
      </w:r>
      <w:r w:rsidR="00CA7C27">
        <w:rPr>
          <w:rFonts w:cs="Arial"/>
          <w:color w:val="000000" w:themeColor="text1"/>
        </w:rPr>
        <w:t xml:space="preserve">requirements that </w:t>
      </w:r>
      <w:r w:rsidRPr="005F73C6">
        <w:rPr>
          <w:rFonts w:cs="Arial"/>
          <w:color w:val="000000" w:themeColor="text1"/>
        </w:rPr>
        <w:t>the industrial age</w:t>
      </w:r>
      <w:r w:rsidR="00CA7C27">
        <w:rPr>
          <w:rFonts w:cs="Arial"/>
          <w:color w:val="000000" w:themeColor="text1"/>
        </w:rPr>
        <w:t xml:space="preserve"> brought with it</w:t>
      </w:r>
      <w:r w:rsidRPr="005F73C6">
        <w:rPr>
          <w:rFonts w:cs="Arial"/>
          <w:color w:val="000000" w:themeColor="text1"/>
        </w:rPr>
        <w:t xml:space="preserve">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A268B1">
        <w:rPr>
          <w:rFonts w:cs="Arial"/>
          <w:noProof/>
          <w:color w:val="000000" w:themeColor="text1"/>
        </w:rPr>
        <w:t>(\cite{Reigeluth1996})</w:t>
      </w:r>
      <w:r w:rsidRPr="005F73C6">
        <w:rPr>
          <w:rFonts w:cs="Arial"/>
          <w:color w:val="000000" w:themeColor="text1"/>
        </w:rPr>
        <w:fldChar w:fldCharType="end"/>
      </w:r>
      <w:r w:rsidRPr="005F73C6">
        <w:rPr>
          <w:rFonts w:cs="Arial"/>
          <w:color w:val="000000" w:themeColor="text1"/>
        </w:rPr>
        <w:t xml:space="preserve">. Reigeluth (1996) states that </w:t>
      </w:r>
      <w:r w:rsidR="00CA7C27">
        <w:rPr>
          <w:rFonts w:cs="Arial"/>
          <w:color w:val="000000" w:themeColor="text1"/>
        </w:rPr>
        <w:t>t</w:t>
      </w:r>
      <w:r w:rsidRPr="005F73C6">
        <w:rPr>
          <w:rFonts w:cs="Arial"/>
          <w:color w:val="000000" w:themeColor="text1"/>
        </w:rPr>
        <w:t xml:space="preserve">his system was developed on the </w:t>
      </w:r>
      <w:r w:rsidR="00CA7C27" w:rsidRPr="005F73C6">
        <w:rPr>
          <w:rFonts w:cs="Arial"/>
          <w:color w:val="000000" w:themeColor="text1"/>
        </w:rPr>
        <w:t>fundamental</w:t>
      </w:r>
      <w:r w:rsidRPr="005F73C6">
        <w:rPr>
          <w:rFonts w:cs="Arial"/>
          <w:color w:val="000000" w:themeColor="text1"/>
        </w:rPr>
        <w:t xml:space="preserve"> need of sor</w:t>
      </w:r>
      <w:r w:rsidR="00A00C7B">
        <w:rPr>
          <w:rFonts w:cs="Arial"/>
          <w:color w:val="000000" w:themeColor="text1"/>
        </w:rPr>
        <w:t>t</w:t>
      </w:r>
      <w:r w:rsidRPr="005F73C6">
        <w:rPr>
          <w:rFonts w:cs="Arial"/>
          <w:color w:val="000000" w:themeColor="text1"/>
        </w:rPr>
        <w:t>ing students into different categories</w:t>
      </w:r>
      <w:r w:rsidR="00CA7C27">
        <w:rPr>
          <w:rFonts w:cs="Arial"/>
          <w:color w:val="000000" w:themeColor="text1"/>
        </w:rPr>
        <w:t xml:space="preserve"> and</w:t>
      </w:r>
      <w:r w:rsidRPr="005F73C6">
        <w:rPr>
          <w:rFonts w:cs="Arial"/>
          <w:color w:val="000000" w:themeColor="text1"/>
        </w:rPr>
        <w:t xml:space="preserve"> to allow for comparisons so that the training of the workforce could also be separated into </w:t>
      </w:r>
      <w:r w:rsidR="00CA7C27">
        <w:rPr>
          <w:rFonts w:cs="Arial"/>
          <w:color w:val="000000" w:themeColor="text1"/>
        </w:rPr>
        <w:t xml:space="preserve">different groups, those being </w:t>
      </w:r>
      <w:r w:rsidRPr="005F73C6">
        <w:rPr>
          <w:rFonts w:cs="Arial"/>
          <w:color w:val="000000" w:themeColor="text1"/>
        </w:rPr>
        <w:t>labourers</w:t>
      </w:r>
      <w:r w:rsidR="00CA7C27">
        <w:rPr>
          <w:rFonts w:cs="Arial"/>
          <w:color w:val="000000" w:themeColor="text1"/>
        </w:rPr>
        <w:t>, having “hands-on” skills,</w:t>
      </w:r>
      <w:r w:rsidRPr="005F73C6">
        <w:rPr>
          <w:rFonts w:cs="Arial"/>
          <w:color w:val="000000" w:themeColor="text1"/>
        </w:rPr>
        <w:t xml:space="preserve"> and managers</w:t>
      </w:r>
      <w:r w:rsidR="00CA7C27">
        <w:rPr>
          <w:rFonts w:cs="Arial"/>
          <w:color w:val="000000" w:themeColor="text1"/>
        </w:rPr>
        <w:t>, who mainly had a managerial skill set</w:t>
      </w:r>
      <w:r w:rsidRPr="005F73C6">
        <w:rPr>
          <w:rFonts w:cs="Arial"/>
          <w:color w:val="000000" w:themeColor="text1"/>
        </w:rPr>
        <w:t xml:space="preserve">. </w:t>
      </w:r>
    </w:p>
    <w:p w14:paraId="4EC67CB4" w14:textId="766F7452" w:rsidR="00BF5039" w:rsidRDefault="00E952BC" w:rsidP="009D7EE2">
      <w:pPr>
        <w:spacing w:after="0"/>
        <w:rPr>
          <w:rFonts w:cs="Arial"/>
          <w:color w:val="000000" w:themeColor="text1"/>
        </w:rPr>
      </w:pPr>
      <w:r>
        <w:rPr>
          <w:rFonts w:cs="Arial"/>
          <w:color w:val="000000" w:themeColor="text1"/>
        </w:rPr>
        <w:t>\\\\</w:t>
      </w:r>
    </w:p>
    <w:p w14:paraId="2FAAED2B" w14:textId="31286FAD" w:rsidR="00B9500D" w:rsidRPr="005F73C6" w:rsidRDefault="00B9500D" w:rsidP="009D7EE2">
      <w:pPr>
        <w:spacing w:after="0"/>
        <w:rPr>
          <w:rFonts w:cs="Arial"/>
          <w:color w:val="000000" w:themeColor="text1"/>
        </w:rPr>
      </w:pPr>
      <w:r w:rsidRPr="005F73C6">
        <w:rPr>
          <w:rFonts w:cs="Arial"/>
          <w:color w:val="000000" w:themeColor="text1"/>
        </w:rPr>
        <w:t>However, with the shift into the “information age”, the requirements of the workforce have also changed. The industrial age being a time of mass-production with the emergence of various new processing technologies and the information age being characterised by the fact that information is being transmitted and generated at an ever</w:t>
      </w:r>
      <w:r w:rsidR="00A00C7B">
        <w:rPr>
          <w:rFonts w:cs="Arial"/>
          <w:color w:val="000000" w:themeColor="text1"/>
        </w:rPr>
        <w:t>-</w:t>
      </w:r>
      <w:r w:rsidRPr="005F73C6">
        <w:rPr>
          <w:rFonts w:cs="Arial"/>
          <w:color w:val="000000" w:themeColor="text1"/>
        </w:rPr>
        <w:t xml:space="preserve">increasing rate due to further technological developments </w:t>
      </w:r>
      <w:r w:rsidR="00A268B1">
        <w:rPr>
          <w:rFonts w:cs="Arial"/>
          <w:color w:val="000000" w:themeColor="text1"/>
        </w:rPr>
        <w:t>(</w:t>
      </w:r>
      <w:r w:rsidR="00E952BC" w:rsidRPr="00E952BC">
        <w:rPr>
          <w:rFonts w:cs="Arial"/>
          <w:color w:val="000000" w:themeColor="text1"/>
        </w:rPr>
        <w:t>\</w:t>
      </w:r>
      <w:proofErr w:type="gramStart"/>
      <w:r w:rsidR="00E952BC">
        <w:rPr>
          <w:rFonts w:cs="Arial"/>
          <w:color w:val="000000" w:themeColor="text1"/>
        </w:rPr>
        <w:t>cite</w:t>
      </w:r>
      <w:r w:rsidR="00E952BC" w:rsidRPr="00E952BC">
        <w:rPr>
          <w:rFonts w:cs="Arial"/>
          <w:color w:val="000000" w:themeColor="text1"/>
        </w:rPr>
        <w:t>{</w:t>
      </w:r>
      <w:proofErr w:type="gramEnd"/>
      <w:r w:rsidR="00E952BC">
        <w:rPr>
          <w:rFonts w:cs="Arial"/>
          <w:noProof/>
        </w:rPr>
        <w:t>gibson2006games</w:t>
      </w:r>
      <w:r w:rsidR="00E952BC">
        <w:rPr>
          <w:rFonts w:cs="Arial"/>
          <w:color w:val="000000" w:themeColor="text1"/>
        </w:rPr>
        <w:t xml:space="preserve">, </w:t>
      </w:r>
      <w:r w:rsidR="00E952BC" w:rsidRPr="00E952BC">
        <w:rPr>
          <w:rFonts w:cs="Arial"/>
          <w:color w:val="000000" w:themeColor="text1"/>
        </w:rPr>
        <w:t>Reigeluth1996}</w:t>
      </w:r>
      <w:r w:rsidR="00A268B1">
        <w:rPr>
          <w:rFonts w:cs="Arial"/>
          <w:color w:val="000000" w:themeColor="text1"/>
        </w:rPr>
        <w:t>)</w:t>
      </w:r>
      <w:r w:rsidRPr="005F73C6">
        <w:rPr>
          <w:rFonts w:cs="Arial"/>
          <w:color w:val="000000" w:themeColor="text1"/>
        </w:rPr>
        <w:t xml:space="preserve">. The most notable </w:t>
      </w:r>
      <w:r w:rsidR="00A00C7B">
        <w:rPr>
          <w:rFonts w:cs="Arial"/>
          <w:color w:val="000000" w:themeColor="text1"/>
        </w:rPr>
        <w:t xml:space="preserve">changes from </w:t>
      </w:r>
      <w:r w:rsidRPr="005F73C6">
        <w:rPr>
          <w:rFonts w:cs="Arial"/>
          <w:color w:val="000000" w:themeColor="text1"/>
        </w:rPr>
        <w:t xml:space="preserve">the aforementioned paradigm shifts are that from conformity and compliance to initiative and diversity </w:t>
      </w:r>
      <w:r w:rsidR="003D240A">
        <w:rPr>
          <w:rFonts w:cs="Arial"/>
          <w:color w:val="000000" w:themeColor="text1"/>
        </w:rPr>
        <w:t xml:space="preserve">where greater value is placed on each individual’s strength and contribution to a project or organisation rather than each individual having the same skill set </w:t>
      </w:r>
      <w:r w:rsidRPr="005F73C6">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Pr="005F73C6">
        <w:rPr>
          <w:rFonts w:cs="Arial"/>
          <w:color w:val="000000" w:themeColor="text1"/>
        </w:rPr>
        <w:fldChar w:fldCharType="separate"/>
      </w:r>
      <w:r w:rsidR="00A268B1">
        <w:rPr>
          <w:rFonts w:cs="Arial"/>
          <w:noProof/>
          <w:color w:val="000000" w:themeColor="text1"/>
        </w:rPr>
        <w:t>(\cite{Reigeluth1996})</w:t>
      </w:r>
      <w:r w:rsidRPr="005F73C6">
        <w:rPr>
          <w:rFonts w:cs="Arial"/>
          <w:color w:val="000000" w:themeColor="text1"/>
        </w:rPr>
        <w:fldChar w:fldCharType="end"/>
      </w:r>
      <w:r w:rsidRPr="005F73C6">
        <w:rPr>
          <w:rFonts w:cs="Arial"/>
          <w:color w:val="000000" w:themeColor="text1"/>
        </w:rPr>
        <w:t xml:space="preserve">.  A few other differences between the </w:t>
      </w:r>
      <w:r w:rsidR="003D240A">
        <w:rPr>
          <w:rFonts w:cs="Arial"/>
          <w:color w:val="000000" w:themeColor="text1"/>
        </w:rPr>
        <w:t xml:space="preserve">needs of organisations during </w:t>
      </w:r>
      <w:r w:rsidR="00A00C7B">
        <w:rPr>
          <w:rFonts w:cs="Arial"/>
          <w:color w:val="000000" w:themeColor="text1"/>
        </w:rPr>
        <w:t xml:space="preserve">the </w:t>
      </w:r>
      <w:r w:rsidRPr="005F73C6">
        <w:rPr>
          <w:rFonts w:cs="Arial"/>
          <w:color w:val="000000" w:themeColor="text1"/>
        </w:rPr>
        <w:t xml:space="preserve">industrial age and </w:t>
      </w:r>
      <w:r w:rsidR="003D240A">
        <w:rPr>
          <w:rFonts w:cs="Arial"/>
          <w:color w:val="000000" w:themeColor="text1"/>
        </w:rPr>
        <w:t xml:space="preserve">the new requirements brought with the </w:t>
      </w:r>
      <w:r w:rsidRPr="005F73C6">
        <w:rPr>
          <w:rFonts w:cs="Arial"/>
          <w:color w:val="000000" w:themeColor="text1"/>
        </w:rPr>
        <w:t>information age are depicted in the above table.</w:t>
      </w:r>
    </w:p>
    <w:p w14:paraId="4B59540D" w14:textId="6D6D0B3E" w:rsidR="00B9500D" w:rsidRPr="005F73C6" w:rsidRDefault="00E952BC" w:rsidP="009A2B24">
      <w:pPr>
        <w:spacing w:after="0"/>
        <w:rPr>
          <w:rFonts w:cs="Arial"/>
          <w:color w:val="000000" w:themeColor="text1"/>
        </w:rPr>
      </w:pPr>
      <w:r>
        <w:rPr>
          <w:rFonts w:cs="Arial"/>
          <w:color w:val="000000" w:themeColor="text1"/>
        </w:rPr>
        <w:t>\\\\</w:t>
      </w:r>
    </w:p>
    <w:p w14:paraId="3CFA50DD" w14:textId="733B0513" w:rsidR="00B9500D" w:rsidRDefault="00B9500D" w:rsidP="009A2B24">
      <w:pPr>
        <w:spacing w:after="0"/>
        <w:rPr>
          <w:rFonts w:cs="Arial"/>
          <w:color w:val="000000" w:themeColor="text1"/>
        </w:rPr>
      </w:pPr>
      <w:r w:rsidRPr="005F73C6">
        <w:rPr>
          <w:rFonts w:cs="Arial"/>
          <w:color w:val="000000" w:themeColor="text1"/>
        </w:rPr>
        <w:t xml:space="preserve">Reigeluth (1996) continues and states that the current paradigm is not focused on learning but rather categorisation. </w:t>
      </w:r>
      <w:r w:rsidR="005C48B9">
        <w:rPr>
          <w:rFonts w:cs="Arial"/>
          <w:color w:val="000000" w:themeColor="text1"/>
        </w:rPr>
        <w:t>Ackoff (1991) hold a similar viewpoint stating that there is more of a focus on teaching rather than learning. It should be noted</w:t>
      </w:r>
      <w:r w:rsidR="005C48B9" w:rsidRPr="005F73C6">
        <w:rPr>
          <w:rFonts w:cs="Arial"/>
          <w:color w:val="000000" w:themeColor="text1"/>
        </w:rPr>
        <w:t xml:space="preserve"> that teaching and learning are very distinct from one another as both can take place without the </w:t>
      </w:r>
      <w:r w:rsidR="005C48B9">
        <w:rPr>
          <w:rFonts w:cs="Arial"/>
          <w:color w:val="000000" w:themeColor="text1"/>
        </w:rPr>
        <w:t xml:space="preserve">other </w:t>
      </w:r>
      <w:r w:rsidR="005C48B9">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Pr>
          <w:rFonts w:cs="Arial"/>
          <w:color w:val="000000" w:themeColor="text1"/>
        </w:rPr>
        <w:fldChar w:fldCharType="separate"/>
      </w:r>
      <w:r w:rsidR="00A268B1">
        <w:rPr>
          <w:rFonts w:cs="Arial"/>
          <w:noProof/>
          <w:color w:val="000000" w:themeColor="text1"/>
        </w:rPr>
        <w:t>(\cite{Ackoff1991})</w:t>
      </w:r>
      <w:r w:rsidR="005C48B9">
        <w:rPr>
          <w:rFonts w:cs="Arial"/>
          <w:color w:val="000000" w:themeColor="text1"/>
        </w:rPr>
        <w:fldChar w:fldCharType="end"/>
      </w:r>
      <w:r w:rsidR="005C48B9">
        <w:rPr>
          <w:rFonts w:cs="Arial"/>
          <w:color w:val="000000" w:themeColor="text1"/>
        </w:rPr>
        <w:t xml:space="preserve">. </w:t>
      </w:r>
      <w:r w:rsidR="005C48B9" w:rsidRPr="005F73C6">
        <w:rPr>
          <w:rFonts w:cs="Arial"/>
          <w:color w:val="000000" w:themeColor="text1"/>
        </w:rPr>
        <w:t>Learning is defined as increasing one’s ability to perform an act effectively while trying</w:t>
      </w:r>
      <w:r w:rsidR="00A00C7B">
        <w:rPr>
          <w:rFonts w:cs="Arial"/>
          <w:color w:val="000000" w:themeColor="text1"/>
        </w:rPr>
        <w:t xml:space="preserve"> to</w:t>
      </w:r>
      <w:r w:rsidR="005C48B9" w:rsidRPr="005F73C6">
        <w:rPr>
          <w:rFonts w:cs="Arial"/>
          <w:color w:val="000000" w:themeColor="text1"/>
        </w:rPr>
        <w:t xml:space="preserve"> meet an objective through acquiring new knowledge</w:t>
      </w:r>
      <w:r w:rsidR="005C48B9">
        <w:rPr>
          <w:rFonts w:cs="Arial"/>
          <w:color w:val="000000" w:themeColor="text1"/>
        </w:rPr>
        <w:t xml:space="preserve"> whereas teaching is the process of providing this knowledge</w:t>
      </w:r>
      <w:r w:rsidR="005C48B9" w:rsidRPr="005F73C6">
        <w:rPr>
          <w:rFonts w:cs="Arial"/>
          <w:color w:val="000000" w:themeColor="text1"/>
        </w:rPr>
        <w:t xml:space="preserve"> </w:t>
      </w:r>
      <w:r w:rsidR="005C48B9"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5C48B9" w:rsidRPr="005F73C6">
        <w:rPr>
          <w:rFonts w:cs="Arial"/>
          <w:color w:val="000000" w:themeColor="text1"/>
        </w:rPr>
        <w:fldChar w:fldCharType="separate"/>
      </w:r>
      <w:r w:rsidR="00A268B1">
        <w:rPr>
          <w:rFonts w:cs="Arial"/>
          <w:noProof/>
          <w:color w:val="000000" w:themeColor="text1"/>
        </w:rPr>
        <w:t>(\cite{Ackoff1991})</w:t>
      </w:r>
      <w:r w:rsidR="005C48B9" w:rsidRPr="005F73C6">
        <w:rPr>
          <w:rFonts w:cs="Arial"/>
          <w:color w:val="000000" w:themeColor="text1"/>
        </w:rPr>
        <w:fldChar w:fldCharType="end"/>
      </w:r>
      <w:r w:rsidR="005C48B9" w:rsidRPr="005F73C6">
        <w:rPr>
          <w:rFonts w:cs="Arial"/>
          <w:color w:val="000000" w:themeColor="text1"/>
        </w:rPr>
        <w:t xml:space="preserve">. </w:t>
      </w:r>
      <w:r w:rsidR="005C48B9">
        <w:rPr>
          <w:rFonts w:cs="Arial"/>
          <w:color w:val="000000" w:themeColor="text1"/>
        </w:rPr>
        <w:t>Through this</w:t>
      </w:r>
      <w:r w:rsidR="00A00C7B">
        <w:rPr>
          <w:rFonts w:cs="Arial"/>
          <w:color w:val="000000" w:themeColor="text1"/>
        </w:rPr>
        <w:t>,</w:t>
      </w:r>
      <w:r w:rsidR="005C48B9">
        <w:rPr>
          <w:rFonts w:cs="Arial"/>
          <w:color w:val="000000" w:themeColor="text1"/>
        </w:rPr>
        <w:t xml:space="preserve"> it is clear that i</w:t>
      </w:r>
      <w:r w:rsidRPr="005F73C6">
        <w:rPr>
          <w:rFonts w:cs="Arial"/>
          <w:color w:val="000000" w:themeColor="text1"/>
        </w:rPr>
        <w:t>nstitutions under this paradigm aim to give learners a verbose vocabulary to speak on topics th</w:t>
      </w:r>
      <w:r w:rsidR="005C48B9">
        <w:rPr>
          <w:rFonts w:cs="Arial"/>
          <w:color w:val="000000" w:themeColor="text1"/>
        </w:rPr>
        <w:t xml:space="preserve">at they do not fully comprehend </w:t>
      </w:r>
      <w:r w:rsidRPr="005F73C6">
        <w:rPr>
          <w:rFonts w:cs="Arial"/>
          <w:color w:val="000000" w:themeColor="text1"/>
        </w:rPr>
        <w:fldChar w:fldCharType="begin"/>
      </w:r>
      <w:r w:rsidR="00380EE4">
        <w:rPr>
          <w:rFonts w:cs="Arial"/>
          <w:color w:val="000000" w:themeColor="text1"/>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Pr="005F73C6">
        <w:rPr>
          <w:rFonts w:cs="Arial"/>
          <w:color w:val="000000" w:themeColor="text1"/>
        </w:rPr>
        <w:fldChar w:fldCharType="separate"/>
      </w:r>
      <w:r w:rsidR="00A268B1">
        <w:rPr>
          <w:rFonts w:cs="Arial"/>
          <w:noProof/>
          <w:color w:val="000000" w:themeColor="text1"/>
        </w:rPr>
        <w:t>(\cite{Ackoff1991})</w:t>
      </w:r>
      <w:r w:rsidRPr="005F73C6">
        <w:rPr>
          <w:rFonts w:cs="Arial"/>
          <w:color w:val="000000" w:themeColor="text1"/>
        </w:rPr>
        <w:fldChar w:fldCharType="end"/>
      </w:r>
      <w:r w:rsidR="005C48B9">
        <w:rPr>
          <w:rFonts w:cs="Arial"/>
          <w:color w:val="000000" w:themeColor="text1"/>
        </w:rPr>
        <w:t xml:space="preserve">. </w:t>
      </w:r>
    </w:p>
    <w:p w14:paraId="69FCF577" w14:textId="77777777" w:rsidR="00FD3A98" w:rsidRDefault="00FD3A98" w:rsidP="009A2B24">
      <w:pPr>
        <w:spacing w:after="0"/>
        <w:rPr>
          <w:rFonts w:cs="Arial"/>
          <w:color w:val="000000" w:themeColor="text1"/>
        </w:rPr>
      </w:pPr>
    </w:p>
    <w:p w14:paraId="4A9B0A92" w14:textId="77777777" w:rsidR="00E952BC" w:rsidRDefault="00E952BC" w:rsidP="009A2B24">
      <w:pPr>
        <w:spacing w:after="0"/>
        <w:rPr>
          <w:rFonts w:cs="Arial"/>
          <w:color w:val="000000" w:themeColor="text1"/>
        </w:rPr>
      </w:pPr>
    </w:p>
    <w:p w14:paraId="7780F031" w14:textId="54534B6E" w:rsidR="00E952BC" w:rsidRDefault="00E952BC" w:rsidP="009A2B24">
      <w:pPr>
        <w:spacing w:after="0"/>
        <w:rPr>
          <w:rFonts w:cs="Arial"/>
          <w:color w:val="000000" w:themeColor="text1"/>
        </w:rPr>
      </w:pPr>
      <w:r>
        <w:rPr>
          <w:rFonts w:cs="Arial"/>
          <w:color w:val="000000" w:themeColor="text1"/>
        </w:rPr>
        <w:t>\\\\</w:t>
      </w:r>
    </w:p>
    <w:p w14:paraId="2861C580" w14:textId="42FA303A" w:rsidR="00FD3A98" w:rsidRPr="005F73C6" w:rsidRDefault="00FD3A98" w:rsidP="009A2B24">
      <w:pPr>
        <w:spacing w:after="0"/>
        <w:rPr>
          <w:rFonts w:cs="Arial"/>
          <w:color w:val="000000" w:themeColor="text1"/>
        </w:rPr>
      </w:pPr>
      <w:r>
        <w:rPr>
          <w:rFonts w:cs="Arial"/>
          <w:color w:val="000000" w:themeColor="text1"/>
        </w:rPr>
        <w:t xml:space="preserve">Due to this aforementioned paradigm shift and in what requirements are desired by most organisations in the information age, a shift in instructional theory is also needed – one such as going from making use of passive learning through traditional teaching means to one that is centred on active learning </w:t>
      </w:r>
      <w:r>
        <w:rPr>
          <w:rFonts w:cs="Arial"/>
          <w:color w:val="000000" w:themeColor="text1"/>
        </w:rPr>
        <w:fldChar w:fldCharType="begin"/>
      </w:r>
      <w:r w:rsidR="00380EE4">
        <w:rPr>
          <w:rFonts w:cs="Arial"/>
          <w:color w:val="000000" w:themeColor="text1"/>
        </w:rPr>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Pr>
          <w:rFonts w:cs="Arial"/>
          <w:color w:val="000000" w:themeColor="text1"/>
        </w:rPr>
        <w:fldChar w:fldCharType="separate"/>
      </w:r>
      <w:r w:rsidR="00A268B1">
        <w:rPr>
          <w:rFonts w:cs="Arial"/>
          <w:noProof/>
          <w:color w:val="000000" w:themeColor="text1"/>
        </w:rPr>
        <w:t>(\cite{Reigeluth1996})</w:t>
      </w:r>
      <w:r>
        <w:rPr>
          <w:rFonts w:cs="Arial"/>
          <w:color w:val="000000" w:themeColor="text1"/>
        </w:rPr>
        <w:fldChar w:fldCharType="end"/>
      </w:r>
      <w:r>
        <w:rPr>
          <w:rFonts w:cs="Arial"/>
          <w:color w:val="000000" w:themeColor="text1"/>
        </w:rPr>
        <w:t>. These changes are discussed in more detail in the following section on pedagogy and learning theories and the means to accomplish them in the further sections on ludology and gamification.</w:t>
      </w:r>
    </w:p>
    <w:p w14:paraId="49E28F39" w14:textId="77777777" w:rsidR="00B9500D" w:rsidRPr="005F73C6" w:rsidRDefault="00B9500D" w:rsidP="009A2B24">
      <w:pPr>
        <w:spacing w:after="0"/>
        <w:rPr>
          <w:rFonts w:cs="Arial"/>
        </w:rPr>
      </w:pPr>
    </w:p>
    <w:p w14:paraId="139D61BD" w14:textId="77777777" w:rsidR="00B9500D" w:rsidRPr="005F73C6" w:rsidRDefault="00B9500D" w:rsidP="009A2B24">
      <w:pPr>
        <w:pStyle w:val="Heading2"/>
        <w:spacing w:before="0" w:after="0"/>
        <w:jc w:val="both"/>
        <w:rPr>
          <w:iCs w:val="0"/>
          <w:szCs w:val="20"/>
        </w:rPr>
      </w:pPr>
      <w:bookmarkStart w:id="13" w:name="_Toc74503522"/>
      <w:r w:rsidRPr="005F73C6">
        <w:t>Pedagogy and Learning Theories</w:t>
      </w:r>
      <w:bookmarkEnd w:id="13"/>
    </w:p>
    <w:p w14:paraId="17BB55F2" w14:textId="63FCBE93" w:rsidR="00B9500D" w:rsidRPr="005F73C6" w:rsidRDefault="00F421D1" w:rsidP="009A2B24">
      <w:pPr>
        <w:spacing w:after="0"/>
      </w:pPr>
      <w:r>
        <w:t>As one of the outcomes of this research study is a framework that details qualities and principles for a digital game to effectively present knowledge and information to a user</w:t>
      </w:r>
      <w:r w:rsidR="00A00C7B">
        <w:t>,</w:t>
      </w:r>
      <w:r>
        <w:t xml:space="preserve"> one of the firs</w:t>
      </w:r>
      <w:r w:rsidR="005011FD">
        <w:t>t</w:t>
      </w:r>
      <w:r>
        <w:t xml:space="preserve"> areas to look towards </w:t>
      </w:r>
      <w:r w:rsidR="005011FD">
        <w:t xml:space="preserve">and discuss is pedagogy </w:t>
      </w:r>
      <w:r w:rsidR="00861711">
        <w:t>which entails</w:t>
      </w:r>
      <w:r w:rsidR="005011FD">
        <w:t xml:space="preserve"> a general discussion </w:t>
      </w:r>
      <w:r w:rsidR="00844305">
        <w:t>about several learning</w:t>
      </w:r>
      <w:r w:rsidR="00861711">
        <w:t xml:space="preserve"> and instructional theories</w:t>
      </w:r>
      <w:r w:rsidR="00844305">
        <w:t xml:space="preserve"> as well as how motivation plays a role in learning.</w:t>
      </w:r>
      <w:r w:rsidR="00EF4885">
        <w:t xml:space="preserve"> </w:t>
      </w:r>
      <w:r>
        <w:t>Pedagogy is</w:t>
      </w:r>
      <w:r w:rsidR="00B9500D" w:rsidRPr="005F73C6">
        <w:t xml:space="preserve"> the study of the transferal of knowledge in an educational environment through several lenses such as social, political and cultural </w:t>
      </w:r>
      <w:r w:rsidR="003D2B3A">
        <w:t>(</w:t>
      </w:r>
      <w:r w:rsidR="00B9500D" w:rsidRPr="005F73C6">
        <w:fldChar w:fldCharType="begin"/>
      </w:r>
      <w:r w:rsidR="00380EE4">
        <w:instrText xml:space="preserve"> ADDIN EN.CITE &lt;EndNote&gt;&lt;Cite&gt;&lt;Author&gt;Li&lt;/Author&gt;&lt;Year&gt;2012&lt;/Year&gt;&lt;RecNum&gt;10&lt;/RecNum&gt;&lt;DisplayText&gt;(Li, 2012)&lt;/DisplayText&gt;&lt;record&gt;&lt;rec-number&gt;10&lt;/rec-number&gt;&lt;foreign-keys&gt;&lt;key app="EN" db-id="xxpxx9sx3tp9wcessx85vtt29p0f95settdz" timestamp="1623429198"&gt;10&lt;/key&gt;&lt;/foreign-keys&gt;&lt;ref-type name="Book"&gt;6&lt;/ref-type&gt;&lt;contributors&gt;&lt;authors&gt;&lt;author&gt;Li, Guofang&lt;/author&gt;&lt;/authors&gt;&lt;/contributors&gt;&lt;titles&gt;&lt;title&gt;Culturally contested pedagogy: Battles of literacy and schooling between mainstream teachers and Asian immigrant parents&lt;/title&gt;&lt;/titles&gt;&lt;dates&gt;&lt;year&gt;2012&lt;/year&gt;&lt;/dates&gt;&lt;publisher&gt;Suny Press&lt;/publisher&gt;&lt;isbn&gt;0791482545&lt;/isbn&gt;&lt;urls&gt;&lt;/urls&gt;&lt;/record&gt;&lt;/Cite&gt;&lt;/EndNote&gt;</w:instrText>
      </w:r>
      <w:r w:rsidR="00B9500D" w:rsidRPr="005F73C6">
        <w:fldChar w:fldCharType="separate"/>
      </w:r>
      <w:r w:rsidR="00E952BC">
        <w:rPr>
          <w:noProof/>
        </w:rPr>
        <w:t>\cite{Li2012}</w:t>
      </w:r>
      <w:r w:rsidR="00B9500D" w:rsidRPr="005F73C6">
        <w:fldChar w:fldCharType="end"/>
      </w:r>
      <w:r w:rsidR="003D2B3A">
        <w:t>)</w:t>
      </w:r>
      <w:r w:rsidR="00B9500D" w:rsidRPr="005F73C6">
        <w:t xml:space="preserve">. </w:t>
      </w:r>
      <w:r w:rsidR="00861711">
        <w:t xml:space="preserve">As such it encompasses </w:t>
      </w:r>
      <w:r w:rsidR="00EF4885">
        <w:t>the fields and discussions of instructional design and theory as well as any learning theories.</w:t>
      </w:r>
    </w:p>
    <w:p w14:paraId="08DCE6EE" w14:textId="77777777" w:rsidR="00B9500D" w:rsidRDefault="00B9500D" w:rsidP="009A2B24">
      <w:pPr>
        <w:spacing w:after="0"/>
      </w:pPr>
    </w:p>
    <w:p w14:paraId="1D93ECEA" w14:textId="77777777" w:rsidR="001E19AA" w:rsidRPr="005F73C6" w:rsidRDefault="001E19AA" w:rsidP="001E19AA">
      <w:pPr>
        <w:pStyle w:val="Heading3"/>
        <w:spacing w:before="0" w:after="0"/>
      </w:pPr>
      <w:bookmarkStart w:id="14" w:name="_Toc74503523"/>
      <w:r>
        <w:t>Learner’s at the Core of Learning</w:t>
      </w:r>
      <w:bookmarkEnd w:id="14"/>
    </w:p>
    <w:p w14:paraId="4EF4862D" w14:textId="77777777" w:rsidR="0051749D" w:rsidRPr="005B126E" w:rsidRDefault="00E55EA2" w:rsidP="001E19AA">
      <w:pPr>
        <w:spacing w:after="0"/>
        <w:rPr>
          <w:rStyle w:val="fontstyle01"/>
          <w:rFonts w:ascii="Arial" w:hAnsi="Arial" w:cs="Arial"/>
          <w:color w:val="000000" w:themeColor="text1"/>
          <w:sz w:val="22"/>
        </w:rPr>
      </w:pPr>
      <w:r>
        <w:rPr>
          <w:rStyle w:val="fontstyle01"/>
          <w:rFonts w:ascii="Arial" w:hAnsi="Arial" w:cs="Arial"/>
          <w:sz w:val="22"/>
        </w:rPr>
        <w:t xml:space="preserve">Some </w:t>
      </w:r>
      <w:r w:rsidR="00861711">
        <w:rPr>
          <w:rStyle w:val="fontstyle01"/>
          <w:rFonts w:ascii="Arial" w:hAnsi="Arial" w:cs="Arial"/>
          <w:sz w:val="22"/>
        </w:rPr>
        <w:t>instructional</w:t>
      </w:r>
      <w:r>
        <w:rPr>
          <w:rStyle w:val="fontstyle01"/>
          <w:rFonts w:ascii="Arial" w:hAnsi="Arial" w:cs="Arial"/>
          <w:sz w:val="22"/>
        </w:rPr>
        <w:t xml:space="preserve"> theories focus on students learning with minimal interaction with a teacher or instructor. </w:t>
      </w:r>
      <w:r w:rsidR="005B126E" w:rsidRPr="005F73C6">
        <w:rPr>
          <w:rFonts w:cs="Arial"/>
          <w:color w:val="000000" w:themeColor="text1"/>
        </w:rPr>
        <w:t>Reigeluth (1996)</w:t>
      </w:r>
      <w:r w:rsidR="005B126E">
        <w:rPr>
          <w:rFonts w:cs="Arial"/>
          <w:color w:val="000000" w:themeColor="text1"/>
        </w:rPr>
        <w:t xml:space="preserve"> refers to the learning methods that follow his </w:t>
      </w:r>
      <w:r w:rsidR="00FD3A98">
        <w:rPr>
          <w:rFonts w:cs="Arial"/>
          <w:color w:val="000000" w:themeColor="text1"/>
        </w:rPr>
        <w:t>ideology</w:t>
      </w:r>
      <w:r w:rsidR="005B126E">
        <w:rPr>
          <w:rFonts w:cs="Arial"/>
          <w:color w:val="000000" w:themeColor="text1"/>
        </w:rPr>
        <w:t xml:space="preserve"> as ones where an instructor acts as an indirect guide to a class of learners instead of the typical “sage on the stage” </w:t>
      </w:r>
      <w:r w:rsidR="00FD3A98">
        <w:rPr>
          <w:rFonts w:cs="Arial"/>
          <w:color w:val="000000" w:themeColor="text1"/>
        </w:rPr>
        <w:t>structure of a lecture or presentation</w:t>
      </w:r>
      <w:r w:rsidR="005B126E">
        <w:rPr>
          <w:rFonts w:cs="Arial"/>
          <w:color w:val="000000" w:themeColor="text1"/>
        </w:rPr>
        <w:t xml:space="preserve">. </w:t>
      </w:r>
    </w:p>
    <w:p w14:paraId="15CC5CE5" w14:textId="68A3113D" w:rsidR="0051749D" w:rsidRDefault="00E952BC" w:rsidP="009A2B24">
      <w:pPr>
        <w:spacing w:after="0"/>
        <w:rPr>
          <w:rStyle w:val="fontstyle01"/>
          <w:rFonts w:ascii="Arial" w:hAnsi="Arial" w:cs="Arial"/>
          <w:sz w:val="22"/>
        </w:rPr>
      </w:pPr>
      <w:r>
        <w:rPr>
          <w:rStyle w:val="fontstyle01"/>
          <w:rFonts w:ascii="Arial" w:hAnsi="Arial" w:cs="Arial"/>
          <w:sz w:val="22"/>
        </w:rPr>
        <w:t>\\\\</w:t>
      </w:r>
    </w:p>
    <w:p w14:paraId="5C1469EC" w14:textId="4239AE65" w:rsidR="00E55EA2" w:rsidRDefault="005B126E" w:rsidP="009A2B24">
      <w:pPr>
        <w:spacing w:after="0"/>
        <w:rPr>
          <w:rStyle w:val="fontstyle01"/>
          <w:rFonts w:ascii="Arial" w:hAnsi="Arial" w:cs="Arial"/>
          <w:sz w:val="22"/>
        </w:rPr>
      </w:pPr>
      <w:r>
        <w:rPr>
          <w:rStyle w:val="fontstyle01"/>
          <w:rFonts w:ascii="Arial" w:hAnsi="Arial" w:cs="Arial"/>
          <w:sz w:val="22"/>
        </w:rPr>
        <w:lastRenderedPageBreak/>
        <w:t>Two of these aforementioned theories are</w:t>
      </w:r>
      <w:r w:rsidR="00E55EA2">
        <w:rPr>
          <w:rStyle w:val="fontstyle01"/>
          <w:rFonts w:ascii="Arial" w:hAnsi="Arial" w:cs="Arial"/>
          <w:sz w:val="22"/>
        </w:rPr>
        <w:t xml:space="preserve"> learning by doing and learning by teaching</w:t>
      </w:r>
      <w:r>
        <w:rPr>
          <w:rStyle w:val="fontstyle01"/>
          <w:rFonts w:ascii="Arial" w:hAnsi="Arial" w:cs="Arial"/>
          <w:sz w:val="22"/>
        </w:rPr>
        <w:t xml:space="preserve"> methods</w:t>
      </w:r>
      <w:r w:rsidR="00E55EA2">
        <w:rPr>
          <w:rStyle w:val="fontstyle01"/>
          <w:rFonts w:ascii="Arial" w:hAnsi="Arial" w:cs="Arial"/>
          <w:sz w:val="22"/>
        </w:rPr>
        <w:t xml:space="preserve">. Learning by doing functions on the principle that skills can be improved through practice and self-perfection on a particular topic or knowledge base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D2B3A">
        <w:rPr>
          <w:rStyle w:val="fontstyle01"/>
          <w:rFonts w:ascii="Arial" w:hAnsi="Arial" w:cs="Arial"/>
          <w:noProof/>
          <w:sz w:val="22"/>
        </w:rPr>
        <w:t>(\cite{Fisch2009})</w:t>
      </w:r>
      <w:r w:rsidR="00E55EA2">
        <w:rPr>
          <w:rStyle w:val="fontstyle01"/>
          <w:rFonts w:ascii="Arial" w:hAnsi="Arial" w:cs="Arial"/>
          <w:sz w:val="22"/>
        </w:rPr>
        <w:fldChar w:fldCharType="end"/>
      </w:r>
      <w:r w:rsidR="00E55EA2">
        <w:rPr>
          <w:rStyle w:val="fontstyle01"/>
          <w:rFonts w:ascii="Arial" w:hAnsi="Arial" w:cs="Arial"/>
          <w:sz w:val="22"/>
        </w:rPr>
        <w:t>. This means of instruction has become increasingly popular amongst companies where they are able to make use of “on the job” training as it allows for a person to be</w:t>
      </w:r>
      <w:r w:rsidR="00E55EA2" w:rsidRPr="00E55EA2">
        <w:rPr>
          <w:rStyle w:val="fontstyle01"/>
          <w:rFonts w:ascii="Arial" w:hAnsi="Arial" w:cs="Arial"/>
          <w:sz w:val="22"/>
        </w:rPr>
        <w:t xml:space="preserve"> </w:t>
      </w:r>
      <w:r w:rsidR="00E55EA2">
        <w:rPr>
          <w:rStyle w:val="fontstyle01"/>
          <w:rFonts w:ascii="Arial" w:hAnsi="Arial" w:cs="Arial"/>
          <w:sz w:val="22"/>
        </w:rPr>
        <w:t xml:space="preserve">productive immediately as well as become more proficient at tasks gradually </w:t>
      </w:r>
      <w:r w:rsidR="00E55EA2">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E55EA2">
        <w:rPr>
          <w:rStyle w:val="fontstyle01"/>
          <w:rFonts w:ascii="Arial" w:hAnsi="Arial" w:cs="Arial"/>
          <w:sz w:val="22"/>
        </w:rPr>
        <w:fldChar w:fldCharType="separate"/>
      </w:r>
      <w:r w:rsidR="003D2B3A">
        <w:rPr>
          <w:rStyle w:val="fontstyle01"/>
          <w:rFonts w:ascii="Arial" w:hAnsi="Arial" w:cs="Arial"/>
          <w:noProof/>
          <w:sz w:val="22"/>
        </w:rPr>
        <w:t>(\cite{Fisch2009})</w:t>
      </w:r>
      <w:r w:rsidR="00E55EA2">
        <w:rPr>
          <w:rStyle w:val="fontstyle01"/>
          <w:rFonts w:ascii="Arial" w:hAnsi="Arial" w:cs="Arial"/>
          <w:sz w:val="22"/>
        </w:rPr>
        <w:fldChar w:fldCharType="end"/>
      </w:r>
      <w:r w:rsidR="00E55EA2">
        <w:rPr>
          <w:rStyle w:val="fontstyle01"/>
          <w:rFonts w:ascii="Arial" w:hAnsi="Arial" w:cs="Arial"/>
          <w:sz w:val="22"/>
        </w:rPr>
        <w:t xml:space="preserve">. </w:t>
      </w:r>
      <w:r w:rsidR="001041EC">
        <w:rPr>
          <w:rStyle w:val="fontstyle01"/>
          <w:rFonts w:ascii="Arial" w:hAnsi="Arial" w:cs="Arial"/>
          <w:sz w:val="22"/>
        </w:rPr>
        <w:t>The learning by teaching method works under the assumption that learners a</w:t>
      </w:r>
      <w:r w:rsidR="00A00C7B">
        <w:rPr>
          <w:rStyle w:val="fontstyle01"/>
          <w:rFonts w:ascii="Arial" w:hAnsi="Arial" w:cs="Arial"/>
          <w:sz w:val="22"/>
        </w:rPr>
        <w:t>r</w:t>
      </w:r>
      <w:r w:rsidR="001041EC">
        <w:rPr>
          <w:rStyle w:val="fontstyle01"/>
          <w:rFonts w:ascii="Arial" w:hAnsi="Arial" w:cs="Arial"/>
          <w:sz w:val="22"/>
        </w:rPr>
        <w:t>e able to increase their understanding o</w:t>
      </w:r>
      <w:r w:rsidR="00A00C7B">
        <w:rPr>
          <w:rStyle w:val="fontstyle01"/>
          <w:rFonts w:ascii="Arial" w:hAnsi="Arial" w:cs="Arial"/>
          <w:sz w:val="22"/>
        </w:rPr>
        <w:t>f</w:t>
      </w:r>
      <w:r w:rsidR="001041EC">
        <w:rPr>
          <w:rStyle w:val="fontstyle01"/>
          <w:rFonts w:ascii="Arial" w:hAnsi="Arial" w:cs="Arial"/>
          <w:sz w:val="22"/>
        </w:rPr>
        <w:t xml:space="preserve"> a certain topic by teaching it to other learners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D2B3A">
        <w:rPr>
          <w:rStyle w:val="fontstyle01"/>
          <w:rFonts w:ascii="Arial" w:hAnsi="Arial" w:cs="Arial"/>
          <w:noProof/>
          <w:sz w:val="22"/>
        </w:rPr>
        <w:t>(\cite{Fisch2009})</w:t>
      </w:r>
      <w:r w:rsidR="001041EC">
        <w:rPr>
          <w:rStyle w:val="fontstyle01"/>
          <w:rFonts w:ascii="Arial" w:hAnsi="Arial" w:cs="Arial"/>
          <w:sz w:val="22"/>
        </w:rPr>
        <w:fldChar w:fldCharType="end"/>
      </w:r>
      <w:r w:rsidR="001041EC">
        <w:rPr>
          <w:rStyle w:val="fontstyle01"/>
          <w:rFonts w:ascii="Arial" w:hAnsi="Arial" w:cs="Arial"/>
          <w:sz w:val="22"/>
        </w:rPr>
        <w:t xml:space="preserve">. This method of learning has garnered more usage recently as it is a viable means of learning in environments with too few teachers or instructors and increases the overall learning process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&lt;EndNote&gt;&lt;Cite&gt;&lt;Author&gt;Fisch&lt;/Author&gt;&lt;Year&gt;2009&lt;/Year&gt;&lt;RecNum&gt;12&lt;/RecNum&gt;&lt;DisplayText&gt;(Fisch et al., 2009)&lt;/DisplayText&gt;&lt;record&gt;&lt;rec-number&gt;12&lt;/rec-number&gt;&lt;foreign-keys&gt;&lt;key app="EN" db-id="xxpxx9sx3tp9wcessx85vtt29p0f95settdz" timestamp="1623455038"&gt;12&lt;/key&gt;&lt;/foreign-keys&gt;&lt;ref-type name="Conference Proceedings"&gt;10&lt;/ref-type&gt;&lt;contributors&gt;&lt;authors&gt;&lt;author&gt;Fisch, Dominik&lt;/author&gt;&lt;author&gt;Janicke, Martin&lt;/author&gt;&lt;author&gt;Kalkowski, Edgar&lt;/author&gt;&lt;author&gt;Sick, Bernhard&lt;/author&gt;&lt;/authors&gt;&lt;/contributors&gt;&lt;titles&gt;&lt;title&gt;Learning by teaching versus learning by doing: Knowledge exchange in organic agent systems&lt;/title&gt;&lt;secondary-title&gt;2009 IEEE Symposium on Intelligent Agents&lt;/secondary-title&gt;&lt;/titles&gt;&lt;pages&gt;31-38&lt;/pages&gt;&lt;dates&gt;&lt;year&gt;2009&lt;/year&gt;&lt;/dates&gt;&lt;publisher&gt;IEEE&lt;/publisher&gt;&lt;isbn&gt;1424427673&lt;/isbn&gt;&lt;urls&gt;&lt;/urls&gt;&lt;/record&gt;&lt;/Cite&gt;&lt;/EndNote&gt;</w:instrText>
      </w:r>
      <w:r w:rsidR="001041EC">
        <w:rPr>
          <w:rStyle w:val="fontstyle01"/>
          <w:rFonts w:ascii="Arial" w:hAnsi="Arial" w:cs="Arial"/>
          <w:sz w:val="22"/>
        </w:rPr>
        <w:fldChar w:fldCharType="separate"/>
      </w:r>
      <w:r w:rsidR="003D2B3A">
        <w:rPr>
          <w:rStyle w:val="fontstyle01"/>
          <w:rFonts w:ascii="Arial" w:hAnsi="Arial" w:cs="Arial"/>
          <w:noProof/>
          <w:sz w:val="22"/>
        </w:rPr>
        <w:t>(\cite{Fisch2009})</w:t>
      </w:r>
      <w:r w:rsidR="001041EC">
        <w:rPr>
          <w:rStyle w:val="fontstyle01"/>
          <w:rFonts w:ascii="Arial" w:hAnsi="Arial" w:cs="Arial"/>
          <w:sz w:val="22"/>
        </w:rPr>
        <w:fldChar w:fldCharType="end"/>
      </w:r>
      <w:r w:rsidR="001041EC">
        <w:rPr>
          <w:rStyle w:val="fontstyle01"/>
          <w:rFonts w:ascii="Arial" w:hAnsi="Arial" w:cs="Arial"/>
          <w:sz w:val="22"/>
        </w:rPr>
        <w:t xml:space="preserve">. As shown in the following table, learning methods that place the learner in control are very flexible and as such can be incorporated when attempting to teach various and different fields or subjects </w:t>
      </w:r>
      <w:r w:rsidR="001041EC">
        <w:rPr>
          <w:rStyle w:val="fontstyle01"/>
          <w:rFonts w:ascii="Arial" w:hAnsi="Arial" w:cs="Arial"/>
          <w:sz w:val="22"/>
        </w:rPr>
        <w:fldChar w:fldCharType="begin"/>
      </w:r>
      <w:r w:rsidR="00380EE4">
        <w:rPr>
          <w:rStyle w:val="fontstyle01"/>
          <w:rFonts w:ascii="Arial" w:hAnsi="Arial" w:cs="Arial"/>
          <w:sz w:val="22"/>
        </w:rPr>
        <w:instrText xml:space="preserve"> ADDIN EN.CITE &lt;EndNote&gt;&lt;Cite&gt;&lt;Author&gt;Ackoff&lt;/Author&gt;&lt;Year&gt;1991&lt;/Year&gt;&lt;RecNum&gt;3&lt;/RecNum&gt;&lt;DisplayText&gt;(Ackoff, 1991)&lt;/DisplayText&gt;&lt;record&gt;&lt;rec-number&gt;3&lt;/rec-number&gt;&lt;foreign-keys&gt;&lt;key app="EN" db-id="xxpxx9sx3tp9wcessx85vtt29p0f95settdz" timestamp="1623413728"&gt;3&lt;/key&gt;&lt;/foreign-keys&gt;&lt;ref-type name="Journal Article"&gt;17&lt;/ref-type&gt;&lt;contributors&gt;&lt;authors&gt;&lt;author&gt;Ackoff, Russell L&lt;/author&gt;&lt;/authors&gt;&lt;/contributors&gt;&lt;titles&gt;&lt;title&gt;Teaching versus learning&lt;/title&gt;&lt;secondary-title&gt;Systems practice&lt;/secondary-title&gt;&lt;/titles&gt;&lt;periodical&gt;&lt;full-title&gt;Systems practice&lt;/full-title&gt;&lt;/periodical&gt;&lt;pages&gt;179-180&lt;/pages&gt;&lt;volume&gt;4&lt;/volume&gt;&lt;number&gt;3&lt;/number&gt;&lt;dates&gt;&lt;year&gt;1991&lt;/year&gt;&lt;/dates&gt;&lt;isbn&gt;1573-9295&lt;/isbn&gt;&lt;urls&gt;&lt;/urls&gt;&lt;/record&gt;&lt;/Cite&gt;&lt;/EndNote&gt;</w:instrText>
      </w:r>
      <w:r w:rsidR="001041EC">
        <w:rPr>
          <w:rStyle w:val="fontstyle01"/>
          <w:rFonts w:ascii="Arial" w:hAnsi="Arial" w:cs="Arial"/>
          <w:sz w:val="22"/>
        </w:rPr>
        <w:fldChar w:fldCharType="separate"/>
      </w:r>
      <w:r w:rsidR="00A268B1">
        <w:rPr>
          <w:rStyle w:val="fontstyle01"/>
          <w:rFonts w:ascii="Arial" w:hAnsi="Arial" w:cs="Arial"/>
          <w:noProof/>
          <w:sz w:val="22"/>
        </w:rPr>
        <w:t>(\cite{Ackoff1991})</w:t>
      </w:r>
      <w:r w:rsidR="001041EC">
        <w:rPr>
          <w:rStyle w:val="fontstyle01"/>
          <w:rFonts w:ascii="Arial" w:hAnsi="Arial" w:cs="Arial"/>
          <w:sz w:val="22"/>
        </w:rPr>
        <w:fldChar w:fldCharType="end"/>
      </w:r>
      <w:r w:rsidR="001041EC">
        <w:rPr>
          <w:rStyle w:val="fontstyle01"/>
          <w:rFonts w:ascii="Arial" w:hAnsi="Arial" w:cs="Arial"/>
          <w:sz w:val="22"/>
        </w:rPr>
        <w:t>.</w:t>
      </w:r>
    </w:p>
    <w:p w14:paraId="16306D6F" w14:textId="77777777" w:rsidR="005B126E" w:rsidRDefault="005B126E" w:rsidP="00E4754C">
      <w:pPr>
        <w:spacing w:after="0"/>
        <w:rPr>
          <w:rStyle w:val="fontstyle01"/>
          <w:rFonts w:ascii="Arial" w:hAnsi="Arial" w:cs="Arial"/>
          <w:sz w:val="22"/>
        </w:rPr>
      </w:pPr>
    </w:p>
    <w:p w14:paraId="5AE307F9" w14:textId="77777777" w:rsidR="00A14DFE" w:rsidRDefault="00A14DFE" w:rsidP="00E4754C">
      <w:pPr>
        <w:spacing w:after="0"/>
        <w:rPr>
          <w:rStyle w:val="fontstyle01"/>
          <w:rFonts w:ascii="Arial" w:hAnsi="Arial" w:cs="Arial"/>
          <w:sz w:val="22"/>
        </w:rPr>
      </w:pPr>
    </w:p>
    <w:p w14:paraId="52B5D4B1" w14:textId="3B55C4EB" w:rsidR="00E4754C" w:rsidRPr="00202DAC" w:rsidRDefault="005B126E" w:rsidP="00E4754C">
      <w:pPr>
        <w:pStyle w:val="Caption"/>
        <w:spacing w:after="0"/>
        <w:rPr>
          <w:color w:val="auto"/>
          <w:sz w:val="22"/>
        </w:rPr>
      </w:pPr>
      <w:bookmarkStart w:id="15" w:name="_Toc74506755"/>
      <w:r w:rsidRPr="00202DAC">
        <w:rPr>
          <w:color w:val="auto"/>
          <w:sz w:val="22"/>
        </w:rPr>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2</w:t>
      </w:r>
      <w:r w:rsidRPr="00202DAC">
        <w:rPr>
          <w:color w:val="auto"/>
          <w:sz w:val="22"/>
        </w:rPr>
        <w:fldChar w:fldCharType="end"/>
      </w:r>
      <w:r w:rsidRPr="00202DAC">
        <w:rPr>
          <w:color w:val="auto"/>
          <w:sz w:val="22"/>
        </w:rPr>
        <w:t>: List of Several Learning Methods and Their Strengths - Adapted from (Moleda, 1995, as cited in Reigeluth, 1996)</w:t>
      </w:r>
      <w:bookmarkEnd w:id="15"/>
    </w:p>
    <w:tbl>
      <w:tblPr>
        <w:tblStyle w:val="TableGrid"/>
        <w:tblW w:w="0" w:type="auto"/>
        <w:tblBorders>
          <w:left w:val="none" w:sz="0" w:space="0" w:color="auto"/>
          <w:right w:val="none" w:sz="0" w:space="0" w:color="auto"/>
        </w:tblBorders>
        <w:tblLook w:val="04A0" w:firstRow="1" w:lastRow="0" w:firstColumn="1" w:lastColumn="0" w:noHBand="0" w:noVBand="1"/>
      </w:tblPr>
      <w:tblGrid>
        <w:gridCol w:w="4530"/>
        <w:gridCol w:w="4531"/>
      </w:tblGrid>
      <w:tr w:rsidR="005B126E" w14:paraId="4CE86B0B" w14:textId="77777777" w:rsidTr="009D7EE2">
        <w:tc>
          <w:tcPr>
            <w:tcW w:w="4530" w:type="dxa"/>
            <w:tcBorders>
              <w:bottom w:val="double" w:sz="4" w:space="0" w:color="auto"/>
            </w:tcBorders>
          </w:tcPr>
          <w:p w14:paraId="24AD6018"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Learning Method</w:t>
            </w:r>
          </w:p>
        </w:tc>
        <w:tc>
          <w:tcPr>
            <w:tcW w:w="4531" w:type="dxa"/>
            <w:tcBorders>
              <w:bottom w:val="double" w:sz="4" w:space="0" w:color="auto"/>
            </w:tcBorders>
          </w:tcPr>
          <w:p w14:paraId="2A4C51BC" w14:textId="77777777" w:rsidR="005B126E" w:rsidRPr="0051749D" w:rsidRDefault="005B126E" w:rsidP="00E4754C">
            <w:pPr>
              <w:spacing w:after="0"/>
              <w:rPr>
                <w:rStyle w:val="fontstyle01"/>
                <w:rFonts w:ascii="Arial" w:hAnsi="Arial" w:cs="Arial"/>
                <w:b/>
                <w:sz w:val="22"/>
              </w:rPr>
            </w:pPr>
            <w:r w:rsidRPr="0051749D">
              <w:rPr>
                <w:rStyle w:val="fontstyle01"/>
                <w:rFonts w:ascii="Arial" w:hAnsi="Arial" w:cs="Arial"/>
                <w:b/>
                <w:sz w:val="22"/>
              </w:rPr>
              <w:t>Strengths</w:t>
            </w:r>
          </w:p>
        </w:tc>
      </w:tr>
      <w:tr w:rsidR="005B126E" w14:paraId="1651FD63" w14:textId="77777777" w:rsidTr="009D7EE2">
        <w:tc>
          <w:tcPr>
            <w:tcW w:w="4530" w:type="dxa"/>
            <w:tcBorders>
              <w:top w:val="double" w:sz="4" w:space="0" w:color="auto"/>
            </w:tcBorders>
          </w:tcPr>
          <w:p w14:paraId="0B5F655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Lectures or Presentations</w:t>
            </w:r>
          </w:p>
        </w:tc>
        <w:tc>
          <w:tcPr>
            <w:tcW w:w="4531" w:type="dxa"/>
            <w:tcBorders>
              <w:top w:val="double" w:sz="4" w:space="0" w:color="auto"/>
            </w:tcBorders>
          </w:tcPr>
          <w:p w14:paraId="65C01E29"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Efficient, Standardised and Structured</w:t>
            </w:r>
          </w:p>
        </w:tc>
      </w:tr>
      <w:tr w:rsidR="005B126E" w14:paraId="5480A5FB" w14:textId="77777777" w:rsidTr="009D7EE2">
        <w:tc>
          <w:tcPr>
            <w:tcW w:w="4530" w:type="dxa"/>
          </w:tcPr>
          <w:p w14:paraId="6272876B"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Learners in Control</w:t>
            </w:r>
          </w:p>
        </w:tc>
        <w:tc>
          <w:tcPr>
            <w:tcW w:w="4531" w:type="dxa"/>
          </w:tcPr>
          <w:p w14:paraId="5EC20683"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Very Flexible</w:t>
            </w:r>
          </w:p>
        </w:tc>
      </w:tr>
      <w:tr w:rsidR="005B126E" w14:paraId="3702116C" w14:textId="77777777" w:rsidTr="009D7EE2">
        <w:tc>
          <w:tcPr>
            <w:tcW w:w="4530" w:type="dxa"/>
          </w:tcPr>
          <w:p w14:paraId="666C7894"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 xml:space="preserve">Games and Simulations with a Rule System </w:t>
            </w:r>
          </w:p>
        </w:tc>
        <w:tc>
          <w:tcPr>
            <w:tcW w:w="4531" w:type="dxa"/>
            <w:vMerge w:val="restart"/>
          </w:tcPr>
          <w:p w14:paraId="6A5AC345"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Increased Learner motivation and Knowledge Transfer</w:t>
            </w:r>
          </w:p>
        </w:tc>
      </w:tr>
      <w:tr w:rsidR="005B126E" w14:paraId="06786CE3" w14:textId="77777777" w:rsidTr="00A14DFE">
        <w:tc>
          <w:tcPr>
            <w:tcW w:w="4530" w:type="dxa"/>
            <w:tcBorders>
              <w:bottom w:val="single" w:sz="4" w:space="0" w:color="auto"/>
            </w:tcBorders>
          </w:tcPr>
          <w:p w14:paraId="65633087" w14:textId="77777777" w:rsidR="005B126E" w:rsidRDefault="005B126E" w:rsidP="00E4754C">
            <w:pPr>
              <w:spacing w:after="0"/>
              <w:jc w:val="left"/>
              <w:rPr>
                <w:rStyle w:val="fontstyle01"/>
                <w:rFonts w:ascii="Arial" w:hAnsi="Arial" w:cs="Arial"/>
                <w:sz w:val="22"/>
              </w:rPr>
            </w:pPr>
            <w:r>
              <w:rPr>
                <w:rStyle w:val="fontstyle01"/>
                <w:rFonts w:ascii="Arial" w:hAnsi="Arial" w:cs="Arial"/>
                <w:sz w:val="22"/>
              </w:rPr>
              <w:t>Discovery as Individuals and Groups</w:t>
            </w:r>
          </w:p>
        </w:tc>
        <w:tc>
          <w:tcPr>
            <w:tcW w:w="4531" w:type="dxa"/>
            <w:vMerge/>
            <w:tcBorders>
              <w:bottom w:val="single" w:sz="4" w:space="0" w:color="auto"/>
            </w:tcBorders>
          </w:tcPr>
          <w:p w14:paraId="29499225" w14:textId="77777777" w:rsidR="005B126E" w:rsidRDefault="005B126E" w:rsidP="00E4754C">
            <w:pPr>
              <w:spacing w:after="0"/>
              <w:jc w:val="left"/>
              <w:rPr>
                <w:rStyle w:val="fontstyle01"/>
                <w:rFonts w:ascii="Arial" w:hAnsi="Arial" w:cs="Arial"/>
                <w:sz w:val="22"/>
              </w:rPr>
            </w:pPr>
          </w:p>
        </w:tc>
      </w:tr>
    </w:tbl>
    <w:p w14:paraId="54F5F2F7" w14:textId="77777777" w:rsidR="00B9500D" w:rsidRDefault="00B9500D" w:rsidP="009A2B24">
      <w:pPr>
        <w:spacing w:after="0"/>
      </w:pPr>
    </w:p>
    <w:p w14:paraId="7A76D7E7" w14:textId="6AAD01AF" w:rsidR="00E4754C" w:rsidRDefault="00521893" w:rsidP="009A2B24">
      <w:pPr>
        <w:spacing w:after="0"/>
      </w:pPr>
      <w:r>
        <w:t>As shown in the above table, using games and simulations as a means of learning is nothing new</w:t>
      </w:r>
      <w:r w:rsidR="00BA05C3">
        <w:t xml:space="preserve"> and it has been found that they have been used as instructional tools as far back as 3000 B.C in China </w:t>
      </w:r>
      <w:r w:rsidR="00BA05C3">
        <w:fldChar w:fldCharType="begin"/>
      </w:r>
      <w:r w:rsidR="00380EE4">
        <w:instrText xml:space="preserve"> ADDIN EN.CITE &lt;EndNote&gt;&lt;Cite&gt;&lt;Author&gt;Dempsey&lt;/Author&gt;&lt;Year&gt;1996&lt;/Year&gt;&lt;RecNum&gt;13&lt;/RecNum&gt;&lt;DisplayText&gt;(Dempsey et al., 1996)&lt;/DisplayText&gt;&lt;record&gt;&lt;rec-number&gt;13&lt;/rec-number&gt;&lt;foreign-keys&gt;&lt;key app="EN" db-id="xxpxx9sx3tp9wcessx85vtt29p0f95settdz" timestamp="1623517818"&gt;13&lt;/key&gt;&lt;/foreign-keys&gt;&lt;ref-type name="Journal Article"&gt;17&lt;/ref-type&gt;&lt;contributors&gt;&lt;authors&gt;&lt;author&gt;Dempsey, John V&lt;/author&gt;&lt;author&gt;Lucassen, Barbara A.&lt;/author&gt;&lt;author&gt;Haynes, Linda L.&lt;/author&gt;&lt;author&gt;Casey, Maryann S.&lt;/author&gt;&lt;/authors&gt;&lt;/contributors&gt;&lt;titles&gt;&lt;title&gt;Instructional Applications of Computer Games&lt;/title&gt;&lt;/titles&gt;&lt;dates&gt;&lt;year&gt;1996&lt;/year&gt;&lt;/dates&gt;&lt;urls&gt;&lt;/urls&gt;&lt;/record&gt;&lt;/Cite&gt;&lt;/EndNote&gt;</w:instrText>
      </w:r>
      <w:r w:rsidR="00BA05C3">
        <w:fldChar w:fldCharType="separate"/>
      </w:r>
      <w:r w:rsidR="003D2B3A">
        <w:rPr>
          <w:noProof/>
        </w:rPr>
        <w:t>(\cite{Dempsey1996})</w:t>
      </w:r>
      <w:r w:rsidR="00BA05C3">
        <w:fldChar w:fldCharType="end"/>
      </w:r>
      <w:r w:rsidR="00BA05C3">
        <w:t>. Games are also a</w:t>
      </w:r>
      <w:r>
        <w:t xml:space="preserve"> viable means of </w:t>
      </w:r>
      <w:r w:rsidR="005C46BA">
        <w:t xml:space="preserve">learning in a new paradigm of </w:t>
      </w:r>
      <w:r>
        <w:t>instructional design</w:t>
      </w:r>
      <w:r w:rsidR="005C46BA">
        <w:t xml:space="preserve"> as it has been found to increase motivation amongst learners when used </w:t>
      </w:r>
      <w:r w:rsidR="005C46BA">
        <w:fldChar w:fldCharType="begin"/>
      </w:r>
      <w:r w:rsidR="00380EE4">
        <w:instrText xml:space="preserve"> ADDIN EN.CITE &lt;EndNote&gt;&lt;Cite&gt;&lt;Author&gt;Reigeluth&lt;/Author&gt;&lt;Year&gt;1996&lt;/Year&gt;&lt;RecNum&gt;8&lt;/RecNum&gt;&lt;DisplayText&gt;(Reigeluth, 1996)&lt;/DisplayText&gt;&lt;record&gt;&lt;rec-number&gt;8&lt;/rec-number&gt;&lt;foreign-keys&gt;&lt;key app="EN" db-id="xxpxx9sx3tp9wcessx85vtt29p0f95settdz" timestamp="1623418863"&gt;8&lt;/key&gt;&lt;/foreign-keys&gt;&lt;ref-type name="Journal Article"&gt;17&lt;/ref-type&gt;&lt;contributors&gt;&lt;authors&gt;&lt;author&gt;Reigeluth, Charles M&lt;/author&gt;&lt;/authors&gt;&lt;/contributors&gt;&lt;titles&gt;&lt;title&gt;A new paradigm of ISD?&lt;/title&gt;&lt;secondary-title&gt;Educational technology&lt;/secondary-title&gt;&lt;/titles&gt;&lt;periodical&gt;&lt;full-title&gt;Educational technology&lt;/full-title&gt;&lt;/periodical&gt;&lt;pages&gt;13-20&lt;/pages&gt;&lt;volume&gt;36&lt;/volume&gt;&lt;number&gt;3&lt;/number&gt;&lt;dates&gt;&lt;year&gt;1996&lt;/year&gt;&lt;/dates&gt;&lt;isbn&gt;0013-1962&lt;/isbn&gt;&lt;urls&gt;&lt;/urls&gt;&lt;/record&gt;&lt;/Cite&gt;&lt;/EndNote&gt;</w:instrText>
      </w:r>
      <w:r w:rsidR="005C46BA">
        <w:fldChar w:fldCharType="separate"/>
      </w:r>
      <w:r w:rsidR="00A268B1">
        <w:rPr>
          <w:noProof/>
        </w:rPr>
        <w:t>(\cite{Reigeluth1996})</w:t>
      </w:r>
      <w:r w:rsidR="005C46BA">
        <w:fldChar w:fldCharType="end"/>
      </w:r>
      <w:r w:rsidR="005C46BA">
        <w:t>. The distinction between a game and a simulation is discussed in one of the following sections. However, the increased motivation this means of instruction brings is important and should be noted as p</w:t>
      </w:r>
      <w:r w:rsidR="005C46BA" w:rsidRPr="005C46BA">
        <w:t>roviding learners</w:t>
      </w:r>
      <w:r w:rsidR="005C46BA">
        <w:t>,</w:t>
      </w:r>
      <w:r w:rsidR="005C46BA" w:rsidRPr="005C46BA">
        <w:t xml:space="preserve"> in all levels of education</w:t>
      </w:r>
      <w:r w:rsidR="005C46BA">
        <w:t>,</w:t>
      </w:r>
      <w:r w:rsidR="005C46BA" w:rsidRPr="005C46BA">
        <w:t xml:space="preserve"> with content </w:t>
      </w:r>
      <w:r w:rsidR="005C46BA">
        <w:t xml:space="preserve">through methods of delivery that they </w:t>
      </w:r>
      <w:r w:rsidR="005C46BA" w:rsidRPr="005C46BA">
        <w:t>enjoy will</w:t>
      </w:r>
      <w:r w:rsidR="005C46BA">
        <w:t>, as previously stated,</w:t>
      </w:r>
      <w:r w:rsidR="005C46BA" w:rsidRPr="005C46BA">
        <w:t xml:space="preserve"> cause them to be more motivated to learn and </w:t>
      </w:r>
      <w:r w:rsidR="005C46BA">
        <w:t xml:space="preserve">thus </w:t>
      </w:r>
      <w:r w:rsidR="005C46BA" w:rsidRPr="005C46BA">
        <w:t xml:space="preserve">look further into that specific topic </w:t>
      </w:r>
      <w:r w:rsidR="005C46BA">
        <w:t xml:space="preserve">themselves which circles back to the increased transfer of knowledge through discovery as an individual </w:t>
      </w:r>
      <w:r w:rsidR="003D2B3A">
        <w:t>(</w:t>
      </w:r>
      <w:r w:rsidR="00E952BC" w:rsidRPr="005F73C6">
        <w:rPr>
          <w:rFonts w:cs="Arial"/>
        </w:rPr>
        <w:fldChar w:fldCharType="begin"/>
      </w:r>
      <w:r w:rsidR="00E952BC">
        <w:rPr>
          <w:rFonts w:cs="Arial"/>
        </w:rPr>
        <w:instrText xml:space="preserve"> ADDIN EN.CITE &lt;EndNote&gt;&lt;Cite&gt;&lt;Author&gt;Ackoff&lt;/Author&gt;&lt;Year&gt;2008&lt;/Year&gt;&lt;RecNum&gt;4&lt;/RecNum&gt;&lt;DisplayText&gt;(Ackoff &amp;amp; Greenberg, 2008)&lt;/DisplayText&gt;&lt;record&gt;&lt;rec-number&gt;4&lt;/rec-number&gt;&lt;foreign-keys&gt;&lt;key app="EN" db-id="xxpxx9sx3tp9wcessx85vtt29p0f95settdz" timestamp="1623413760"&gt;4&lt;/key&gt;&lt;/foreign-keys&gt;&lt;ref-type name="Book"&gt;6&lt;/ref-type&gt;&lt;contributors&gt;&lt;authors&gt;&lt;author&gt;Ackoff, Russell L&lt;/author&gt;&lt;author&gt;Greenberg, Daniel&lt;/author&gt;&lt;/authors&gt;&lt;/contributors&gt;&lt;titles&gt;&lt;title&gt;Turning learning right side up: Putting education back on track&lt;/title&gt;&lt;/titles&gt;&lt;dates&gt;&lt;year&gt;2008&lt;/year&gt;&lt;/dates&gt;&lt;publisher&gt;Pearson Prentice Hall&lt;/publisher&gt;&lt;isbn&gt;0132716429&lt;/isbn&gt;&lt;urls&gt;&lt;/urls&gt;&lt;/record&gt;&lt;/Cite&gt;&lt;/EndNote&gt;</w:instrText>
      </w:r>
      <w:r w:rsidR="00E952BC" w:rsidRPr="005F73C6">
        <w:rPr>
          <w:rFonts w:cs="Arial"/>
        </w:rPr>
        <w:fldChar w:fldCharType="separate"/>
      </w:r>
      <w:r w:rsidR="00E952BC">
        <w:rPr>
          <w:rFonts w:cs="Arial"/>
          <w:noProof/>
        </w:rPr>
        <w:t xml:space="preserve">\cite{Ackoff2008, </w:t>
      </w:r>
      <w:r w:rsidR="00E952BC">
        <w:rPr>
          <w:noProof/>
        </w:rPr>
        <w:t>Reigeluth1996</w:t>
      </w:r>
      <w:r w:rsidR="00E952BC">
        <w:rPr>
          <w:rFonts w:cs="Arial"/>
          <w:noProof/>
        </w:rPr>
        <w:t>}</w:t>
      </w:r>
      <w:r w:rsidR="00E952BC" w:rsidRPr="005F73C6">
        <w:rPr>
          <w:rFonts w:cs="Arial"/>
        </w:rPr>
        <w:fldChar w:fldCharType="end"/>
      </w:r>
      <w:r w:rsidR="003D2B3A">
        <w:rPr>
          <w:rFonts w:cs="Arial"/>
        </w:rPr>
        <w:t>)</w:t>
      </w:r>
      <w:r w:rsidR="005C46BA">
        <w:t>.</w:t>
      </w:r>
    </w:p>
    <w:p w14:paraId="3C45A185" w14:textId="77777777" w:rsidR="006D6D9C" w:rsidRDefault="006D6D9C" w:rsidP="009A2B24">
      <w:pPr>
        <w:spacing w:after="0"/>
      </w:pPr>
    </w:p>
    <w:p w14:paraId="565234AC" w14:textId="77777777" w:rsidR="001E19AA" w:rsidRDefault="001E19AA" w:rsidP="001E19AA">
      <w:pPr>
        <w:pStyle w:val="Heading3"/>
        <w:spacing w:before="0" w:after="0"/>
      </w:pPr>
      <w:bookmarkStart w:id="16" w:name="_Toc74503524"/>
      <w:r>
        <w:lastRenderedPageBreak/>
        <w:t>Merrill’s First Principles of Instruction</w:t>
      </w:r>
      <w:bookmarkEnd w:id="16"/>
    </w:p>
    <w:p w14:paraId="2ABB7DA8" w14:textId="1579E92B" w:rsidR="00B253A7" w:rsidRDefault="00B253A7" w:rsidP="00B253A7">
      <w:pPr>
        <w:spacing w:after="0"/>
      </w:pPr>
      <w:r>
        <w:t xml:space="preserve">Gibson </w:t>
      </w:r>
      <w:r w:rsidRPr="00106A65">
        <w:rPr>
          <w:i/>
          <w:iCs/>
        </w:rPr>
        <w:t>et al</w:t>
      </w:r>
      <w:r>
        <w:rPr>
          <w:i/>
          <w:iCs/>
        </w:rPr>
        <w:t>.</w:t>
      </w:r>
      <w:r>
        <w:t xml:space="preserve"> (2006) list and summarise several learning and instructional design theories that have the potential to be applied to a game used for </w:t>
      </w:r>
      <w:r w:rsidRPr="006C3391">
        <w:t xml:space="preserve">learning. This study will, however, only look at </w:t>
      </w:r>
      <w:r w:rsidRPr="006C3391">
        <w:tab/>
        <w:t xml:space="preserve">Merrill’s First Principles of Instruction as it is the most recent of the ones depicted </w:t>
      </w:r>
      <w:r w:rsidRPr="006C3391">
        <w:fldChar w:fldCharType="begin"/>
      </w:r>
      <w:r w:rsidR="00380EE4">
        <w:instrText xml:space="preserve"> ADDIN EN.CITE &lt;EndNote&gt;&lt;Cite&gt;&lt;Author&gt;Gibson&lt;/Author&gt;&lt;Year&gt;2006&lt;/Year&gt;&lt;RecNum&gt;9&lt;/RecNum&gt;&lt;DisplayText&gt;(Gibson et al., 2006)&lt;/DisplayText&gt;&lt;record&gt;&lt;rec-number&gt;9&lt;/rec-number&gt;&lt;foreign-keys&gt;&lt;key app="EN" db-id="xxpxx9sx3tp9wcessx85vtt29p0f95settdz" timestamp="1623426753"&gt;9&lt;/key&gt;&lt;/foreign-keys&gt;&lt;ref-type name="Book"&gt;6&lt;/ref-type&gt;&lt;contributors&gt;&lt;authors&gt;&lt;author&gt;Gibson, David&lt;/author&gt;&lt;author&gt;Aldrich, Clark&lt;/author&gt;&lt;author&gt;Prensky, Marc&lt;/author&gt;&lt;/authors&gt;&lt;/contributors&gt;&lt;titles&gt;&lt;title&gt;Games and simulations in online learning: research and development frameworks: research and development frameworks&lt;/title&gt;&lt;/titles&gt;&lt;dates&gt;&lt;year&gt;2006&lt;/year&gt;&lt;/dates&gt;&lt;publisher&gt;IGI Global&lt;/publisher&gt;&lt;isbn&gt;1599043068&lt;/isbn&gt;&lt;urls&gt;&lt;/urls&gt;&lt;/record&gt;&lt;/Cite&gt;&lt;/EndNote&gt;</w:instrText>
      </w:r>
      <w:r w:rsidRPr="006C3391">
        <w:fldChar w:fldCharType="separate"/>
      </w:r>
      <w:r w:rsidR="00A268B1">
        <w:rPr>
          <w:noProof/>
        </w:rPr>
        <w:t>(\cite{gibson2006games})</w:t>
      </w:r>
      <w:r w:rsidRPr="006C3391">
        <w:fldChar w:fldCharType="end"/>
      </w:r>
      <w:r w:rsidRPr="006C3391">
        <w:t>.</w:t>
      </w:r>
    </w:p>
    <w:p w14:paraId="75D06155" w14:textId="776C72AF" w:rsidR="00B253A7" w:rsidRPr="00B253A7" w:rsidRDefault="00E952BC" w:rsidP="00B253A7">
      <w:pPr>
        <w:spacing w:after="0"/>
      </w:pPr>
      <w:r>
        <w:t>\\\\</w:t>
      </w:r>
    </w:p>
    <w:p w14:paraId="7A18C72C" w14:textId="071B0096" w:rsidR="006D6D9C" w:rsidRDefault="00C958F9" w:rsidP="009A2B24">
      <w:pPr>
        <w:spacing w:after="0"/>
      </w:pPr>
      <w:r>
        <w:t>Before discussing the principles</w:t>
      </w:r>
      <w:r w:rsidR="00EB7D07">
        <w:t xml:space="preserve"> that the name refers to</w:t>
      </w:r>
      <w:r>
        <w:t xml:space="preserve"> in this theory, Merrill (2002) provides a few definitions for terms ma</w:t>
      </w:r>
      <w:r w:rsidR="00EB7D07">
        <w:t>d</w:t>
      </w:r>
      <w:r>
        <w:t xml:space="preserve">e use of. A principle </w:t>
      </w:r>
      <w:r w:rsidR="00EB7D07">
        <w:t>in this context is a</w:t>
      </w:r>
      <w:r>
        <w:t xml:space="preserve"> relationship that is always true regardless of the environment it is applied </w:t>
      </w:r>
      <w:r w:rsidR="00A00C7B">
        <w:t>within</w:t>
      </w:r>
      <w:r>
        <w:t xml:space="preserve">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D2B3A">
        <w:rPr>
          <w:noProof/>
        </w:rPr>
        <w:t>(\cite{Merrill2002})</w:t>
      </w:r>
      <w:r>
        <w:fldChar w:fldCharType="end"/>
      </w:r>
      <w:r>
        <w:t xml:space="preserve">. </w:t>
      </w:r>
      <w:r w:rsidR="00A00C7B">
        <w:t>A p</w:t>
      </w:r>
      <w:r>
        <w:t xml:space="preserve">ractice is any instructional activity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D2B3A">
        <w:rPr>
          <w:noProof/>
        </w:rPr>
        <w:t>(\cite{Merrill2002})</w:t>
      </w:r>
      <w:r>
        <w:fldChar w:fldCharType="end"/>
      </w:r>
      <w:r>
        <w:t xml:space="preserve">. A program is a means of instruction that makes use of several practices </w:t>
      </w:r>
      <w:r>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fldChar w:fldCharType="separate"/>
      </w:r>
      <w:r w:rsidR="003D2B3A">
        <w:rPr>
          <w:noProof/>
        </w:rPr>
        <w:t>(\cite{Merrill2002})</w:t>
      </w:r>
      <w:r>
        <w:fldChar w:fldCharType="end"/>
      </w:r>
      <w:r>
        <w:t>. Merrill (2002) states that the first principles described are able to be implemented in any instructional system or environment as they are “design</w:t>
      </w:r>
      <w:r w:rsidR="00A00C7B">
        <w:t>-</w:t>
      </w:r>
      <w:r>
        <w:t>oriented” and as such relate more to creating learning environments rather than describing the means of knowledge transfer.</w:t>
      </w:r>
      <w:r w:rsidR="005F4483">
        <w:t xml:space="preserve"> Each of the following principles </w:t>
      </w:r>
      <w:r w:rsidR="00A00C7B">
        <w:t>is</w:t>
      </w:r>
      <w:r w:rsidR="005F4483">
        <w:t xml:space="preserve"> also accompanied by </w:t>
      </w:r>
      <w:r w:rsidR="00406E38">
        <w:t>three</w:t>
      </w:r>
      <w:r w:rsidR="005F4483">
        <w:t xml:space="preserve"> “corollaries”</w:t>
      </w:r>
      <w:r w:rsidR="00406E38">
        <w:t xml:space="preserve"> each</w:t>
      </w:r>
      <w:r w:rsidR="005F4483">
        <w:t xml:space="preserve"> </w:t>
      </w:r>
      <w:r w:rsidR="00A00C7B">
        <w:t xml:space="preserve">of </w:t>
      </w:r>
      <w:r w:rsidR="00406E38">
        <w:t>which</w:t>
      </w:r>
      <w:r w:rsidR="005F4483">
        <w:t xml:space="preserve"> Merrill (2002) </w:t>
      </w:r>
      <w:r w:rsidR="00406E38">
        <w:t xml:space="preserve">likewise </w:t>
      </w:r>
      <w:r w:rsidR="00AA1481">
        <w:t>explains.</w:t>
      </w:r>
    </w:p>
    <w:p w14:paraId="0EB5CC62" w14:textId="074932F1" w:rsidR="00E952BC" w:rsidRDefault="00E952BC" w:rsidP="009A2B24">
      <w:pPr>
        <w:spacing w:after="0"/>
      </w:pPr>
      <w:r>
        <w:t>\\\\</w:t>
      </w:r>
    </w:p>
    <w:p w14:paraId="239DDB9F" w14:textId="1F0115CF" w:rsidR="006D6D9C" w:rsidRDefault="00505691" w:rsidP="009A2B24">
      <w:pPr>
        <w:spacing w:after="0"/>
      </w:pPr>
      <w:r>
        <w:t xml:space="preserve">The first principle </w:t>
      </w:r>
      <w:r w:rsidR="00A004F2">
        <w:t xml:space="preserve">of Merrill’s (2002) First Principles of Instruction </w:t>
      </w:r>
      <w:r>
        <w:t>is that the learning is problem centred.</w:t>
      </w:r>
      <w:r w:rsidR="005F4483">
        <w:t xml:space="preserve"> This principle describes three corollaries, the first of which being “Show Task” which states that learners should be shown the types of problems they will be solving or will be able to solve with the knowledge that </w:t>
      </w:r>
      <w:r w:rsidR="00A00C7B">
        <w:t xml:space="preserve">they </w:t>
      </w:r>
      <w:r w:rsidR="005F4483">
        <w:t>attain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D2B3A">
        <w:rPr>
          <w:noProof/>
        </w:rPr>
        <w:t>(\cite{Merrill2002})</w:t>
      </w:r>
      <w:r w:rsidR="006913C0">
        <w:fldChar w:fldCharType="end"/>
      </w:r>
      <w:r w:rsidR="005F4483">
        <w:t xml:space="preserve">. The next is </w:t>
      </w:r>
      <w:r w:rsidR="00A00C7B">
        <w:t xml:space="preserve">the </w:t>
      </w:r>
      <w:r w:rsidR="005F4483">
        <w:t xml:space="preserve">“Task Level” which explains that the problems presented should keep learners engaged due to the complexity and not just </w:t>
      </w:r>
      <w:r w:rsidR="00A004F2">
        <w:t>the action of solving it</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D2B3A">
        <w:rPr>
          <w:noProof/>
        </w:rPr>
        <w:t>(\cite{Merrill2002})</w:t>
      </w:r>
      <w:r w:rsidR="006913C0">
        <w:fldChar w:fldCharType="end"/>
      </w:r>
      <w:r w:rsidR="00A004F2">
        <w:t xml:space="preserve">. The last corollary, “problem progression” describes that the problems presented should have some form of increasing complexity while still being comparable to </w:t>
      </w:r>
      <w:r w:rsidR="00A00C7B">
        <w:t xml:space="preserve">the </w:t>
      </w:r>
      <w:r w:rsidR="00A004F2">
        <w:t>previous iteration of the type of problem</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D2B3A">
        <w:rPr>
          <w:noProof/>
        </w:rPr>
        <w:t>(\cite{Merrill2002})</w:t>
      </w:r>
      <w:r w:rsidR="006913C0">
        <w:fldChar w:fldCharType="end"/>
      </w:r>
      <w:r w:rsidR="00A004F2">
        <w:t>.</w:t>
      </w:r>
    </w:p>
    <w:p w14:paraId="79FF2751" w14:textId="5CC5691D" w:rsidR="00505691" w:rsidRDefault="00E952BC" w:rsidP="009A2B24">
      <w:pPr>
        <w:spacing w:after="0"/>
      </w:pPr>
      <w:r>
        <w:t>\\\\</w:t>
      </w:r>
    </w:p>
    <w:p w14:paraId="4C945658" w14:textId="7FAFB0C7" w:rsidR="00505691" w:rsidRDefault="00505691" w:rsidP="009A2B24">
      <w:pPr>
        <w:spacing w:after="0"/>
      </w:pPr>
      <w:r>
        <w:t>The second principle is Activation which means that learning happens whenever previous experiences are used</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D2B3A">
        <w:rPr>
          <w:noProof/>
        </w:rPr>
        <w:t>(\cite{Merrill2002})</w:t>
      </w:r>
      <w:r w:rsidR="006913C0">
        <w:fldChar w:fldCharType="end"/>
      </w:r>
      <w:r>
        <w:t>.</w:t>
      </w:r>
      <w:r w:rsidR="00A004F2">
        <w:t xml:space="preserve"> The first corollary, “Previous Experience”, </w:t>
      </w:r>
      <w:r w:rsidR="0018471B">
        <w:t>states that the learning process is enhanced when a learner is able to draw upon relevant past experiences and apply the associate knowledge as a foundation for new knowledge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D2B3A">
        <w:rPr>
          <w:noProof/>
        </w:rPr>
        <w:t>(\cite{Merrill2002})</w:t>
      </w:r>
      <w:r w:rsidR="006913C0">
        <w:fldChar w:fldCharType="end"/>
      </w:r>
      <w:r w:rsidR="0018471B">
        <w:t>. “New Knowledge” is the second and explains that learners should be provided with a relevant experience as an additional foundation to add to their knowledge base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D2B3A">
        <w:rPr>
          <w:noProof/>
        </w:rPr>
        <w:t>(\cite{Merrill2002})</w:t>
      </w:r>
      <w:r w:rsidR="006913C0">
        <w:fldChar w:fldCharType="end"/>
      </w:r>
      <w:r w:rsidR="0018471B">
        <w:t>. The last corollary is “Structure” and details that learners should be encouraged to organise new knowledge according to some relevant structure</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D2B3A">
        <w:rPr>
          <w:noProof/>
        </w:rPr>
        <w:t>(\cite{Merrill2002})</w:t>
      </w:r>
      <w:r w:rsidR="006913C0">
        <w:fldChar w:fldCharType="end"/>
      </w:r>
      <w:r w:rsidR="0018471B">
        <w:t>.</w:t>
      </w:r>
    </w:p>
    <w:p w14:paraId="71C15AFD" w14:textId="321BBC69" w:rsidR="00505691" w:rsidRDefault="00E952BC" w:rsidP="009A2B24">
      <w:pPr>
        <w:spacing w:after="0"/>
      </w:pPr>
      <w:r>
        <w:t>\\\\</w:t>
      </w:r>
    </w:p>
    <w:p w14:paraId="21CC80C4" w14:textId="4FF804B0" w:rsidR="00505691" w:rsidRDefault="00505691" w:rsidP="009A2B24">
      <w:pPr>
        <w:spacing w:after="0"/>
      </w:pPr>
      <w:r>
        <w:lastRenderedPageBreak/>
        <w:t xml:space="preserve">The third principle, Demonstration, proposes that learning takes place when the activities </w:t>
      </w:r>
      <w:r w:rsidR="00A00C7B">
        <w:t xml:space="preserve">that are </w:t>
      </w:r>
      <w:r>
        <w:t>undertaken impart the knowledge instead of stating the information</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D2B3A">
        <w:rPr>
          <w:noProof/>
        </w:rPr>
        <w:t>(\cite{Merrill2002})</w:t>
      </w:r>
      <w:r w:rsidR="006913C0">
        <w:fldChar w:fldCharType="end"/>
      </w:r>
      <w:r>
        <w:t xml:space="preserve">. </w:t>
      </w:r>
      <w:r w:rsidR="00B64086">
        <w:t>“Demonstration consistency” explains that any examples or visualisation should be kept in line with the original learning goals</w:t>
      </w:r>
      <w:r w:rsidR="006913C0">
        <w:t xml:space="preserve"> </w:t>
      </w:r>
      <w:r w:rsidR="006913C0">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6913C0">
        <w:fldChar w:fldCharType="separate"/>
      </w:r>
      <w:r w:rsidR="003D2B3A">
        <w:rPr>
          <w:noProof/>
        </w:rPr>
        <w:t>(\cite{Merrill2002})</w:t>
      </w:r>
      <w:r w:rsidR="006913C0">
        <w:fldChar w:fldCharType="end"/>
      </w:r>
      <w:r w:rsidR="00B64086">
        <w:t>. The next is “Learner Guidance” and states that learners should be shown where the relevant information for problems can be found be it in the form of comparative examples or various representation of one source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D2B3A">
        <w:rPr>
          <w:noProof/>
        </w:rPr>
        <w:t>(\cite{Merrill2002})</w:t>
      </w:r>
      <w:r w:rsidR="005D618D">
        <w:fldChar w:fldCharType="end"/>
      </w:r>
      <w:r w:rsidR="00B64086">
        <w:t>. “Relevant Media” explains that when media is used as a means of demonstration, different types can be used provided that they do not fight for a learner’s attention</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D2B3A">
        <w:rPr>
          <w:noProof/>
        </w:rPr>
        <w:t>(\cite{Merrill2002})</w:t>
      </w:r>
      <w:r w:rsidR="005D618D">
        <w:fldChar w:fldCharType="end"/>
      </w:r>
      <w:r w:rsidR="00B64086">
        <w:t>.</w:t>
      </w:r>
    </w:p>
    <w:p w14:paraId="3D74A590" w14:textId="0258DC08" w:rsidR="00505691" w:rsidRDefault="00E952BC" w:rsidP="009A2B24">
      <w:pPr>
        <w:spacing w:after="0"/>
      </w:pPr>
      <w:r>
        <w:t>\\\\</w:t>
      </w:r>
    </w:p>
    <w:p w14:paraId="5AD23B59" w14:textId="521A7BD1" w:rsidR="00E952BC" w:rsidRDefault="00505691" w:rsidP="009A2B24">
      <w:pPr>
        <w:spacing w:after="0"/>
      </w:pPr>
      <w:r>
        <w:t>The fourth principle is Application which states that lea</w:t>
      </w:r>
      <w:r w:rsidR="00A00C7B">
        <w:t>r</w:t>
      </w:r>
      <w:r>
        <w:t>ning takes place when learners actively solve problems with the new knowledge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D2B3A">
        <w:rPr>
          <w:noProof/>
        </w:rPr>
        <w:t>(\cite{Merrill2002})</w:t>
      </w:r>
      <w:r w:rsidR="005D618D">
        <w:fldChar w:fldCharType="end"/>
      </w:r>
      <w:r>
        <w:t>.</w:t>
      </w:r>
      <w:r w:rsidR="00F73EC2">
        <w:t xml:space="preserve"> “Practice Consistency” is similar to Demonstration consistency but with a focus on the application of knowledge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D2B3A">
        <w:rPr>
          <w:noProof/>
        </w:rPr>
        <w:t>(\cite{Merrill2002})</w:t>
      </w:r>
      <w:r w:rsidR="005D618D">
        <w:fldChar w:fldCharType="end"/>
      </w:r>
      <w:r w:rsidR="00F73EC2">
        <w:t xml:space="preserve">. “Diminishing Coaching” is where the learners are provided with relevant </w:t>
      </w:r>
      <w:r w:rsidR="00E84965">
        <w:t>feedback,</w:t>
      </w:r>
      <w:r w:rsidR="00F73EC2">
        <w:t xml:space="preserve"> but it is slowly lessened over</w:t>
      </w:r>
      <w:r w:rsidR="00A00C7B">
        <w:t xml:space="preserve"> </w:t>
      </w:r>
      <w:r w:rsidR="00F73EC2">
        <w:t>time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D2B3A">
        <w:rPr>
          <w:noProof/>
        </w:rPr>
        <w:t>(\cite{Merrill2002})</w:t>
      </w:r>
      <w:r w:rsidR="005D618D">
        <w:fldChar w:fldCharType="end"/>
      </w:r>
      <w:r w:rsidR="00F73EC2">
        <w:t xml:space="preserve">. </w:t>
      </w:r>
      <w:r w:rsidR="00E84965">
        <w:t>It is also important that the problems provided to learners for practice have a good variety, as explained as “Varied Problems”</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D2B3A">
        <w:rPr>
          <w:noProof/>
        </w:rPr>
        <w:t>(\cite{Merrill2002})</w:t>
      </w:r>
      <w:r w:rsidR="005D618D">
        <w:fldChar w:fldCharType="end"/>
      </w:r>
      <w:r w:rsidR="00E84965">
        <w:t>.</w:t>
      </w:r>
    </w:p>
    <w:p w14:paraId="3EA531FF" w14:textId="3E745A40" w:rsidR="00E952BC" w:rsidRDefault="00E952BC" w:rsidP="009A2B24">
      <w:pPr>
        <w:spacing w:after="0"/>
      </w:pPr>
      <w:r>
        <w:t>\\\\</w:t>
      </w:r>
    </w:p>
    <w:p w14:paraId="6894FC18" w14:textId="7F0B9EC4" w:rsidR="00505691" w:rsidRDefault="00505691" w:rsidP="009A2B24">
      <w:pPr>
        <w:spacing w:after="0"/>
      </w:pPr>
      <w:r>
        <w:t xml:space="preserve">The fifth, and final, principle is </w:t>
      </w:r>
      <w:r w:rsidR="00E84965">
        <w:t>I</w:t>
      </w:r>
      <w:r>
        <w:t xml:space="preserve">ntegration which is when the </w:t>
      </w:r>
      <w:r w:rsidR="00016542">
        <w:t>knowledge a learner has acquired</w:t>
      </w:r>
      <w:r>
        <w:t xml:space="preserve"> </w:t>
      </w:r>
      <w:r w:rsidR="00016542">
        <w:t>i</w:t>
      </w:r>
      <w:r>
        <w:t>s used by them in their everyday life</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D2B3A">
        <w:rPr>
          <w:noProof/>
        </w:rPr>
        <w:t>(\cite{Merrill2002})</w:t>
      </w:r>
      <w:r w:rsidR="005D618D">
        <w:fldChar w:fldCharType="end"/>
      </w:r>
      <w:r>
        <w:t>.</w:t>
      </w:r>
      <w:r w:rsidR="00E84965">
        <w:t xml:space="preserve"> The first corollary, “Watch Me”, explains that learners are provided to showcase the new knowledge or skill they have acquired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D2B3A">
        <w:rPr>
          <w:noProof/>
        </w:rPr>
        <w:t>(\cite{Merrill2002})</w:t>
      </w:r>
      <w:r w:rsidR="005D618D">
        <w:fldChar w:fldCharType="end"/>
      </w:r>
      <w:r w:rsidR="00E84965">
        <w:t xml:space="preserve">. </w:t>
      </w:r>
      <w:r w:rsidR="00242436">
        <w:t>“Reflection” deals with giving learners time to be able to debate with others on the topic involved</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D2B3A">
        <w:rPr>
          <w:noProof/>
        </w:rPr>
        <w:t>(\cite{Merrill2002})</w:t>
      </w:r>
      <w:r w:rsidR="005D618D">
        <w:fldChar w:fldCharType="end"/>
      </w:r>
      <w:r w:rsidR="00242436">
        <w:t>. Lastly, “Creation” states that learners should be able to make use of their new knowledge or skill in some personal capacity</w:t>
      </w:r>
      <w:r w:rsidR="005D618D">
        <w:t xml:space="preserve"> </w:t>
      </w:r>
      <w:r w:rsidR="005D618D">
        <w:fldChar w:fldCharType="begin"/>
      </w:r>
      <w:r w:rsidR="00380EE4">
        <w:instrText xml:space="preserve"> ADDIN EN.CITE &lt;EndNote&gt;&lt;Cite&gt;&lt;Author&gt;Merrill&lt;/Author&gt;&lt;Year&gt;2002&lt;/Year&gt;&lt;RecNum&gt;15&lt;/RecNum&gt;&lt;DisplayText&gt;(Merrill, 2002)&lt;/DisplayText&gt;&lt;record&gt;&lt;rec-number&gt;15&lt;/rec-number&gt;&lt;foreign-keys&gt;&lt;key app="EN" db-id="xxpxx9sx3tp9wcessx85vtt29p0f95settdz" timestamp="1623520581"&gt;15&lt;/key&gt;&lt;/foreign-keys&gt;&lt;ref-type name="Journal Article"&gt;17&lt;/ref-type&gt;&lt;contributors&gt;&lt;authors&gt;&lt;author&gt;Merrill, M David&lt;/author&gt;&lt;/authors&gt;&lt;/contributors&gt;&lt;titles&gt;&lt;title&gt;First principles of instruction&lt;/title&gt;&lt;secondary-title&gt;Educational technology research and development&lt;/secondary-title&gt;&lt;/titles&gt;&lt;periodical&gt;&lt;full-title&gt;Educational technology research and development&lt;/full-title&gt;&lt;/periodical&gt;&lt;pages&gt;43-59&lt;/pages&gt;&lt;volume&gt;50&lt;/volume&gt;&lt;number&gt;3&lt;/number&gt;&lt;dates&gt;&lt;year&gt;2002&lt;/year&gt;&lt;/dates&gt;&lt;isbn&gt;1556-6501&lt;/isbn&gt;&lt;urls&gt;&lt;/urls&gt;&lt;/record&gt;&lt;/Cite&gt;&lt;/EndNote&gt;</w:instrText>
      </w:r>
      <w:r w:rsidR="005D618D">
        <w:fldChar w:fldCharType="separate"/>
      </w:r>
      <w:r w:rsidR="003D2B3A">
        <w:rPr>
          <w:noProof/>
        </w:rPr>
        <w:t>(\cite{Merrill2002})</w:t>
      </w:r>
      <w:r w:rsidR="005D618D">
        <w:fldChar w:fldCharType="end"/>
      </w:r>
      <w:r w:rsidR="00242436">
        <w:t>.</w:t>
      </w:r>
    </w:p>
    <w:p w14:paraId="369811BE" w14:textId="1A48B182" w:rsidR="00242436" w:rsidRDefault="00242436" w:rsidP="009A2B24">
      <w:pPr>
        <w:spacing w:after="0"/>
      </w:pPr>
    </w:p>
    <w:p w14:paraId="71CE93AD" w14:textId="15528DC0" w:rsidR="00016542" w:rsidRPr="00202DAC" w:rsidRDefault="00016542" w:rsidP="00016542">
      <w:pPr>
        <w:pStyle w:val="Caption"/>
        <w:spacing w:after="0" w:line="360" w:lineRule="auto"/>
        <w:rPr>
          <w:color w:val="auto"/>
          <w:sz w:val="22"/>
        </w:rPr>
      </w:pPr>
      <w:bookmarkStart w:id="17" w:name="_Toc74506756"/>
      <w:r w:rsidRPr="00202DAC">
        <w:rPr>
          <w:color w:val="auto"/>
          <w:sz w:val="22"/>
        </w:rPr>
        <w:t xml:space="preserve">Table </w:t>
      </w:r>
      <w:r w:rsidRPr="00202DAC">
        <w:rPr>
          <w:color w:val="auto"/>
          <w:sz w:val="22"/>
        </w:rPr>
        <w:fldChar w:fldCharType="begin"/>
      </w:r>
      <w:r w:rsidRPr="00202DAC">
        <w:rPr>
          <w:color w:val="auto"/>
          <w:sz w:val="22"/>
        </w:rPr>
        <w:instrText xml:space="preserve"> SEQ Table \* ARABIC </w:instrText>
      </w:r>
      <w:r w:rsidRPr="00202DAC">
        <w:rPr>
          <w:color w:val="auto"/>
          <w:sz w:val="22"/>
        </w:rPr>
        <w:fldChar w:fldCharType="separate"/>
      </w:r>
      <w:r w:rsidR="00D16F97">
        <w:rPr>
          <w:noProof/>
          <w:color w:val="auto"/>
          <w:sz w:val="22"/>
        </w:rPr>
        <w:t>3</w:t>
      </w:r>
      <w:r w:rsidRPr="00202DAC">
        <w:rPr>
          <w:color w:val="auto"/>
          <w:sz w:val="22"/>
        </w:rPr>
        <w:fldChar w:fldCharType="end"/>
      </w:r>
      <w:r w:rsidRPr="00202DAC">
        <w:rPr>
          <w:color w:val="auto"/>
          <w:sz w:val="22"/>
        </w:rPr>
        <w:t>: Summary of Merrill's First Principles of Instruction</w:t>
      </w:r>
      <w:bookmarkEnd w:id="17"/>
    </w:p>
    <w:tbl>
      <w:tblPr>
        <w:tblStyle w:val="TableGrid"/>
        <w:tblW w:w="0" w:type="auto"/>
        <w:tblLook w:val="04A0" w:firstRow="1" w:lastRow="0" w:firstColumn="1" w:lastColumn="0" w:noHBand="0" w:noVBand="1"/>
      </w:tblPr>
      <w:tblGrid>
        <w:gridCol w:w="4530"/>
        <w:gridCol w:w="4531"/>
      </w:tblGrid>
      <w:tr w:rsidR="00016542" w14:paraId="1382DA10" w14:textId="77777777" w:rsidTr="00016542">
        <w:tc>
          <w:tcPr>
            <w:tcW w:w="4530" w:type="dxa"/>
            <w:tcBorders>
              <w:left w:val="nil"/>
              <w:bottom w:val="double" w:sz="4" w:space="0" w:color="auto"/>
            </w:tcBorders>
          </w:tcPr>
          <w:p w14:paraId="2A888B3B" w14:textId="58332B2C" w:rsidR="00016542" w:rsidRPr="00016542" w:rsidRDefault="00016542" w:rsidP="00016542">
            <w:pPr>
              <w:spacing w:after="0"/>
              <w:rPr>
                <w:b/>
              </w:rPr>
            </w:pPr>
            <w:r w:rsidRPr="00016542">
              <w:rPr>
                <w:b/>
              </w:rPr>
              <w:t xml:space="preserve">Principles </w:t>
            </w:r>
          </w:p>
        </w:tc>
        <w:tc>
          <w:tcPr>
            <w:tcW w:w="4531" w:type="dxa"/>
            <w:tcBorders>
              <w:bottom w:val="double" w:sz="4" w:space="0" w:color="auto"/>
              <w:right w:val="nil"/>
            </w:tcBorders>
          </w:tcPr>
          <w:p w14:paraId="53523332" w14:textId="13A5D466" w:rsidR="00016542" w:rsidRPr="00016542" w:rsidRDefault="00016542" w:rsidP="00016542">
            <w:pPr>
              <w:spacing w:after="0"/>
              <w:rPr>
                <w:b/>
              </w:rPr>
            </w:pPr>
            <w:r w:rsidRPr="00016542">
              <w:rPr>
                <w:b/>
              </w:rPr>
              <w:t>Corollaries</w:t>
            </w:r>
          </w:p>
        </w:tc>
      </w:tr>
      <w:tr w:rsidR="00016542" w14:paraId="761AB13C" w14:textId="77777777" w:rsidTr="00016542">
        <w:tc>
          <w:tcPr>
            <w:tcW w:w="4530" w:type="dxa"/>
            <w:tcBorders>
              <w:top w:val="double" w:sz="4" w:space="0" w:color="auto"/>
              <w:left w:val="nil"/>
            </w:tcBorders>
          </w:tcPr>
          <w:p w14:paraId="1DF44393" w14:textId="0844E08C" w:rsidR="00016542" w:rsidRDefault="00016542" w:rsidP="00A00C7B">
            <w:pPr>
              <w:spacing w:after="0"/>
            </w:pPr>
            <w:r>
              <w:t>Problem</w:t>
            </w:r>
            <w:r w:rsidR="00A00C7B">
              <w:t>-</w:t>
            </w:r>
            <w:r>
              <w:t>Oriented</w:t>
            </w:r>
          </w:p>
        </w:tc>
        <w:tc>
          <w:tcPr>
            <w:tcW w:w="4531" w:type="dxa"/>
            <w:tcBorders>
              <w:top w:val="double" w:sz="4" w:space="0" w:color="auto"/>
              <w:right w:val="nil"/>
            </w:tcBorders>
          </w:tcPr>
          <w:p w14:paraId="4C9E5976" w14:textId="77777777" w:rsidR="00016542" w:rsidRDefault="00016542" w:rsidP="00016542">
            <w:pPr>
              <w:spacing w:after="0"/>
            </w:pPr>
            <w:r>
              <w:t>Show Task</w:t>
            </w:r>
          </w:p>
          <w:p w14:paraId="4941DE4E" w14:textId="77777777" w:rsidR="00016542" w:rsidRDefault="00016542" w:rsidP="00016542">
            <w:pPr>
              <w:spacing w:after="0"/>
            </w:pPr>
            <w:r>
              <w:t>Task Level</w:t>
            </w:r>
          </w:p>
          <w:p w14:paraId="3ED114E0" w14:textId="5C94F6F5" w:rsidR="00016542" w:rsidRDefault="00016542" w:rsidP="00016542">
            <w:pPr>
              <w:spacing w:after="0"/>
            </w:pPr>
            <w:r>
              <w:t>Problem Progression</w:t>
            </w:r>
          </w:p>
        </w:tc>
      </w:tr>
      <w:tr w:rsidR="00016542" w14:paraId="54F9F518" w14:textId="77777777" w:rsidTr="00016542">
        <w:tc>
          <w:tcPr>
            <w:tcW w:w="4530" w:type="dxa"/>
            <w:tcBorders>
              <w:left w:val="nil"/>
            </w:tcBorders>
          </w:tcPr>
          <w:p w14:paraId="790E3F28" w14:textId="76D3CECF" w:rsidR="00016542" w:rsidRDefault="00016542" w:rsidP="00016542">
            <w:pPr>
              <w:spacing w:after="0"/>
            </w:pPr>
            <w:r>
              <w:t>Activation</w:t>
            </w:r>
          </w:p>
        </w:tc>
        <w:tc>
          <w:tcPr>
            <w:tcW w:w="4531" w:type="dxa"/>
            <w:tcBorders>
              <w:right w:val="nil"/>
            </w:tcBorders>
          </w:tcPr>
          <w:p w14:paraId="43139FEB" w14:textId="77777777" w:rsidR="00016542" w:rsidRDefault="00016542" w:rsidP="00016542">
            <w:pPr>
              <w:spacing w:after="0"/>
            </w:pPr>
            <w:r>
              <w:t xml:space="preserve">Previous Experience </w:t>
            </w:r>
          </w:p>
          <w:p w14:paraId="2C3B27E1" w14:textId="77777777" w:rsidR="00016542" w:rsidRDefault="00016542" w:rsidP="00016542">
            <w:pPr>
              <w:spacing w:after="0"/>
            </w:pPr>
            <w:r>
              <w:t>New Knowledge</w:t>
            </w:r>
          </w:p>
          <w:p w14:paraId="3299E52E" w14:textId="1C07C2E7" w:rsidR="00016542" w:rsidRDefault="00016542" w:rsidP="00016542">
            <w:pPr>
              <w:spacing w:after="0"/>
            </w:pPr>
            <w:r>
              <w:t>Structure</w:t>
            </w:r>
          </w:p>
        </w:tc>
      </w:tr>
      <w:tr w:rsidR="00016542" w14:paraId="437B405C" w14:textId="77777777" w:rsidTr="00016542">
        <w:tc>
          <w:tcPr>
            <w:tcW w:w="4530" w:type="dxa"/>
            <w:tcBorders>
              <w:left w:val="nil"/>
            </w:tcBorders>
          </w:tcPr>
          <w:p w14:paraId="143C7C54" w14:textId="567A7979" w:rsidR="00016542" w:rsidRDefault="00016542" w:rsidP="00016542">
            <w:pPr>
              <w:spacing w:after="0"/>
            </w:pPr>
            <w:r>
              <w:t>Demonstration</w:t>
            </w:r>
          </w:p>
        </w:tc>
        <w:tc>
          <w:tcPr>
            <w:tcW w:w="4531" w:type="dxa"/>
            <w:tcBorders>
              <w:right w:val="nil"/>
            </w:tcBorders>
          </w:tcPr>
          <w:p w14:paraId="6C58DAE6" w14:textId="77777777" w:rsidR="00016542" w:rsidRDefault="00016542" w:rsidP="00016542">
            <w:pPr>
              <w:spacing w:after="0"/>
            </w:pPr>
            <w:r>
              <w:t>Demonstration Consistency</w:t>
            </w:r>
          </w:p>
          <w:p w14:paraId="4D222535" w14:textId="77777777" w:rsidR="00016542" w:rsidRDefault="00016542" w:rsidP="00016542">
            <w:pPr>
              <w:spacing w:after="0"/>
            </w:pPr>
            <w:r>
              <w:t>Learner Guidance</w:t>
            </w:r>
          </w:p>
          <w:p w14:paraId="6F7A577D" w14:textId="6466714F" w:rsidR="00016542" w:rsidRDefault="00016542" w:rsidP="00016542">
            <w:pPr>
              <w:spacing w:after="0"/>
            </w:pPr>
            <w:r>
              <w:t>Relevant Media</w:t>
            </w:r>
          </w:p>
        </w:tc>
      </w:tr>
      <w:tr w:rsidR="00016542" w14:paraId="4BAB5C3A" w14:textId="77777777" w:rsidTr="00016542">
        <w:tc>
          <w:tcPr>
            <w:tcW w:w="4530" w:type="dxa"/>
            <w:tcBorders>
              <w:left w:val="nil"/>
            </w:tcBorders>
          </w:tcPr>
          <w:p w14:paraId="6A60DD44" w14:textId="16048A19" w:rsidR="00016542" w:rsidRDefault="00016542" w:rsidP="00016542">
            <w:pPr>
              <w:spacing w:after="0"/>
            </w:pPr>
            <w:r>
              <w:lastRenderedPageBreak/>
              <w:t>Application</w:t>
            </w:r>
          </w:p>
        </w:tc>
        <w:tc>
          <w:tcPr>
            <w:tcW w:w="4531" w:type="dxa"/>
            <w:tcBorders>
              <w:right w:val="nil"/>
            </w:tcBorders>
          </w:tcPr>
          <w:p w14:paraId="2995D3B1" w14:textId="77777777" w:rsidR="00016542" w:rsidRDefault="00016542" w:rsidP="00016542">
            <w:pPr>
              <w:spacing w:after="0"/>
            </w:pPr>
            <w:r>
              <w:t>Practice Consistency</w:t>
            </w:r>
          </w:p>
          <w:p w14:paraId="078E3368" w14:textId="77777777" w:rsidR="00016542" w:rsidRDefault="00016542" w:rsidP="00016542">
            <w:pPr>
              <w:spacing w:after="0"/>
            </w:pPr>
            <w:r>
              <w:t>Diminishing Coaching</w:t>
            </w:r>
          </w:p>
          <w:p w14:paraId="21155D5C" w14:textId="6BD69111" w:rsidR="00016542" w:rsidRDefault="00016542" w:rsidP="00016542">
            <w:pPr>
              <w:spacing w:after="0"/>
            </w:pPr>
            <w:r>
              <w:t>Varied Problems</w:t>
            </w:r>
          </w:p>
        </w:tc>
      </w:tr>
      <w:tr w:rsidR="00016542" w14:paraId="5A88A584" w14:textId="77777777" w:rsidTr="00016542">
        <w:tc>
          <w:tcPr>
            <w:tcW w:w="4530" w:type="dxa"/>
            <w:tcBorders>
              <w:left w:val="nil"/>
            </w:tcBorders>
          </w:tcPr>
          <w:p w14:paraId="07FDF3B1" w14:textId="03C802AE" w:rsidR="00016542" w:rsidRDefault="00016542" w:rsidP="00016542">
            <w:pPr>
              <w:spacing w:after="0"/>
            </w:pPr>
            <w:r>
              <w:t>Integration</w:t>
            </w:r>
          </w:p>
        </w:tc>
        <w:tc>
          <w:tcPr>
            <w:tcW w:w="4531" w:type="dxa"/>
            <w:tcBorders>
              <w:right w:val="nil"/>
            </w:tcBorders>
          </w:tcPr>
          <w:p w14:paraId="70E0FBA1" w14:textId="77777777" w:rsidR="00016542" w:rsidRDefault="00016542" w:rsidP="00016542">
            <w:pPr>
              <w:spacing w:after="0"/>
            </w:pPr>
            <w:r>
              <w:t>Watch Me</w:t>
            </w:r>
          </w:p>
          <w:p w14:paraId="339DA907" w14:textId="3B93D3FA" w:rsidR="00016542" w:rsidRDefault="00016542" w:rsidP="00016542">
            <w:pPr>
              <w:spacing w:after="0"/>
            </w:pPr>
            <w:r>
              <w:t>Reflection</w:t>
            </w:r>
          </w:p>
          <w:p w14:paraId="347A7FE1" w14:textId="10BF4E18" w:rsidR="00016542" w:rsidRDefault="00016542" w:rsidP="00016542">
            <w:pPr>
              <w:spacing w:after="0"/>
            </w:pPr>
            <w:r>
              <w:t>Creation</w:t>
            </w:r>
          </w:p>
        </w:tc>
      </w:tr>
    </w:tbl>
    <w:p w14:paraId="625C1998" w14:textId="4F422F6B" w:rsidR="00016542" w:rsidRDefault="00016542" w:rsidP="009A2B24">
      <w:pPr>
        <w:spacing w:after="0"/>
      </w:pPr>
    </w:p>
    <w:p w14:paraId="02ED6485" w14:textId="303E6E02" w:rsidR="00242436" w:rsidRDefault="00242436" w:rsidP="009A2B24">
      <w:pPr>
        <w:spacing w:after="0"/>
      </w:pPr>
      <w:r>
        <w:t xml:space="preserve">The principles and </w:t>
      </w:r>
      <w:r w:rsidR="00196424">
        <w:t>corollaries</w:t>
      </w:r>
      <w:r>
        <w:t xml:space="preserve"> provided by Merrill (2002) provide an expansive and detailed </w:t>
      </w:r>
      <w:r w:rsidR="00196424">
        <w:t xml:space="preserve">structure to be used when developing any learning opportunity making it an exceptional choice to adapt specifically to a digital game learning system.  It does, however, lack a comprehensive discussion on how to keep learners engaged with </w:t>
      </w:r>
      <w:r w:rsidR="00A00C7B">
        <w:t xml:space="preserve">the </w:t>
      </w:r>
      <w:r w:rsidR="00196424">
        <w:t xml:space="preserve">content and, as such, the next subsection will discuss some theories pertaining to </w:t>
      </w:r>
      <w:r w:rsidR="006A298E">
        <w:t>the role of motivation in learning.</w:t>
      </w:r>
    </w:p>
    <w:p w14:paraId="6835E229" w14:textId="55D20A79" w:rsidR="00384F13" w:rsidRDefault="00384F13" w:rsidP="009A2B24">
      <w:pPr>
        <w:spacing w:after="0"/>
      </w:pPr>
    </w:p>
    <w:p w14:paraId="7632204D" w14:textId="77777777" w:rsidR="006A298E" w:rsidRDefault="006A298E" w:rsidP="006A298E">
      <w:pPr>
        <w:pStyle w:val="Heading3"/>
        <w:spacing w:before="0" w:after="0"/>
      </w:pPr>
      <w:bookmarkStart w:id="18" w:name="_Toc74503525"/>
      <w:r>
        <w:t>The Influence of Motivation</w:t>
      </w:r>
      <w:bookmarkEnd w:id="18"/>
    </w:p>
    <w:p w14:paraId="7C0E1FE8" w14:textId="49871F35" w:rsidR="006A298E" w:rsidRDefault="0024186B" w:rsidP="006A298E">
      <w:pPr>
        <w:spacing w:after="0"/>
      </w:pPr>
      <w:bookmarkStart w:id="19" w:name="_GoBack"/>
      <w:r>
        <w:t>A learner’s motivation is what will drive them to engage with and enjoy the content being studied. This motivation can come in one of two forms according to Kapp (2012</w:t>
      </w:r>
      <w:r w:rsidR="00A11E65">
        <w:t>a</w:t>
      </w:r>
      <w:r>
        <w:t>) and to better understand the theories focussed on learner motivation, this distinction will be discussed first.</w:t>
      </w:r>
    </w:p>
    <w:bookmarkEnd w:id="19"/>
    <w:p w14:paraId="44EB03E3" w14:textId="54B97C45" w:rsidR="0024186B" w:rsidRDefault="00AA1481" w:rsidP="006A298E">
      <w:pPr>
        <w:spacing w:after="0"/>
      </w:pPr>
      <w:r>
        <w:t>\\\\</w:t>
      </w:r>
    </w:p>
    <w:p w14:paraId="0700F801" w14:textId="182C2B1B" w:rsidR="0024186B" w:rsidRDefault="0024186B" w:rsidP="006A298E">
      <w:pPr>
        <w:spacing w:after="0"/>
      </w:pPr>
      <w:r>
        <w:t xml:space="preserve">The first is intrinsic motivation which is any motivation </w:t>
      </w:r>
      <w:r w:rsidR="00A00C7B">
        <w:t>aimed</w:t>
      </w:r>
      <w:r>
        <w:t xml:space="preserve"> to accomplish something </w:t>
      </w:r>
      <w:r w:rsidR="00D154F8">
        <w:t>and has</w:t>
      </w:r>
      <w:r>
        <w:t xml:space="preserve"> originated </w:t>
      </w:r>
      <w:r w:rsidR="00D154F8">
        <w:t xml:space="preserve">from a desire to do something for oneself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3D2B3A">
        <w:rPr>
          <w:noProof/>
        </w:rPr>
        <w:t>(\cite{Kapp2012a})</w:t>
      </w:r>
      <w:r w:rsidR="00D154F8">
        <w:fldChar w:fldCharType="end"/>
      </w:r>
      <w:r w:rsidR="00D154F8">
        <w:t xml:space="preserve">. Thus, the motivation comes from the learner. On the other hand, with extrinsic motivation, the drive and desire to accomplish a task of some kind stems from wanting some form of reward or </w:t>
      </w:r>
      <w:r w:rsidR="00A00C7B">
        <w:t>avoiding</w:t>
      </w:r>
      <w:r w:rsidR="00D154F8">
        <w:t xml:space="preserve"> </w:t>
      </w:r>
      <w:r w:rsidR="00A00C7B">
        <w:t>punishment of some kind</w:t>
      </w:r>
      <w:r w:rsidR="00D154F8">
        <w:t xml:space="preserve"> </w:t>
      </w:r>
      <w:r w:rsidR="00D154F8">
        <w:fldChar w:fldCharType="begin"/>
      </w:r>
      <w:r w:rsidR="00A11E65">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D154F8">
        <w:fldChar w:fldCharType="separate"/>
      </w:r>
      <w:r w:rsidR="003D2B3A">
        <w:rPr>
          <w:noProof/>
        </w:rPr>
        <w:t>(\cite{Kapp2012a})</w:t>
      </w:r>
      <w:r w:rsidR="00D154F8">
        <w:fldChar w:fldCharType="end"/>
      </w:r>
      <w:r w:rsidR="00D154F8">
        <w:t xml:space="preserve">. Thus, motivation is created in return for something, either tangible or otherwise. </w:t>
      </w:r>
    </w:p>
    <w:p w14:paraId="4B36FE5A" w14:textId="006705F0" w:rsidR="00D154F8" w:rsidRPr="00A268B1" w:rsidRDefault="00E952BC" w:rsidP="00A268B1">
      <w:pPr>
        <w:spacing w:after="0" w:line="276" w:lineRule="auto"/>
        <w:rPr>
          <w:rFonts w:cs="Arial"/>
          <w:szCs w:val="22"/>
        </w:rPr>
      </w:pPr>
      <w:r>
        <w:t>\\\\</w:t>
      </w:r>
    </w:p>
    <w:p w14:paraId="0F3904B9" w14:textId="1FEF4B5D" w:rsidR="00A268B1" w:rsidRPr="00A268B1" w:rsidRDefault="00A268B1" w:rsidP="00A268B1">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Arial"/>
          <w:szCs w:val="22"/>
          <w:lang w:eastAsia="en-ZA"/>
        </w:rPr>
      </w:pPr>
      <w:r w:rsidRPr="00A268B1">
        <w:rPr>
          <w:rFonts w:cs="Arial"/>
          <w:szCs w:val="22"/>
          <w:lang w:eastAsia="en-ZA"/>
        </w:rPr>
        <w:t>One model for motivating learners is the ARCS Model which was developed by John Keller</w:t>
      </w:r>
      <w:r>
        <w:rPr>
          <w:rFonts w:cs="Arial"/>
          <w:szCs w:val="22"/>
          <w:lang w:eastAsia="en-ZA"/>
        </w:rPr>
        <w:t xml:space="preserve"> (</w:t>
      </w:r>
      <w:r w:rsidRPr="00A268B1">
        <w:rPr>
          <w:rFonts w:cs="Arial"/>
          <w:szCs w:val="22"/>
          <w:lang w:eastAsia="en-ZA"/>
        </w:rPr>
        <w:t>1987</w:t>
      </w:r>
      <w:r>
        <w:rPr>
          <w:rFonts w:cs="Arial"/>
          <w:szCs w:val="22"/>
          <w:lang w:eastAsia="en-ZA"/>
        </w:rPr>
        <w:t>)</w:t>
      </w:r>
      <w:r w:rsidRPr="00A268B1">
        <w:rPr>
          <w:rFonts w:cs="Arial"/>
          <w:szCs w:val="22"/>
          <w:lang w:eastAsia="en-ZA"/>
        </w:rPr>
        <w:t xml:space="preserve"> which is frequently referenced in the aforementioned field of instructional design</w:t>
      </w:r>
      <w:r w:rsidR="003D2B3A">
        <w:rPr>
          <w:rFonts w:cs="Arial"/>
          <w:szCs w:val="22"/>
          <w:lang w:eastAsia="en-ZA"/>
        </w:rPr>
        <w:t xml:space="preserve"> (\cite{Kapp2012a})</w:t>
      </w:r>
      <w:r w:rsidRPr="00A268B1">
        <w:rPr>
          <w:rFonts w:cs="Arial"/>
          <w:szCs w:val="22"/>
          <w:lang w:eastAsia="en-ZA"/>
        </w:rPr>
        <w:t>. It is comprised of four main elements with each focusing on designing instruction in a different way</w:t>
      </w:r>
      <w:r>
        <w:rPr>
          <w:rFonts w:cs="Arial"/>
          <w:szCs w:val="22"/>
          <w:lang w:eastAsia="en-ZA"/>
        </w:rPr>
        <w:t xml:space="preserve"> (</w:t>
      </w:r>
      <w:r w:rsidR="003D2B3A">
        <w:rPr>
          <w:rFonts w:cs="Arial"/>
          <w:szCs w:val="22"/>
          <w:lang w:eastAsia="en-ZA"/>
        </w:rPr>
        <w:t>(\</w:t>
      </w:r>
      <w:proofErr w:type="gramStart"/>
      <w:r w:rsidR="003D2B3A">
        <w:rPr>
          <w:rFonts w:cs="Arial"/>
          <w:szCs w:val="22"/>
          <w:lang w:eastAsia="en-ZA"/>
        </w:rPr>
        <w:t>cite{</w:t>
      </w:r>
      <w:proofErr w:type="gramEnd"/>
      <w:r w:rsidR="003D2B3A">
        <w:rPr>
          <w:rFonts w:cs="Arial"/>
          <w:szCs w:val="22"/>
          <w:lang w:eastAsia="en-ZA"/>
        </w:rPr>
        <w:t>Kapp2012a, keller1987development})</w:t>
      </w:r>
      <w:r>
        <w:rPr>
          <w:rFonts w:cs="Arial"/>
          <w:szCs w:val="22"/>
          <w:lang w:eastAsia="en-ZA"/>
        </w:rPr>
        <w:t>)</w:t>
      </w:r>
      <w:r w:rsidRPr="00A268B1">
        <w:rPr>
          <w:rFonts w:cs="Arial"/>
          <w:szCs w:val="22"/>
          <w:lang w:eastAsia="en-ZA"/>
        </w:rPr>
        <w:t xml:space="preserve">. </w:t>
      </w:r>
    </w:p>
    <w:p w14:paraId="1976DD8A" w14:textId="77777777" w:rsidR="00A268B1" w:rsidRPr="00A268B1" w:rsidRDefault="00A268B1" w:rsidP="00A268B1">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Arial"/>
          <w:szCs w:val="22"/>
          <w:lang w:eastAsia="en-ZA"/>
        </w:rPr>
      </w:pPr>
      <w:r w:rsidRPr="00A268B1">
        <w:rPr>
          <w:rFonts w:cs="Arial"/>
          <w:szCs w:val="22"/>
          <w:lang w:eastAsia="en-ZA"/>
        </w:rPr>
        <w:t>\\\\</w:t>
      </w:r>
    </w:p>
    <w:p w14:paraId="001DB0AF" w14:textId="728B5004" w:rsidR="00A268B1" w:rsidRPr="00A268B1" w:rsidRDefault="00A268B1" w:rsidP="00A268B1">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Arial"/>
          <w:szCs w:val="22"/>
          <w:lang w:eastAsia="en-ZA"/>
        </w:rPr>
      </w:pPr>
      <w:r w:rsidRPr="00A268B1">
        <w:rPr>
          <w:rFonts w:cs="Arial"/>
          <w:szCs w:val="22"/>
          <w:lang w:eastAsia="en-ZA"/>
        </w:rPr>
        <w:t xml:space="preserve">The first of these is Attention and it is an element that is concerned with gaining and then keeping the </w:t>
      </w:r>
      <w:r w:rsidRPr="00A268B1">
        <w:rPr>
          <w:rFonts w:cs="Arial"/>
          <w:szCs w:val="22"/>
          <w:u w:val="single"/>
          <w:lang w:eastAsia="en-ZA"/>
        </w:rPr>
        <w:t>learners’</w:t>
      </w:r>
      <w:r w:rsidRPr="00A268B1">
        <w:rPr>
          <w:rFonts w:cs="Arial"/>
          <w:szCs w:val="22"/>
          <w:lang w:eastAsia="en-ZA"/>
        </w:rPr>
        <w:t xml:space="preserve"> interest. There are three main methods to accomplish this with the first being gaining attention through the use of </w:t>
      </w:r>
      <w:r w:rsidRPr="00A268B1">
        <w:rPr>
          <w:rFonts w:cs="Arial"/>
          <w:szCs w:val="22"/>
          <w:u w:val="single"/>
          <w:lang w:eastAsia="en-ZA"/>
        </w:rPr>
        <w:t>relatable</w:t>
      </w:r>
      <w:r w:rsidRPr="00A268B1">
        <w:rPr>
          <w:rFonts w:cs="Arial"/>
          <w:szCs w:val="22"/>
          <w:lang w:eastAsia="en-ZA"/>
        </w:rPr>
        <w:t xml:space="preserve"> examples or surprise. The next is to create curiosity within the learners through means such as role-playing or hands-on examples. The last means to keep attention is the variability which means periodically changing the method of delivery</w:t>
      </w:r>
      <w:r>
        <w:rPr>
          <w:rFonts w:cs="Arial"/>
          <w:szCs w:val="22"/>
          <w:lang w:eastAsia="en-ZA"/>
        </w:rPr>
        <w:t xml:space="preserve"> </w:t>
      </w:r>
      <w:r w:rsidR="003D2B3A">
        <w:rPr>
          <w:rFonts w:cs="Arial"/>
          <w:szCs w:val="22"/>
          <w:lang w:eastAsia="en-ZA"/>
        </w:rPr>
        <w:t>(\</w:t>
      </w:r>
      <w:proofErr w:type="gramStart"/>
      <w:r w:rsidR="003D2B3A">
        <w:rPr>
          <w:rFonts w:cs="Arial"/>
          <w:szCs w:val="22"/>
          <w:lang w:eastAsia="en-ZA"/>
        </w:rPr>
        <w:t>cite{</w:t>
      </w:r>
      <w:proofErr w:type="gramEnd"/>
      <w:r w:rsidR="003D2B3A">
        <w:rPr>
          <w:rFonts w:cs="Arial"/>
          <w:szCs w:val="22"/>
          <w:lang w:eastAsia="en-ZA"/>
        </w:rPr>
        <w:t>Kapp2012a, keller1987development})</w:t>
      </w:r>
      <w:r w:rsidRPr="00A268B1">
        <w:rPr>
          <w:rFonts w:cs="Arial"/>
          <w:szCs w:val="22"/>
          <w:lang w:eastAsia="en-ZA"/>
        </w:rPr>
        <w:t>.</w:t>
      </w:r>
    </w:p>
    <w:p w14:paraId="0E0FC9DF" w14:textId="77777777" w:rsidR="00A268B1" w:rsidRPr="00A268B1" w:rsidRDefault="00A268B1" w:rsidP="00A268B1">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Arial"/>
          <w:szCs w:val="22"/>
          <w:lang w:eastAsia="en-ZA"/>
        </w:rPr>
      </w:pPr>
      <w:r w:rsidRPr="00A268B1">
        <w:rPr>
          <w:rFonts w:cs="Arial"/>
          <w:szCs w:val="22"/>
          <w:lang w:eastAsia="en-ZA"/>
        </w:rPr>
        <w:t>\\\\</w:t>
      </w:r>
    </w:p>
    <w:p w14:paraId="0EC02E82" w14:textId="07877087" w:rsidR="00A268B1" w:rsidRPr="00A268B1" w:rsidRDefault="00A268B1" w:rsidP="00A268B1">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Arial"/>
          <w:szCs w:val="22"/>
          <w:lang w:eastAsia="en-ZA"/>
        </w:rPr>
      </w:pPr>
      <w:r w:rsidRPr="00A268B1">
        <w:rPr>
          <w:rFonts w:cs="Arial"/>
          <w:szCs w:val="22"/>
          <w:lang w:eastAsia="en-ZA"/>
        </w:rPr>
        <w:lastRenderedPageBreak/>
        <w:t xml:space="preserve">Relevance refers to having the content be relevant to the learner and </w:t>
      </w:r>
      <w:proofErr w:type="spellStart"/>
      <w:r w:rsidRPr="00A268B1">
        <w:rPr>
          <w:rFonts w:cs="Arial"/>
          <w:szCs w:val="22"/>
          <w:u w:val="single"/>
          <w:lang w:eastAsia="en-ZA"/>
        </w:rPr>
        <w:t>Kapp</w:t>
      </w:r>
      <w:proofErr w:type="spellEnd"/>
      <w:r>
        <w:rPr>
          <w:rFonts w:cs="Arial"/>
          <w:szCs w:val="22"/>
          <w:u w:val="single"/>
          <w:lang w:eastAsia="en-ZA"/>
        </w:rPr>
        <w:t xml:space="preserve"> (</w:t>
      </w:r>
      <w:r w:rsidRPr="00A268B1">
        <w:rPr>
          <w:rFonts w:cs="Arial"/>
          <w:szCs w:val="22"/>
          <w:lang w:eastAsia="en-ZA"/>
        </w:rPr>
        <w:t>Kapp2012a</w:t>
      </w:r>
      <w:r>
        <w:rPr>
          <w:rFonts w:cs="Arial"/>
          <w:szCs w:val="22"/>
          <w:lang w:eastAsia="en-ZA"/>
        </w:rPr>
        <w:t>)</w:t>
      </w:r>
      <w:r w:rsidRPr="00A268B1">
        <w:rPr>
          <w:rFonts w:cs="Arial"/>
          <w:szCs w:val="22"/>
          <w:lang w:eastAsia="en-ZA"/>
        </w:rPr>
        <w:t xml:space="preserve"> mentions that this can be done through orienting the environment around achieving goals, creating a link between the motives of learners and that of the instruction means, displaying that the content is in somewhat familiar to the learners and finally developing a model of the results of learning the presented knowledge</w:t>
      </w:r>
      <w:r>
        <w:rPr>
          <w:rFonts w:cs="Arial"/>
          <w:szCs w:val="22"/>
          <w:lang w:eastAsia="en-ZA"/>
        </w:rPr>
        <w:t xml:space="preserve"> </w:t>
      </w:r>
      <w:r w:rsidR="003D2B3A">
        <w:rPr>
          <w:rFonts w:cs="Arial"/>
          <w:szCs w:val="22"/>
          <w:lang w:eastAsia="en-ZA"/>
        </w:rPr>
        <w:t>(\cite{keller1987development})</w:t>
      </w:r>
      <w:r w:rsidRPr="00A268B1">
        <w:rPr>
          <w:rFonts w:cs="Arial"/>
          <w:szCs w:val="22"/>
          <w:lang w:eastAsia="en-ZA"/>
        </w:rPr>
        <w:t>.</w:t>
      </w:r>
    </w:p>
    <w:p w14:paraId="7DC4DF6F" w14:textId="77777777" w:rsidR="00A268B1" w:rsidRPr="00A268B1" w:rsidRDefault="00A268B1" w:rsidP="00A268B1">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Arial"/>
          <w:szCs w:val="22"/>
          <w:lang w:eastAsia="en-ZA"/>
        </w:rPr>
      </w:pPr>
      <w:r w:rsidRPr="00A268B1">
        <w:rPr>
          <w:rFonts w:cs="Arial"/>
          <w:szCs w:val="22"/>
          <w:lang w:eastAsia="en-ZA"/>
        </w:rPr>
        <w:t>\\\\</w:t>
      </w:r>
    </w:p>
    <w:p w14:paraId="04BCB027" w14:textId="74CDE616" w:rsidR="00A268B1" w:rsidRPr="00A268B1" w:rsidRDefault="00A268B1" w:rsidP="00A268B1">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Arial"/>
          <w:szCs w:val="22"/>
          <w:lang w:eastAsia="en-ZA"/>
        </w:rPr>
      </w:pPr>
      <w:r w:rsidRPr="00A268B1">
        <w:rPr>
          <w:rFonts w:cs="Arial"/>
          <w:szCs w:val="22"/>
          <w:lang w:eastAsia="en-ZA"/>
        </w:rPr>
        <w:t>Another element of this model, Confidence, is the expectations of success set by the learner and as such when they meet these expectations they are confident in their ability to do the work</w:t>
      </w:r>
      <w:r>
        <w:rPr>
          <w:rFonts w:cs="Arial"/>
          <w:szCs w:val="22"/>
          <w:lang w:eastAsia="en-ZA"/>
        </w:rPr>
        <w:t xml:space="preserve"> </w:t>
      </w:r>
      <w:r w:rsidR="003D2B3A">
        <w:rPr>
          <w:rFonts w:cs="Arial"/>
          <w:szCs w:val="22"/>
          <w:lang w:eastAsia="en-ZA"/>
        </w:rPr>
        <w:t>(\</w:t>
      </w:r>
      <w:proofErr w:type="gramStart"/>
      <w:r w:rsidR="003D2B3A">
        <w:rPr>
          <w:rFonts w:cs="Arial"/>
          <w:szCs w:val="22"/>
          <w:lang w:eastAsia="en-ZA"/>
        </w:rPr>
        <w:t>cite{</w:t>
      </w:r>
      <w:proofErr w:type="gramEnd"/>
      <w:r w:rsidR="003D2B3A">
        <w:rPr>
          <w:rFonts w:cs="Arial"/>
          <w:szCs w:val="22"/>
          <w:lang w:eastAsia="en-ZA"/>
        </w:rPr>
        <w:t>Kapp2012a, keller1987development})</w:t>
      </w:r>
      <w:r w:rsidRPr="00A268B1">
        <w:rPr>
          <w:rFonts w:cs="Arial"/>
          <w:szCs w:val="22"/>
          <w:lang w:eastAsia="en-ZA"/>
        </w:rPr>
        <w:t>. This can be aided by providing learners with clear expectations and requirements upfront about the skill or knowledge. It is also helpful to provide smaller opportunities to succeed as with each success the learners will become more confident</w:t>
      </w:r>
      <w:r>
        <w:rPr>
          <w:rFonts w:cs="Arial"/>
          <w:szCs w:val="22"/>
          <w:lang w:eastAsia="en-ZA"/>
        </w:rPr>
        <w:t xml:space="preserve"> </w:t>
      </w:r>
      <w:r w:rsidR="003D2B3A">
        <w:rPr>
          <w:rFonts w:cs="Arial"/>
          <w:szCs w:val="22"/>
          <w:lang w:eastAsia="en-ZA"/>
        </w:rPr>
        <w:t>(\</w:t>
      </w:r>
      <w:proofErr w:type="gramStart"/>
      <w:r w:rsidR="003D2B3A">
        <w:rPr>
          <w:rFonts w:cs="Arial"/>
          <w:szCs w:val="22"/>
          <w:lang w:eastAsia="en-ZA"/>
        </w:rPr>
        <w:t>cite{</w:t>
      </w:r>
      <w:proofErr w:type="gramEnd"/>
      <w:r w:rsidR="003D2B3A">
        <w:rPr>
          <w:rFonts w:cs="Arial"/>
          <w:szCs w:val="22"/>
          <w:lang w:eastAsia="en-ZA"/>
        </w:rPr>
        <w:t>Kapp2012a, keller1987development})</w:t>
      </w:r>
      <w:r w:rsidRPr="00A268B1">
        <w:rPr>
          <w:rFonts w:cs="Arial"/>
          <w:szCs w:val="22"/>
          <w:lang w:eastAsia="en-ZA"/>
        </w:rPr>
        <w:t>.</w:t>
      </w:r>
    </w:p>
    <w:p w14:paraId="55BE7367" w14:textId="77777777" w:rsidR="00A268B1" w:rsidRPr="00A268B1" w:rsidRDefault="00A268B1" w:rsidP="00A268B1">
      <w:pPr>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cs="Arial"/>
          <w:szCs w:val="22"/>
          <w:lang w:eastAsia="en-ZA"/>
        </w:rPr>
      </w:pPr>
      <w:r w:rsidRPr="00A268B1">
        <w:rPr>
          <w:rFonts w:cs="Arial"/>
          <w:szCs w:val="22"/>
          <w:lang w:eastAsia="en-ZA"/>
        </w:rPr>
        <w:t>\\\\</w:t>
      </w:r>
    </w:p>
    <w:p w14:paraId="5358E77F" w14:textId="45370D23" w:rsidR="00A268B1" w:rsidRPr="00A268B1" w:rsidRDefault="00A268B1" w:rsidP="00A268B1">
      <w:pPr>
        <w:spacing w:after="0"/>
        <w:rPr>
          <w:rFonts w:cs="Arial"/>
          <w:szCs w:val="22"/>
          <w:lang w:eastAsia="en-ZA"/>
        </w:rPr>
      </w:pPr>
      <w:r w:rsidRPr="00A268B1">
        <w:rPr>
          <w:rFonts w:cs="Arial"/>
          <w:szCs w:val="22"/>
          <w:lang w:eastAsia="en-ZA"/>
        </w:rPr>
        <w:t>The last element in the ARCS model is Satisfaction and is concerned with giving learners a sense of accomplishment and that the effort in the learning process has some value and weight to it</w:t>
      </w:r>
      <w:r>
        <w:rPr>
          <w:rFonts w:cs="Arial"/>
          <w:szCs w:val="22"/>
          <w:lang w:eastAsia="en-ZA"/>
        </w:rPr>
        <w:t xml:space="preserve"> </w:t>
      </w:r>
      <w:r w:rsidR="003D2B3A">
        <w:rPr>
          <w:rFonts w:cs="Arial"/>
          <w:szCs w:val="22"/>
          <w:lang w:eastAsia="en-ZA"/>
        </w:rPr>
        <w:t>(\</w:t>
      </w:r>
      <w:proofErr w:type="gramStart"/>
      <w:r w:rsidR="003D2B3A">
        <w:rPr>
          <w:rFonts w:cs="Arial"/>
          <w:szCs w:val="22"/>
          <w:lang w:eastAsia="en-ZA"/>
        </w:rPr>
        <w:t>cite{</w:t>
      </w:r>
      <w:proofErr w:type="gramEnd"/>
      <w:r w:rsidR="003D2B3A">
        <w:rPr>
          <w:rFonts w:cs="Arial"/>
          <w:szCs w:val="22"/>
          <w:lang w:eastAsia="en-ZA"/>
        </w:rPr>
        <w:t>Kapp2012a, keller1987development})</w:t>
      </w:r>
      <w:r w:rsidRPr="00A268B1">
        <w:rPr>
          <w:rFonts w:cs="Arial"/>
          <w:szCs w:val="22"/>
          <w:lang w:eastAsia="en-ZA"/>
        </w:rPr>
        <w:t>. This can be accomplished by allowing learners to see how their new-found knowledge can be used, either through the use of a real-world demonstration or via some form of simulation</w:t>
      </w:r>
      <w:r>
        <w:rPr>
          <w:rFonts w:cs="Arial"/>
          <w:szCs w:val="22"/>
          <w:lang w:eastAsia="en-ZA"/>
        </w:rPr>
        <w:t xml:space="preserve"> </w:t>
      </w:r>
      <w:r w:rsidR="003D2B3A">
        <w:rPr>
          <w:rFonts w:cs="Arial"/>
          <w:szCs w:val="22"/>
          <w:lang w:eastAsia="en-ZA"/>
        </w:rPr>
        <w:t>(</w:t>
      </w:r>
      <w:r w:rsidRPr="00A268B1">
        <w:rPr>
          <w:rFonts w:cs="Arial"/>
          <w:szCs w:val="22"/>
          <w:lang w:eastAsia="en-ZA"/>
        </w:rPr>
        <w:t>\</w:t>
      </w:r>
      <w:proofErr w:type="gramStart"/>
      <w:r w:rsidRPr="00A268B1">
        <w:rPr>
          <w:rFonts w:cs="Arial"/>
          <w:szCs w:val="22"/>
          <w:lang w:eastAsia="en-ZA"/>
        </w:rPr>
        <w:t>cite{</w:t>
      </w:r>
      <w:proofErr w:type="gramEnd"/>
      <w:r w:rsidRPr="00A268B1">
        <w:rPr>
          <w:rFonts w:cs="Arial"/>
          <w:szCs w:val="22"/>
          <w:lang w:eastAsia="en-ZA"/>
        </w:rPr>
        <w:t>Kapp2012a, keller1987development}</w:t>
      </w:r>
      <w:r w:rsidR="003D2B3A">
        <w:rPr>
          <w:rFonts w:cs="Arial"/>
          <w:szCs w:val="22"/>
          <w:lang w:eastAsia="en-ZA"/>
        </w:rPr>
        <w:t>)</w:t>
      </w:r>
      <w:r w:rsidRPr="00A268B1">
        <w:rPr>
          <w:rFonts w:cs="Arial"/>
          <w:szCs w:val="22"/>
          <w:lang w:eastAsia="en-ZA"/>
        </w:rPr>
        <w:t>.</w:t>
      </w:r>
    </w:p>
    <w:p w14:paraId="01041077" w14:textId="366171D6" w:rsidR="00E952BC" w:rsidRPr="00A268B1" w:rsidRDefault="00E952BC" w:rsidP="00A268B1">
      <w:pPr>
        <w:spacing w:after="0" w:line="276" w:lineRule="auto"/>
        <w:rPr>
          <w:rFonts w:cs="Arial"/>
          <w:szCs w:val="22"/>
        </w:rPr>
      </w:pPr>
      <w:r w:rsidRPr="00A268B1">
        <w:rPr>
          <w:rFonts w:cs="Arial"/>
          <w:szCs w:val="22"/>
        </w:rPr>
        <w:t>\\\\</w:t>
      </w:r>
    </w:p>
    <w:p w14:paraId="4DFF5957" w14:textId="3713788A" w:rsidR="00F44FB6" w:rsidRDefault="000C294D" w:rsidP="006A298E">
      <w:pPr>
        <w:spacing w:after="0"/>
      </w:pPr>
      <w:r>
        <w:t xml:space="preserve">This section has detailed three aspects found within pedagogy, instructional design and learning theories each providing some insight into effectively transferring and imparting knowledge to a learner. Placing the learner at the centre of both teaching and learning allows for great flexibility in how to present that given material while Merrill (2002) provides </w:t>
      </w:r>
      <w:r w:rsidR="00104EB9">
        <w:t>an</w:t>
      </w:r>
      <w:r>
        <w:t xml:space="preserve"> expansive framework to structure this presentation of knowledge whereas Kapp (2012</w:t>
      </w:r>
      <w:r w:rsidR="00A11E65">
        <w:t>a</w:t>
      </w:r>
      <w:r>
        <w:t>), through citing John Kell</w:t>
      </w:r>
      <w:r w:rsidR="004A6DC7">
        <w:t>er</w:t>
      </w:r>
      <w:r>
        <w:t xml:space="preserve">, </w:t>
      </w:r>
      <w:r w:rsidR="007C5F5B">
        <w:t>explains ways</w:t>
      </w:r>
      <w:r w:rsidR="004A6DC7">
        <w:t xml:space="preserve"> to keep learners motivated throughout the learning process. </w:t>
      </w:r>
    </w:p>
    <w:p w14:paraId="18FF2CF4" w14:textId="77777777" w:rsidR="006A298E" w:rsidRPr="005F73C6" w:rsidRDefault="006A298E" w:rsidP="006A298E">
      <w:pPr>
        <w:spacing w:after="0"/>
      </w:pPr>
    </w:p>
    <w:p w14:paraId="106C55EC" w14:textId="77777777" w:rsidR="00B9500D" w:rsidRPr="005F73C6" w:rsidRDefault="00B9500D" w:rsidP="006A298E">
      <w:pPr>
        <w:pStyle w:val="Heading2"/>
        <w:spacing w:before="0" w:after="0"/>
        <w:jc w:val="both"/>
      </w:pPr>
      <w:bookmarkStart w:id="20" w:name="_Toc74503526"/>
      <w:r w:rsidRPr="005F73C6">
        <w:t>An Approach Through Ludology</w:t>
      </w:r>
      <w:bookmarkEnd w:id="20"/>
    </w:p>
    <w:p w14:paraId="27290AF0" w14:textId="3CB1FBE2" w:rsidR="003615B4" w:rsidRDefault="003615B4" w:rsidP="006A298E">
      <w:pPr>
        <w:spacing w:after="0"/>
      </w:pPr>
      <w:r>
        <w:t xml:space="preserve">Another approach that could be taken is one that is rooted in games as these are popular among those in schools and as such should provide a means to deliver content in an interesting and engaging manner </w:t>
      </w:r>
      <w:r>
        <w:fldChar w:fldCharType="begin"/>
      </w:r>
      <w:r w:rsidR="00380EE4">
        <w:instrText xml:space="preserve"> ADDIN EN.CITE &lt;EndNote&gt;&lt;Cite&gt;&lt;Author&gt;Virvou&lt;/Author&gt;&lt;Year&gt;2005&lt;/Year&gt;&lt;RecNum&gt;7&lt;/RecNum&gt;&lt;DisplayText&gt;(Virvou et al., 2005)&lt;/DisplayText&gt;&lt;record&gt;&lt;rec-number&gt;7&lt;/rec-number&gt;&lt;foreign-keys&gt;&lt;key app="EN" db-id="xxpxx9sx3tp9wcessx85vtt29p0f95settdz" timestamp="1623413839"&gt;7&lt;/key&gt;&lt;/foreign-keys&gt;&lt;ref-type name="Journal Article"&gt;17&lt;/ref-type&gt;&lt;contributors&gt;&lt;authors&gt;&lt;author&gt;Virvou, Maria&lt;/author&gt;&lt;author&gt;Katsionis, George&lt;/author&gt;&lt;author&gt;Manos, Konstantinos&lt;/author&gt;&lt;/authors&gt;&lt;/contributors&gt;&lt;titles&gt;&lt;title&gt;Combining software games with education: Evaluation of its educational effectiveness&lt;/title&gt;&lt;secondary-title&gt;Journal of Educational Technology &amp;amp; Society&lt;/secondary-title&gt;&lt;/titles&gt;&lt;periodical&gt;&lt;full-title&gt;Journal of Educational Technology &amp;amp; Society&lt;/full-title&gt;&lt;/periodical&gt;&lt;pages&gt;54-65&lt;/pages&gt;&lt;volume&gt;8&lt;/volume&gt;&lt;number&gt;2&lt;/number&gt;&lt;dates&gt;&lt;year&gt;2005&lt;/year&gt;&lt;/dates&gt;&lt;isbn&gt;1176-3647&lt;/isbn&gt;&lt;urls&gt;&lt;/urls&gt;&lt;/record&gt;&lt;/Cite&gt;&lt;/EndNote&gt;</w:instrText>
      </w:r>
      <w:r>
        <w:fldChar w:fldCharType="separate"/>
      </w:r>
      <w:r w:rsidR="003D2B3A">
        <w:rPr>
          <w:noProof/>
        </w:rPr>
        <w:t>(\cite{Virvou2005})</w:t>
      </w:r>
      <w:r>
        <w:fldChar w:fldCharType="end"/>
      </w:r>
      <w:r>
        <w:t>.</w:t>
      </w:r>
    </w:p>
    <w:p w14:paraId="6C95689C" w14:textId="7D4FDB6D" w:rsidR="003615B4" w:rsidRDefault="00E952BC" w:rsidP="009A2B24">
      <w:pPr>
        <w:spacing w:after="0"/>
      </w:pPr>
      <w:r>
        <w:t>\\\\</w:t>
      </w:r>
    </w:p>
    <w:p w14:paraId="3ADB1731" w14:textId="37AAA078" w:rsidR="00B9500D" w:rsidRDefault="00B9500D" w:rsidP="009A2B24">
      <w:pPr>
        <w:spacing w:after="0"/>
      </w:pPr>
      <w:r w:rsidRPr="005F73C6">
        <w:lastRenderedPageBreak/>
        <w:t>To be able to implement a digital game as a means of learning, an understanding of games</w:t>
      </w:r>
      <w:r w:rsidR="00A00C7B">
        <w:t>, in general,</w:t>
      </w:r>
      <w:r w:rsidRPr="005F73C6">
        <w:t xml:space="preserve"> is needed. </w:t>
      </w:r>
      <w:r w:rsidR="009B73A7">
        <w:t xml:space="preserve">This section details ludology in general and the various applications and topics it encompasses ha relate in some manner to the research problem discussed. These topics will include a discussion on games as a means of simulation and what is </w:t>
      </w:r>
      <w:r w:rsidR="00F421D1">
        <w:t>referred</w:t>
      </w:r>
      <w:r w:rsidR="009B73A7">
        <w:t xml:space="preserve"> to as a “serious game” within </w:t>
      </w:r>
      <w:r w:rsidR="00F421D1">
        <w:t>the</w:t>
      </w:r>
      <w:r w:rsidR="009B73A7">
        <w:t xml:space="preserve"> field</w:t>
      </w:r>
      <w:r w:rsidR="00F421D1">
        <w:t>.</w:t>
      </w:r>
      <w:r w:rsidR="009B73A7">
        <w:t xml:space="preserve"> </w:t>
      </w:r>
    </w:p>
    <w:p w14:paraId="65B04AB8" w14:textId="77777777" w:rsidR="00FF14F4" w:rsidRDefault="00FF14F4" w:rsidP="009A2B24">
      <w:pPr>
        <w:spacing w:after="0"/>
      </w:pPr>
    </w:p>
    <w:p w14:paraId="0F4E466D" w14:textId="77777777" w:rsidR="00B9500D" w:rsidRPr="005F73C6" w:rsidRDefault="00B9500D" w:rsidP="009A2B24">
      <w:pPr>
        <w:pStyle w:val="Heading3"/>
        <w:spacing w:before="0" w:after="0"/>
        <w:jc w:val="both"/>
      </w:pPr>
      <w:bookmarkStart w:id="21" w:name="_Toc74503527"/>
      <w:r w:rsidRPr="005F73C6">
        <w:t>What is Ludology</w:t>
      </w:r>
      <w:bookmarkEnd w:id="21"/>
    </w:p>
    <w:p w14:paraId="4D6AD4E5" w14:textId="111107D8" w:rsidR="007C5F5B" w:rsidRDefault="00B9500D" w:rsidP="009A2B24">
      <w:pPr>
        <w:spacing w:after="0"/>
      </w:pPr>
      <w:r w:rsidRPr="005F73C6">
        <w:t>Ludology is the fo</w:t>
      </w:r>
      <w:r w:rsidR="007C5F5B">
        <w:t>rmal and academic study of game</w:t>
      </w:r>
      <w:r w:rsidR="00A00C7B">
        <w:t>s</w:t>
      </w:r>
      <w:r w:rsidR="00290A9C">
        <w:t xml:space="preserve"> and has roots in studying games through a cultural and social lens</w:t>
      </w:r>
      <w:r w:rsidR="007C5F5B">
        <w:t xml:space="preserve"> by discussing how each interact</w:t>
      </w:r>
      <w:r w:rsidR="00A00C7B">
        <w:t>s</w:t>
      </w:r>
      <w:r w:rsidR="007C5F5B">
        <w:t xml:space="preserve"> with the so</w:t>
      </w:r>
      <w:r w:rsidR="00A00C7B">
        <w:t>-</w:t>
      </w:r>
      <w:r w:rsidR="007C5F5B">
        <w:t xml:space="preserve">called “spirit of play” </w:t>
      </w:r>
      <w:r w:rsidR="007C5F5B">
        <w:fldChar w:fldCharType="begin"/>
      </w:r>
      <w:r w:rsidR="00380EE4">
        <w:instrText xml:space="preserve"> ADDIN EN.CITE &lt;EndNote&gt;&lt;Cite&gt;&lt;Author&gt;Huizinga&lt;/Author&gt;&lt;Year&gt;1949&lt;/Year&gt;&lt;RecNum&gt;18&lt;/RecNum&gt;&lt;DisplayText&gt;(Huizinga &amp;amp; Hull, 1949)&lt;/DisplayText&gt;&lt;record&gt;&lt;rec-number&gt;18&lt;/rec-number&gt;&lt;foreign-keys&gt;&lt;key app="EN" db-id="xxpxx9sx3tp9wcessx85vtt29p0f95settdz" timestamp="1623578585"&gt;18&lt;/key&gt;&lt;/foreign-keys&gt;&lt;ref-type name="Book"&gt;6&lt;/ref-type&gt;&lt;contributors&gt;&lt;authors&gt;&lt;author&gt;Huizinga, Johan&lt;/author&gt;&lt;author&gt;Hull, Richard Francis Carrington&lt;/author&gt;&lt;/authors&gt;&lt;/contributors&gt;&lt;titles&gt;&lt;title&gt;Homo Ludens. A Study of the Play-element in Culture.[Translated by RFC Hull.]&lt;/title&gt;&lt;/titles&gt;&lt;dates&gt;&lt;year&gt;1949&lt;/year&gt;&lt;/dates&gt;&lt;publisher&gt;Routledge &amp;amp; Kegan Paul&lt;/publisher&gt;&lt;urls&gt;&lt;/urls&gt;&lt;/record&gt;&lt;/Cite&gt;&lt;/EndNote&gt;</w:instrText>
      </w:r>
      <w:r w:rsidR="007C5F5B">
        <w:fldChar w:fldCharType="separate"/>
      </w:r>
      <w:r w:rsidR="003D2B3A">
        <w:rPr>
          <w:noProof/>
        </w:rPr>
        <w:t>(\cite{Huizinga1949})</w:t>
      </w:r>
      <w:r w:rsidR="007C5F5B">
        <w:fldChar w:fldCharType="end"/>
      </w:r>
      <w:r w:rsidR="007C5F5B">
        <w:t>.</w:t>
      </w:r>
      <w:r w:rsidR="00290A9C">
        <w:t xml:space="preserve"> However, relatively recently, as </w:t>
      </w:r>
      <w:r w:rsidR="00290A9C" w:rsidRPr="007C5F5B">
        <w:t>early as 2001</w:t>
      </w:r>
      <w:r w:rsidR="00290A9C">
        <w:t>, the field has shifted and now encompasses the study of digital computer-based games</w:t>
      </w:r>
      <w:r w:rsidR="007C5F5B">
        <w:t xml:space="preserve"> as this is when the first academic peer reived journal on the topic was published as well as several international conferences taking place </w:t>
      </w:r>
      <w:r w:rsidR="007C5F5B">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rsidR="007C5F5B">
        <w:fldChar w:fldCharType="separate"/>
      </w:r>
      <w:r w:rsidR="003D2B3A">
        <w:rPr>
          <w:noProof/>
        </w:rPr>
        <w:t>(\cite{Frasca2013})</w:t>
      </w:r>
      <w:r w:rsidR="007C5F5B">
        <w:fldChar w:fldCharType="end"/>
      </w:r>
      <w:r w:rsidR="007C5F5B">
        <w:t xml:space="preserve">. </w:t>
      </w:r>
    </w:p>
    <w:p w14:paraId="6E37F6BC" w14:textId="36F37A30" w:rsidR="007C5F5B" w:rsidRDefault="00E952BC" w:rsidP="009A2B24">
      <w:pPr>
        <w:spacing w:after="0"/>
      </w:pPr>
      <w:r>
        <w:t>\\\\</w:t>
      </w:r>
    </w:p>
    <w:p w14:paraId="48F08204" w14:textId="6287484C" w:rsidR="00B9500D" w:rsidRDefault="007C5F5B" w:rsidP="007C5F5B">
      <w:pPr>
        <w:spacing w:after="0"/>
      </w:pPr>
      <w:r>
        <w:t xml:space="preserve">As such, this study will use the definition provided by Gonzalo Frasca, “Ludology can be defined as a discipline that studies games in general, and video games in particular” </w:t>
      </w:r>
      <w:r>
        <w:fldChar w:fldCharType="begin"/>
      </w:r>
      <w:r w:rsidR="00380EE4">
        <w:instrText xml:space="preserve"> ADDIN EN.CITE &lt;EndNote&gt;&lt;Cite&gt;&lt;Author&gt;Frasca&lt;/Author&gt;&lt;Year&gt;2013&lt;/Year&gt;&lt;RecNum&gt;19&lt;/RecNum&gt;&lt;DisplayText&gt;(Frasca, 2013)&lt;/DisplayText&gt;&lt;record&gt;&lt;rec-number&gt;19&lt;/rec-number&gt;&lt;foreign-keys&gt;&lt;key app="EN" db-id="xxpxx9sx3tp9wcessx85vtt29p0f95settdz" timestamp="1623579212"&gt;19&lt;/key&gt;&lt;/foreign-keys&gt;&lt;ref-type name="Book Section"&gt;5&lt;/ref-type&gt;&lt;contributors&gt;&lt;authors&gt;&lt;author&gt;Frasca, Gonzalo&lt;/author&gt;&lt;/authors&gt;&lt;/contributors&gt;&lt;titles&gt;&lt;title&gt;Simulation versus narrative: Introduction to ludology&lt;/title&gt;&lt;secondary-title&gt;The video game theory reader&lt;/secondary-title&gt;&lt;/titles&gt;&lt;pages&gt;243-258&lt;/pages&gt;&lt;dates&gt;&lt;year&gt;2013&lt;/year&gt;&lt;/dates&gt;&lt;publisher&gt;Routledge&lt;/publisher&gt;&lt;isbn&gt;0203700457&lt;/isbn&gt;&lt;urls&gt;&lt;/urls&gt;&lt;/record&gt;&lt;/Cite&gt;&lt;/EndNote&gt;</w:instrText>
      </w:r>
      <w:r>
        <w:fldChar w:fldCharType="separate"/>
      </w:r>
      <w:r w:rsidR="003D2B3A">
        <w:rPr>
          <w:noProof/>
        </w:rPr>
        <w:t>(\cite{Frasca2013})</w:t>
      </w:r>
      <w:r>
        <w:fldChar w:fldCharType="end"/>
      </w:r>
      <w:r w:rsidR="00305AE3">
        <w:t>. Frasca (2013) further elaborates on his stat</w:t>
      </w:r>
      <w:r w:rsidR="00A00C7B">
        <w:t>ement</w:t>
      </w:r>
      <w:r w:rsidR="00305AE3">
        <w:t xml:space="preserve"> that the field of ludology has a focus on discussing and understanding the individual elements of games as well as creating models to explain the various mechanics and rules of games. </w:t>
      </w:r>
    </w:p>
    <w:p w14:paraId="30A85291" w14:textId="7109A6FA" w:rsidR="00305AE3" w:rsidRDefault="00AA1481" w:rsidP="007C5F5B">
      <w:pPr>
        <w:spacing w:after="0"/>
      </w:pPr>
      <w:r>
        <w:t>\\\\</w:t>
      </w:r>
    </w:p>
    <w:p w14:paraId="30314E4F" w14:textId="5D3DE313" w:rsidR="00305AE3" w:rsidRDefault="00305AE3" w:rsidP="007C5F5B">
      <w:pPr>
        <w:spacing w:after="0"/>
      </w:pPr>
      <w:r>
        <w:t xml:space="preserve">In its infancy, the </w:t>
      </w:r>
      <w:r w:rsidR="00301873">
        <w:t>field</w:t>
      </w:r>
      <w:r>
        <w:t xml:space="preserve"> of ludology was heavily compared to narratology, the study of narratives as they were seen as nothing more than a new medium </w:t>
      </w:r>
      <w:r w:rsidR="00A00C7B">
        <w:t xml:space="preserve">to </w:t>
      </w:r>
      <w:r>
        <w:t xml:space="preserve">demonstrate and display story-telling (Murray, 1997, as cited in </w:t>
      </w:r>
      <w:r w:rsidR="003D2B3A">
        <w:t>\cite{Frasca2002</w:t>
      </w:r>
      <w:r w:rsidR="003D2B3A" w:rsidRPr="003D2B3A">
        <w:t>}</w:t>
      </w:r>
      <w:r>
        <w:t xml:space="preserve">). Due to this digital and video games were studied under the same framework that would regularly be applied to drama, films and narratives as they unarguably had narrative elements </w:t>
      </w:r>
      <w:r w:rsidR="009F70E3">
        <w:t>in</w:t>
      </w:r>
      <w:r>
        <w:t xml:space="preserve"> them </w:t>
      </w:r>
      <w:r w:rsidR="009F70E3">
        <w:t>to</w:t>
      </w:r>
      <w:r>
        <w:t xml:space="preserve"> varying degrees </w:t>
      </w:r>
      <w:r>
        <w:fldChar w:fldCharType="begin"/>
      </w:r>
      <w:r w:rsidR="00380EE4">
        <w:instrText xml:space="preserve"> ADDIN EN.CITE &lt;EndNote&gt;&lt;Cite&gt;&lt;Author&gt;Manovich&lt;/Author&gt;&lt;Year&gt;2002&lt;/Year&gt;&lt;RecNum&gt;24&lt;/RecNum&gt;&lt;DisplayText&gt;(Manovich, 2002)&lt;/DisplayText&gt;&lt;record&gt;&lt;rec-number&gt;24&lt;/rec-number&gt;&lt;foreign-keys&gt;&lt;key app="EN" db-id="xxpxx9sx3tp9wcessx85vtt29p0f95settdz" timestamp="1623581990"&gt;24&lt;/key&gt;&lt;/foreign-keys&gt;&lt;ref-type name="Book"&gt;6&lt;/ref-type&gt;&lt;contributors&gt;&lt;authors&gt;&lt;author&gt;Manovich, Lev&lt;/author&gt;&lt;/authors&gt;&lt;/contributors&gt;&lt;titles&gt;&lt;title&gt;The language of new media&lt;/title&gt;&lt;/titles&gt;&lt;dates&gt;&lt;year&gt;2002&lt;/year&gt;&lt;/dates&gt;&lt;publisher&gt;MIT press&lt;/publisher&gt;&lt;isbn&gt;0262296918&lt;/isbn&gt;&lt;urls&gt;&lt;/urls&gt;&lt;/record&gt;&lt;/Cite&gt;&lt;/EndNote&gt;</w:instrText>
      </w:r>
      <w:r>
        <w:fldChar w:fldCharType="separate"/>
      </w:r>
      <w:r w:rsidR="003D2B3A">
        <w:rPr>
          <w:noProof/>
        </w:rPr>
        <w:t>(\cite{Manovich2002})</w:t>
      </w:r>
      <w:r>
        <w:fldChar w:fldCharType="end"/>
      </w:r>
      <w:r>
        <w:t xml:space="preserve">. </w:t>
      </w:r>
      <w:r w:rsidR="009F70E3">
        <w:t>Frasca (2002) cites Espen Aarseth</w:t>
      </w:r>
      <w:r>
        <w:t xml:space="preserve"> </w:t>
      </w:r>
      <w:r w:rsidR="009F70E3">
        <w:t xml:space="preserve">stating that studying digital games under a narratology framework was a misguided attempt at understanding them and digital games would require their framework to be studied under. </w:t>
      </w:r>
      <w:r w:rsidR="009F70E3" w:rsidRPr="009F70E3">
        <w:t xml:space="preserve">Eskelinen </w:t>
      </w:r>
      <w:r w:rsidR="009F70E3">
        <w:t xml:space="preserve">(2001) echoes this mentioning that when games were studied, the discussions were centred within literary and film studies as games were depicted as interactive narratives. This definition of games has little substance to it and comes from a limited knowledge of, often outdated, literary theory </w:t>
      </w:r>
      <w:r w:rsidR="009F70E3">
        <w:fldChar w:fldCharType="begin"/>
      </w:r>
      <w:r w:rsidR="00380EE4">
        <w:instrText xml:space="preserve"> ADDIN EN.CITE &lt;EndNote&gt;&lt;Cite&gt;&lt;Author&gt;Eskelinen&lt;/Author&gt;&lt;Year&gt;2001&lt;/Year&gt;&lt;RecNum&gt;25&lt;/RecNum&gt;&lt;DisplayText&gt;(Eskelinen, 2001)&lt;/DisplayText&gt;&lt;record&gt;&lt;rec-number&gt;25&lt;/rec-number&gt;&lt;foreign-keys&gt;&lt;key app="EN" db-id="xxpxx9sx3tp9wcessx85vtt29p0f95settdz" timestamp="1623582376"&gt;25&lt;/key&gt;&lt;/foreign-keys&gt;&lt;ref-type name="Journal Article"&gt;17&lt;/ref-type&gt;&lt;contributors&gt;&lt;authors&gt;&lt;author&gt;Eskelinen, Markku&lt;/author&gt;&lt;/authors&gt;&lt;/contributors&gt;&lt;titles&gt;&lt;title&gt;The gaming situation&lt;/title&gt;&lt;secondary-title&gt;Game studies&lt;/secondary-title&gt;&lt;/titles&gt;&lt;periodical&gt;&lt;full-title&gt;Game studies&lt;/full-title&gt;&lt;/periodical&gt;&lt;pages&gt;68&lt;/pages&gt;&lt;volume&gt;1&lt;/volume&gt;&lt;number&gt;1&lt;/number&gt;&lt;dates&gt;&lt;year&gt;2001&lt;/year&gt;&lt;/dates&gt;&lt;urls&gt;&lt;/urls&gt;&lt;/record&gt;&lt;/Cite&gt;&lt;/EndNote&gt;</w:instrText>
      </w:r>
      <w:r w:rsidR="009F70E3">
        <w:fldChar w:fldCharType="separate"/>
      </w:r>
      <w:r w:rsidR="003D2B3A">
        <w:rPr>
          <w:noProof/>
        </w:rPr>
        <w:t>(\cite{Eskelinen2001})</w:t>
      </w:r>
      <w:r w:rsidR="009F70E3">
        <w:fldChar w:fldCharType="end"/>
      </w:r>
      <w:r w:rsidR="009F70E3">
        <w:t>.</w:t>
      </w:r>
    </w:p>
    <w:p w14:paraId="4DB8A9B2" w14:textId="606D7752" w:rsidR="00B9500D" w:rsidRPr="005F73C6" w:rsidRDefault="00B9500D" w:rsidP="009A2B24">
      <w:pPr>
        <w:spacing w:after="0"/>
      </w:pPr>
    </w:p>
    <w:p w14:paraId="4052EE20" w14:textId="77777777" w:rsidR="00B9500D" w:rsidRPr="005F73C6" w:rsidRDefault="00B9500D" w:rsidP="009A2B24">
      <w:pPr>
        <w:pStyle w:val="Heading3"/>
        <w:spacing w:before="0" w:after="0"/>
        <w:jc w:val="both"/>
      </w:pPr>
      <w:bookmarkStart w:id="22" w:name="_Toc74503528"/>
      <w:r w:rsidRPr="005F73C6">
        <w:lastRenderedPageBreak/>
        <w:t>Serious Games</w:t>
      </w:r>
      <w:bookmarkEnd w:id="22"/>
    </w:p>
    <w:p w14:paraId="7A8A9437" w14:textId="76D80EAB" w:rsidR="00B9500D" w:rsidRDefault="00B9500D" w:rsidP="009A2B24">
      <w:pPr>
        <w:spacing w:after="0"/>
        <w:rPr>
          <w:rFonts w:cs="Arial"/>
        </w:rPr>
      </w:pPr>
      <w:r w:rsidRPr="00277DED">
        <w:rPr>
          <w:rFonts w:cs="Arial"/>
        </w:rPr>
        <w:t xml:space="preserve">Annetta (2008) states that the movement to include video games in teaching and training </w:t>
      </w:r>
      <w:r w:rsidRPr="007017BC">
        <w:rPr>
          <w:rFonts w:cs="Arial"/>
        </w:rPr>
        <w:t>began in 2003, two years after</w:t>
      </w:r>
      <w:r w:rsidRPr="00277DED">
        <w:rPr>
          <w:rFonts w:cs="Arial"/>
        </w:rPr>
        <w:t xml:space="preserve"> the field of ludology began to gain traction</w:t>
      </w:r>
      <w:r w:rsidR="00277DED">
        <w:rPr>
          <w:rFonts w:cs="Arial"/>
        </w:rPr>
        <w:t xml:space="preserve"> itself</w:t>
      </w:r>
      <w:r w:rsidR="00903A02">
        <w:rPr>
          <w:rFonts w:cs="Arial"/>
        </w:rPr>
        <w:t xml:space="preserve"> </w:t>
      </w:r>
      <w:r w:rsidR="00A00C7B">
        <w:rPr>
          <w:rFonts w:cs="Arial"/>
        </w:rPr>
        <w:t>concerning</w:t>
      </w:r>
      <w:r w:rsidR="00903A02">
        <w:rPr>
          <w:rFonts w:cs="Arial"/>
        </w:rPr>
        <w:t xml:space="preserve"> digital and </w:t>
      </w:r>
      <w:r w:rsidR="00F422BC">
        <w:rPr>
          <w:rFonts w:cs="Arial"/>
        </w:rPr>
        <w:t>computer-based</w:t>
      </w:r>
      <w:r w:rsidR="00903A02">
        <w:rPr>
          <w:rFonts w:cs="Arial"/>
        </w:rPr>
        <w:t xml:space="preserve"> games</w:t>
      </w:r>
      <w:r w:rsidRPr="00277DED">
        <w:rPr>
          <w:rFonts w:cs="Arial"/>
        </w:rPr>
        <w:t xml:space="preserve">. </w:t>
      </w:r>
      <w:r w:rsidR="00277DED">
        <w:rPr>
          <w:rFonts w:cs="Arial"/>
        </w:rPr>
        <w:t>The type</w:t>
      </w:r>
      <w:r w:rsidR="00A00C7B">
        <w:rPr>
          <w:rFonts w:cs="Arial"/>
        </w:rPr>
        <w:t>s</w:t>
      </w:r>
      <w:r w:rsidR="00277DED">
        <w:rPr>
          <w:rFonts w:cs="Arial"/>
        </w:rPr>
        <w:t xml:space="preserve"> of games used in this context are often referred to as</w:t>
      </w:r>
      <w:r w:rsidRPr="00277DED">
        <w:rPr>
          <w:rFonts w:cs="Arial"/>
        </w:rPr>
        <w:t xml:space="preserve"> “serious games”.</w:t>
      </w:r>
      <w:r w:rsidR="00277DED">
        <w:rPr>
          <w:rFonts w:cs="Arial"/>
        </w:rPr>
        <w:t xml:space="preserve"> </w:t>
      </w:r>
      <w:r w:rsidR="00F816E6">
        <w:rPr>
          <w:rFonts w:cs="Arial"/>
        </w:rPr>
        <w:t xml:space="preserve"> </w:t>
      </w:r>
    </w:p>
    <w:p w14:paraId="6C7B4C11" w14:textId="0F6FB975" w:rsidR="00EA51C7" w:rsidRDefault="00E952BC" w:rsidP="009A2B24">
      <w:pPr>
        <w:spacing w:after="0"/>
        <w:rPr>
          <w:rFonts w:cs="Arial"/>
        </w:rPr>
      </w:pPr>
      <w:r>
        <w:rPr>
          <w:rFonts w:cs="Arial"/>
        </w:rPr>
        <w:t>\\\\</w:t>
      </w:r>
    </w:p>
    <w:p w14:paraId="5DD0E6AD" w14:textId="738BF560" w:rsidR="00EA51C7" w:rsidRDefault="00EA51C7" w:rsidP="009A2B24">
      <w:pPr>
        <w:spacing w:after="0"/>
        <w:rPr>
          <w:rFonts w:cs="Arial"/>
        </w:rPr>
      </w:pPr>
      <w:r>
        <w:rPr>
          <w:rFonts w:cs="Arial"/>
        </w:rPr>
        <w:t xml:space="preserve">“Serious games” were introduced as digital concepts in 2002 through the Serious Game Initiative which was spearheaded by David Rejeski and Ben Sawyer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D2B3A">
        <w:rPr>
          <w:rFonts w:cs="Arial"/>
          <w:noProof/>
        </w:rPr>
        <w:t>(\cite{DeGloria2014})</w:t>
      </w:r>
      <w:r>
        <w:rPr>
          <w:rFonts w:cs="Arial"/>
        </w:rPr>
        <w:fldChar w:fldCharType="end"/>
      </w:r>
      <w:r>
        <w:rPr>
          <w:rFonts w:cs="Arial"/>
        </w:rPr>
        <w:t>. The initial intention for serious games w</w:t>
      </w:r>
      <w:r w:rsidR="00A00C7B">
        <w:rPr>
          <w:rFonts w:cs="Arial"/>
        </w:rPr>
        <w:t>as</w:t>
      </w:r>
      <w:r>
        <w:rPr>
          <w:rFonts w:cs="Arial"/>
        </w:rPr>
        <w:t xml:space="preserve"> for them to be used as a means of training certain tasks and skills </w:t>
      </w:r>
      <w:r>
        <w:rPr>
          <w:rFonts w:cs="Arial"/>
        </w:rPr>
        <w:fldChar w:fldCharType="begin"/>
      </w:r>
      <w:r w:rsidR="00380EE4">
        <w:rPr>
          <w:rFonts w:cs="Arial"/>
        </w:rP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Pr>
          <w:rFonts w:cs="Arial"/>
        </w:rPr>
        <w:fldChar w:fldCharType="separate"/>
      </w:r>
      <w:r w:rsidR="003D2B3A">
        <w:rPr>
          <w:rFonts w:cs="Arial"/>
          <w:noProof/>
        </w:rPr>
        <w:t>(\cite{DeGloria2014})</w:t>
      </w:r>
      <w:r>
        <w:rPr>
          <w:rFonts w:cs="Arial"/>
        </w:rPr>
        <w:fldChar w:fldCharType="end"/>
      </w:r>
      <w:r>
        <w:rPr>
          <w:rFonts w:cs="Arial"/>
        </w:rPr>
        <w:t xml:space="preserve"> – this was typically done through simulation type games which will be discussed in the following subsection in greater detail.</w:t>
      </w:r>
    </w:p>
    <w:p w14:paraId="60273CE6" w14:textId="2DC95CD8" w:rsidR="00830939" w:rsidRPr="00EA51C7" w:rsidRDefault="00E952BC" w:rsidP="009A2B24">
      <w:pPr>
        <w:spacing w:after="0"/>
        <w:rPr>
          <w:rFonts w:cs="Arial"/>
        </w:rPr>
      </w:pPr>
      <w:r>
        <w:rPr>
          <w:rFonts w:cs="Arial"/>
        </w:rPr>
        <w:t>\\\\</w:t>
      </w:r>
    </w:p>
    <w:p w14:paraId="56AE6F8F" w14:textId="11DBDAF6" w:rsidR="00B9500D" w:rsidRPr="00E410EC" w:rsidRDefault="00B9500D" w:rsidP="00EA51C7">
      <w:pPr>
        <w:spacing w:after="0"/>
        <w:rPr>
          <w:rFonts w:cs="Arial"/>
          <w:color w:val="8064A2" w:themeColor="accent4"/>
          <w:szCs w:val="22"/>
          <w:lang w:val="af-ZA"/>
        </w:rPr>
      </w:pPr>
      <w:r w:rsidRPr="007017BC">
        <w:rPr>
          <w:rFonts w:cs="Arial"/>
        </w:rPr>
        <w:t xml:space="preserve">Virvou, </w:t>
      </w:r>
      <w:proofErr w:type="spellStart"/>
      <w:r w:rsidRPr="007017BC">
        <w:rPr>
          <w:rFonts w:cs="Arial"/>
        </w:rPr>
        <w:t>Katsionis</w:t>
      </w:r>
      <w:proofErr w:type="spellEnd"/>
      <w:r w:rsidRPr="007017BC">
        <w:rPr>
          <w:rFonts w:cs="Arial"/>
        </w:rPr>
        <w:t xml:space="preserve"> and Manos (2005) mention that the endeavour to create serious games has yet to reach schools due to certain criticisms about games in general that hinders this.</w:t>
      </w:r>
      <w:r w:rsidR="00475FCF">
        <w:rPr>
          <w:rFonts w:cs="Arial"/>
        </w:rPr>
        <w:t xml:space="preserve"> This is due to the fact that discussions around games by educators have largely focused on the social consequences of playing games instead of the educational potential games hold </w:t>
      </w:r>
      <w:r w:rsidR="00475FCF">
        <w:rPr>
          <w:rFonts w:cs="Arial"/>
        </w:rPr>
        <w:fldChar w:fldCharType="begin"/>
      </w:r>
      <w:r w:rsidR="00380EE4">
        <w:rPr>
          <w:rFonts w:cs="Arial"/>
        </w:rPr>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475FCF">
        <w:rPr>
          <w:rFonts w:cs="Arial"/>
        </w:rPr>
        <w:fldChar w:fldCharType="separate"/>
      </w:r>
      <w:r w:rsidR="003D2B3A">
        <w:rPr>
          <w:rFonts w:cs="Arial"/>
          <w:noProof/>
        </w:rPr>
        <w:t>(\cite{Squire2003})</w:t>
      </w:r>
      <w:r w:rsidR="00475FCF">
        <w:rPr>
          <w:rFonts w:cs="Arial"/>
        </w:rPr>
        <w:fldChar w:fldCharType="end"/>
      </w:r>
      <w:r w:rsidR="00475FCF">
        <w:rPr>
          <w:rFonts w:cs="Arial"/>
        </w:rPr>
        <w:t xml:space="preserve">. </w:t>
      </w:r>
      <w:r w:rsidR="007017BC">
        <w:rPr>
          <w:rFonts w:cs="Arial"/>
        </w:rPr>
        <w:t>Due to this t</w:t>
      </w:r>
      <w:r w:rsidRPr="007017BC">
        <w:rPr>
          <w:rFonts w:cs="Arial"/>
        </w:rPr>
        <w:t>he study of serious games became more theoretical and discussion-based at lower levels and more applied with actual use at higher levels</w:t>
      </w:r>
      <w:r w:rsidR="007017BC">
        <w:rPr>
          <w:rFonts w:cs="Arial"/>
        </w:rPr>
        <w:t>. This can be seen by implementations implemented i</w:t>
      </w:r>
      <w:r w:rsidRPr="007017BC">
        <w:rPr>
          <w:rFonts w:cs="Arial"/>
        </w:rPr>
        <w:t xml:space="preserve">n </w:t>
      </w:r>
      <w:r w:rsidR="007017BC">
        <w:rPr>
          <w:rFonts w:cs="Arial"/>
        </w:rPr>
        <w:t xml:space="preserve">several fields including medical rehabilitation, ecological studies, learning languages and business studies </w:t>
      </w:r>
      <w:r w:rsidR="003D2B3A">
        <w:rPr>
          <w:rFonts w:cs="Arial"/>
        </w:rPr>
        <w:t>(\</w:t>
      </w:r>
      <w:proofErr w:type="gramStart"/>
      <w:r w:rsidR="003D2B3A">
        <w:rPr>
          <w:rFonts w:cs="Arial"/>
        </w:rPr>
        <w:t>cite{</w:t>
      </w:r>
      <w:proofErr w:type="gramEnd"/>
      <w:r w:rsidR="003D2B3A" w:rsidRPr="003D2B3A">
        <w:rPr>
          <w:rFonts w:cs="Arial"/>
        </w:rPr>
        <w:t>Burke2009</w:t>
      </w:r>
      <w:r w:rsidR="003D2B3A">
        <w:rPr>
          <w:rFonts w:cs="Arial"/>
        </w:rPr>
        <w:t xml:space="preserve">, </w:t>
      </w:r>
      <w:r w:rsidR="003D2B3A" w:rsidRPr="003D2B3A">
        <w:rPr>
          <w:rFonts w:cs="Arial"/>
        </w:rPr>
        <w:t>Costanza2014</w:t>
      </w:r>
      <w:r w:rsidR="003D2B3A">
        <w:rPr>
          <w:rFonts w:cs="Arial"/>
        </w:rPr>
        <w:t xml:space="preserve">, </w:t>
      </w:r>
      <w:r w:rsidR="003D2B3A" w:rsidRPr="003D2B3A">
        <w:rPr>
          <w:rFonts w:cs="Arial"/>
        </w:rPr>
        <w:t>Ranalli2008</w:t>
      </w:r>
      <w:r w:rsidR="003D2B3A">
        <w:rPr>
          <w:rFonts w:cs="Arial"/>
        </w:rPr>
        <w:t xml:space="preserve">, </w:t>
      </w:r>
      <w:r w:rsidR="003D2B3A" w:rsidRPr="003D2B3A">
        <w:rPr>
          <w:rFonts w:cs="Arial"/>
        </w:rPr>
        <w:t>Tao2009</w:t>
      </w:r>
      <w:r w:rsidR="003D2B3A">
        <w:rPr>
          <w:rFonts w:cs="Arial"/>
        </w:rPr>
        <w:t>})</w:t>
      </w:r>
      <w:r w:rsidRPr="007017BC">
        <w:rPr>
          <w:rFonts w:cs="Arial"/>
        </w:rPr>
        <w:t xml:space="preserve">. </w:t>
      </w:r>
    </w:p>
    <w:p w14:paraId="7CFA9444" w14:textId="4B91354D" w:rsidR="00B9500D" w:rsidRDefault="00AA1481" w:rsidP="009A2B24">
      <w:pPr>
        <w:keepLines w:val="0"/>
        <w:spacing w:after="0"/>
        <w:contextualSpacing/>
        <w:rPr>
          <w:rFonts w:cs="Arial"/>
          <w:szCs w:val="22"/>
        </w:rPr>
      </w:pPr>
      <w:r>
        <w:rPr>
          <w:rFonts w:cs="Arial"/>
          <w:szCs w:val="22"/>
        </w:rPr>
        <w:t>\\\\</w:t>
      </w:r>
    </w:p>
    <w:p w14:paraId="6FA73B0F" w14:textId="24111B60" w:rsidR="00F816E6" w:rsidRPr="00EA51C7" w:rsidRDefault="00F816E6" w:rsidP="00EA51C7">
      <w:pPr>
        <w:spacing w:after="0"/>
        <w:rPr>
          <w:rFonts w:cs="Arial"/>
          <w:noProof/>
        </w:rPr>
      </w:pPr>
      <w:r w:rsidRPr="00EA51C7">
        <w:rPr>
          <w:rFonts w:cs="Arial"/>
        </w:rPr>
        <w:t>These types of games have already had an impact on the military, medical and higher business education fields early in their conception and this trend continues to</w:t>
      </w:r>
      <w:r w:rsidR="00A00C7B">
        <w:rPr>
          <w:rFonts w:cs="Arial"/>
        </w:rPr>
        <w:t xml:space="preserve"> this</w:t>
      </w:r>
      <w:r w:rsidRPr="00EA51C7">
        <w:rPr>
          <w:rFonts w:cs="Arial"/>
        </w:rPr>
        <w:t xml:space="preserve"> day with most serious games being used within the medical fields specifically </w:t>
      </w:r>
      <w:r w:rsidR="00EA51C7">
        <w:rPr>
          <w:rFonts w:cs="Arial"/>
          <w:noProof/>
        </w:rPr>
        <w:fldChar w:fldCharType="begin"/>
      </w:r>
      <w:r w:rsidR="00380EE4">
        <w:rPr>
          <w:rFonts w:cs="Arial"/>
          <w:noProof/>
        </w:rPr>
        <w:instrText xml:space="preserve"> ADDIN EN.CITE &lt;EndNote&gt;&lt;Cite&gt;&lt;Author&gt;Annetta&lt;/Author&gt;&lt;Year&gt;2008&lt;/Year&gt;&lt;RecNum&gt;2&lt;/RecNum&gt;&lt;DisplayText&gt;(Annetta, 2008; De Gloria et al., 2014)&lt;/DisplayText&gt;&lt;record&gt;&lt;rec-number&gt;2&lt;/rec-number&gt;&lt;foreign-keys&gt;&lt;key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Cite&gt;&lt;Author&gt;De Gloria&lt;/Author&gt;&lt;Year&gt;2014&lt;/Year&gt;&lt;RecNum&gt;28&lt;/RecNum&gt;&lt;record&gt;&lt;rec-number&gt;28&lt;/rec-number&gt;&lt;foreign-keys&gt;&lt;key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rsidR="00EA51C7">
        <w:rPr>
          <w:rFonts w:cs="Arial"/>
          <w:noProof/>
        </w:rPr>
        <w:fldChar w:fldCharType="separate"/>
      </w:r>
      <w:r w:rsidR="003D2B3A">
        <w:rPr>
          <w:rFonts w:cs="Arial"/>
          <w:noProof/>
        </w:rPr>
        <w:t>(\cite{Annetta2008, DeGloria2014})</w:t>
      </w:r>
      <w:r w:rsidR="00EA51C7">
        <w:rPr>
          <w:rFonts w:cs="Arial"/>
          <w:noProof/>
        </w:rPr>
        <w:fldChar w:fldCharType="end"/>
      </w:r>
      <w:r w:rsidR="00EA51C7">
        <w:rPr>
          <w:rFonts w:cs="Arial"/>
          <w:noProof/>
        </w:rPr>
        <w:t xml:space="preserve">. </w:t>
      </w:r>
      <w:r w:rsidRPr="00EA51C7">
        <w:rPr>
          <w:rFonts w:cs="Arial"/>
        </w:rPr>
        <w:t xml:space="preserve">However, there were attempts to use serious games, as simulations, within physics and engineering </w:t>
      </w:r>
      <w:r w:rsidR="00EA51C7">
        <w:rPr>
          <w:rFonts w:cs="Arial"/>
          <w:noProof/>
        </w:rPr>
        <w:fldChar w:fldCharType="begin"/>
      </w:r>
      <w:r w:rsidR="00380EE4">
        <w:rPr>
          <w:rFonts w:cs="Arial"/>
          <w:noProof/>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noProof/>
        </w:rPr>
        <w:instrText>‐</w:instrText>
      </w:r>
      <w:r w:rsidR="00380EE4">
        <w:rPr>
          <w:rFonts w:cs="Arial"/>
          <w:noProof/>
        </w:rPr>
        <w:instrText>of</w:instrText>
      </w:r>
      <w:r w:rsidR="00380EE4">
        <w:rPr>
          <w:rFonts w:ascii="Cambria Math" w:hAnsi="Cambria Math" w:cs="Cambria Math"/>
          <w:noProof/>
        </w:rPr>
        <w:instrText>‐</w:instrText>
      </w:r>
      <w:r w:rsidR="00380EE4">
        <w:rPr>
          <w:rFonts w:cs="Arial"/>
          <w:noProof/>
        </w:rPr>
        <w:instrText>the</w:instrText>
      </w:r>
      <w:r w:rsidR="00380EE4">
        <w:rPr>
          <w:rFonts w:ascii="Cambria Math" w:hAnsi="Cambria Math" w:cs="Cambria Math"/>
          <w:noProof/>
        </w:rPr>
        <w:instrText>‐</w:instrText>
      </w:r>
      <w:r w:rsidR="00380EE4">
        <w:rPr>
          <w:rFonts w:cs="Arial"/>
          <w:noProof/>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sidR="00EA51C7">
        <w:rPr>
          <w:rFonts w:cs="Arial"/>
          <w:noProof/>
        </w:rPr>
        <w:fldChar w:fldCharType="separate"/>
      </w:r>
      <w:r w:rsidR="003D2B3A">
        <w:rPr>
          <w:rFonts w:cs="Arial"/>
          <w:noProof/>
        </w:rPr>
        <w:t>(\cite{Deshpande2011})</w:t>
      </w:r>
      <w:r w:rsidR="00EA51C7">
        <w:rPr>
          <w:rFonts w:cs="Arial"/>
          <w:noProof/>
        </w:rPr>
        <w:fldChar w:fldCharType="end"/>
      </w:r>
      <w:r w:rsidR="00EA51C7">
        <w:rPr>
          <w:rFonts w:cs="Arial"/>
          <w:noProof/>
        </w:rPr>
        <w:t>.</w:t>
      </w:r>
    </w:p>
    <w:p w14:paraId="7D91AFC6" w14:textId="77777777" w:rsidR="00F816E6" w:rsidRPr="005F73C6" w:rsidRDefault="00F816E6" w:rsidP="009A2B24">
      <w:pPr>
        <w:keepLines w:val="0"/>
        <w:spacing w:after="0"/>
        <w:contextualSpacing/>
        <w:rPr>
          <w:rFonts w:cs="Arial"/>
          <w:szCs w:val="22"/>
        </w:rPr>
      </w:pPr>
    </w:p>
    <w:p w14:paraId="59112C8C" w14:textId="77777777" w:rsidR="00F816E6" w:rsidRPr="005F73C6" w:rsidRDefault="00F816E6" w:rsidP="00F816E6">
      <w:pPr>
        <w:pStyle w:val="Heading3"/>
        <w:spacing w:before="0" w:after="0"/>
        <w:jc w:val="both"/>
      </w:pPr>
      <w:bookmarkStart w:id="23" w:name="_Toc74503529"/>
      <w:r w:rsidRPr="005F73C6">
        <w:t>Games as Simulation</w:t>
      </w:r>
      <w:bookmarkEnd w:id="23"/>
    </w:p>
    <w:p w14:paraId="7025838E" w14:textId="6EE93A88" w:rsidR="00F816E6" w:rsidRDefault="00E4090F" w:rsidP="00F816E6">
      <w:pPr>
        <w:spacing w:after="0"/>
      </w:pPr>
      <w:r>
        <w:t xml:space="preserve">Games have also found use as a means to simulate models, environments and a myriad of other systems. As mentioned in the previous subsection, there are a few games used for medical training </w:t>
      </w:r>
      <w:r>
        <w:fldChar w:fldCharType="begin"/>
      </w:r>
      <w:r w:rsidR="00380EE4">
        <w:instrText xml:space="preserve"> ADDIN EN.CITE &lt;EndNote&gt;&lt;Cite&gt;&lt;Author&gt;Burke&lt;/Author&gt;&lt;Year&gt;2009&lt;/Year&gt;&lt;RecNum&gt;22&lt;/RecNum&gt;&lt;DisplayText&gt;(Burke et al., 2009)&lt;/DisplayText&gt;&lt;record&gt;&lt;rec-number&gt;22&lt;/rec-number&gt;&lt;foreign-keys&gt;&lt;key app="EN" db-id="xxpxx9sx3tp9wcessx85vtt29p0f95settdz" timestamp="1623580064"&gt;22&lt;/key&gt;&lt;/foreign-keys&gt;&lt;ref-type name="Conference Proceedings"&gt;10&lt;/ref-type&gt;&lt;contributors&gt;&lt;authors&gt;&lt;author&gt;Burke, James William&lt;/author&gt;&lt;author&gt;McNeill, Michael&lt;/author&gt;&lt;author&gt;Charles, Darryl&lt;/author&gt;&lt;author&gt;Morrow, Philip&lt;/author&gt;&lt;author&gt;Crosbie, Jacqui&lt;/author&gt;&lt;author&gt;McDonough, Suzanne&lt;/author&gt;&lt;/authors&gt;&lt;/contributors&gt;&lt;titles&gt;&lt;title&gt;Serious games for upper limb rehabilitation following stroke&lt;/title&gt;&lt;secondary-title&gt;2009 Conference in Games and Virtual Worlds for Serious Applications&lt;/secondary-title&gt;&lt;/titles&gt;&lt;pages&gt;103-110&lt;/pages&gt;&lt;dates&gt;&lt;year&gt;2009&lt;/year&gt;&lt;/dates&gt;&lt;publisher&gt;IEEE&lt;/publisher&gt;&lt;isbn&gt;0769535887&lt;/isbn&gt;&lt;urls&gt;&lt;/urls&gt;&lt;/record&gt;&lt;/Cite&gt;&lt;/EndNote&gt;</w:instrText>
      </w:r>
      <w:r>
        <w:fldChar w:fldCharType="separate"/>
      </w:r>
      <w:r w:rsidR="003D2B3A">
        <w:rPr>
          <w:noProof/>
        </w:rPr>
        <w:t>(\cite{Burke2009})</w:t>
      </w:r>
      <w:r>
        <w:fldChar w:fldCharType="end"/>
      </w:r>
      <w:r>
        <w:t xml:space="preserve"> and to be effective at teaching and demonstrating these topics, digital games need to be used as a simulation.</w:t>
      </w:r>
    </w:p>
    <w:p w14:paraId="61E87837" w14:textId="1D44C7E6" w:rsidR="00E4090F" w:rsidRDefault="00E952BC" w:rsidP="00F816E6">
      <w:pPr>
        <w:spacing w:after="0"/>
      </w:pPr>
      <w:r>
        <w:t>\\\\</w:t>
      </w:r>
    </w:p>
    <w:p w14:paraId="1E13DBEB" w14:textId="04A0A72B" w:rsidR="00E4090F" w:rsidRDefault="00E4090F" w:rsidP="00F816E6">
      <w:pPr>
        <w:spacing w:after="0"/>
      </w:pPr>
      <w:r>
        <w:lastRenderedPageBreak/>
        <w:t>Squire (2003) provides a definition for games as a simulation and states that these simulations attempt to model reality in a consistent manner usually through modelling physical or social systems through another system – which in this case would be a computer and the digital video game.</w:t>
      </w:r>
      <w:r w:rsidR="005536C7">
        <w:t xml:space="preserve"> There are two main types of simulations, Hi-fidelity and low fidelity. Hi-fidelity simulations attempt to model every possible interaction in a given system, phenomena or environment as accurately as possible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D2B3A">
        <w:rPr>
          <w:noProof/>
        </w:rPr>
        <w:t>(\cite{Squire2003})</w:t>
      </w:r>
      <w:r w:rsidR="005536C7">
        <w:fldChar w:fldCharType="end"/>
      </w:r>
      <w:r w:rsidR="005536C7">
        <w:t xml:space="preserve">. In contrast, a low fidelity simulation will make use of a fair bit of abstraction as it aims to only demonstrate a few key characteristics of the phenomena or environment </w:t>
      </w:r>
      <w:r w:rsidR="005536C7">
        <w:fldChar w:fldCharType="begin"/>
      </w:r>
      <w:r w:rsidR="00380EE4">
        <w:instrText xml:space="preserve"> ADDIN EN.CITE &lt;EndNote&gt;&lt;Cite&gt;&lt;Author&gt;Squire&lt;/Author&gt;&lt;Year&gt;2003&lt;/Year&gt;&lt;RecNum&gt;27&lt;/RecNum&gt;&lt;DisplayText&gt;(Squire, 2003)&lt;/DisplayText&gt;&lt;record&gt;&lt;rec-number&gt;27&lt;/rec-number&gt;&lt;foreign-keys&gt;&lt;key app="EN" db-id="xxpxx9sx3tp9wcessx85vtt29p0f95settdz" timestamp="1623585552"&gt;27&lt;/key&gt;&lt;/foreign-keys&gt;&lt;ref-type name="Journal Article"&gt;17&lt;/ref-type&gt;&lt;contributors&gt;&lt;authors&gt;&lt;author&gt;Squire, Kurt&lt;/author&gt;&lt;/authors&gt;&lt;/contributors&gt;&lt;titles&gt;&lt;title&gt;Video games in education&lt;/title&gt;&lt;secondary-title&gt;Int. J. Intell. Games &amp;amp; Simulation&lt;/secondary-title&gt;&lt;/titles&gt;&lt;periodical&gt;&lt;full-title&gt;Int. J. Intell. Games &amp;amp; Simulation&lt;/full-title&gt;&lt;/periodical&gt;&lt;pages&gt;49-62&lt;/pages&gt;&lt;volume&gt;2&lt;/volume&gt;&lt;number&gt;1&lt;/number&gt;&lt;dates&gt;&lt;year&gt;2003&lt;/year&gt;&lt;/dates&gt;&lt;urls&gt;&lt;/urls&gt;&lt;/record&gt;&lt;/Cite&gt;&lt;/EndNote&gt;</w:instrText>
      </w:r>
      <w:r w:rsidR="005536C7">
        <w:fldChar w:fldCharType="separate"/>
      </w:r>
      <w:r w:rsidR="003D2B3A">
        <w:rPr>
          <w:noProof/>
        </w:rPr>
        <w:t>(\cite{Squire2003})</w:t>
      </w:r>
      <w:r w:rsidR="005536C7">
        <w:fldChar w:fldCharType="end"/>
      </w:r>
      <w:r w:rsidR="005536C7">
        <w:t>.</w:t>
      </w:r>
      <w:r w:rsidR="004D7B25">
        <w:t xml:space="preserve"> Games as simulations would comprise of both of these types depending </w:t>
      </w:r>
      <w:r w:rsidR="00A00C7B">
        <w:t>o</w:t>
      </w:r>
      <w:r w:rsidR="004D7B25">
        <w:t>n the content that it attempts to simulate,</w:t>
      </w:r>
    </w:p>
    <w:p w14:paraId="1CE36BC1" w14:textId="6977A03F" w:rsidR="00E4090F" w:rsidRPr="005F73C6" w:rsidRDefault="00E952BC" w:rsidP="00F816E6">
      <w:pPr>
        <w:spacing w:after="0"/>
      </w:pPr>
      <w:r>
        <w:t>\\\\</w:t>
      </w:r>
    </w:p>
    <w:p w14:paraId="4B511F48" w14:textId="2EEEFD01" w:rsidR="00104EB9" w:rsidRDefault="00E4090F" w:rsidP="009A2B24">
      <w:pPr>
        <w:spacing w:after="0"/>
        <w:rPr>
          <w:rFonts w:cs="Arial"/>
        </w:rPr>
      </w:pPr>
      <w:r>
        <w:rPr>
          <w:rFonts w:cs="Arial"/>
        </w:rPr>
        <w:t>Deshpande and Huang (2011</w:t>
      </w:r>
      <w:r w:rsidR="00F816E6" w:rsidRPr="00E4090F">
        <w:rPr>
          <w:rFonts w:cs="Arial"/>
        </w:rPr>
        <w:t>) describe the use of games as a means of simulation for specific sections of work in physics and engineering courses as an addition to traditional teaching as it provides a relatively simple way to demonstrate certain phenomena. As such these authors discuss the simulation aspect of games rather than the narrative</w:t>
      </w:r>
      <w:r>
        <w:rPr>
          <w:rFonts w:cs="Arial"/>
        </w:rPr>
        <w:t xml:space="preserve"> as when dealing with a simulation digital game it typical lacks most narrative elements in the traditional sense </w:t>
      </w:r>
      <w:r>
        <w:rPr>
          <w:rFonts w:cs="Arial"/>
        </w:rPr>
        <w:fldChar w:fldCharType="begin"/>
      </w:r>
      <w:r w:rsidR="00380EE4">
        <w:rPr>
          <w:rFonts w:cs="Arial"/>
        </w:rPr>
        <w:instrText xml:space="preserve"> ADDIN EN.CITE &lt;EndNote&gt;&lt;Cite&gt;&lt;Author&gt;Deshpande&lt;/Author&gt;&lt;Year&gt;2011&lt;/Year&gt;&lt;RecNum&gt;5&lt;/RecNum&gt;&lt;DisplayText&gt;(Deshpande &amp;amp; Huang, 2011)&lt;/DisplayText&gt;&lt;record&gt;&lt;rec-number&gt;5&lt;/rec-number&gt;&lt;foreign-keys&gt;&lt;key app="EN" db-id="xxpxx9sx3tp9wcessx85vtt29p0f95settdz" timestamp="1623413798"&gt;5&lt;/key&gt;&lt;/foreign-keys&gt;&lt;ref-type name="Journal Article"&gt;17&lt;/ref-type&gt;&lt;contributors&gt;&lt;authors&gt;&lt;author&gt;Deshpande, Amit A&lt;/author&gt;&lt;author&gt;Huang, Samuel H&lt;/author&gt;&lt;/authors&gt;&lt;/contributors&gt;&lt;titles&gt;&lt;title&gt;Simulation games in engineering education: A state</w:instrText>
      </w:r>
      <w:r w:rsidR="00380EE4">
        <w:rPr>
          <w:rFonts w:ascii="Cambria Math" w:hAnsi="Cambria Math" w:cs="Cambria Math"/>
        </w:rPr>
        <w:instrText>‐</w:instrText>
      </w:r>
      <w:r w:rsidR="00380EE4">
        <w:rPr>
          <w:rFonts w:cs="Arial"/>
        </w:rPr>
        <w:instrText>of</w:instrText>
      </w:r>
      <w:r w:rsidR="00380EE4">
        <w:rPr>
          <w:rFonts w:ascii="Cambria Math" w:hAnsi="Cambria Math" w:cs="Cambria Math"/>
        </w:rPr>
        <w:instrText>‐</w:instrText>
      </w:r>
      <w:r w:rsidR="00380EE4">
        <w:rPr>
          <w:rFonts w:cs="Arial"/>
        </w:rPr>
        <w:instrText>the</w:instrText>
      </w:r>
      <w:r w:rsidR="00380EE4">
        <w:rPr>
          <w:rFonts w:ascii="Cambria Math" w:hAnsi="Cambria Math" w:cs="Cambria Math"/>
        </w:rPr>
        <w:instrText>‐</w:instrText>
      </w:r>
      <w:r w:rsidR="00380EE4">
        <w:rPr>
          <w:rFonts w:cs="Arial"/>
        </w:rPr>
        <w:instrText>art review&lt;/title&gt;&lt;secondary-title&gt;Computer applications in engineering education&lt;/secondary-title&gt;&lt;/titles&gt;&lt;periodical&gt;&lt;full-title&gt;Computer applications in engineering education&lt;/full-title&gt;&lt;/periodical&gt;&lt;pages&gt;399-410&lt;/pages&gt;&lt;volume&gt;19&lt;/volume&gt;&lt;number&gt;3&lt;/number&gt;&lt;dates&gt;&lt;year&gt;2011&lt;/year&gt;&lt;/dates&gt;&lt;isbn&gt;1061-3773&lt;/isbn&gt;&lt;urls&gt;&lt;/urls&gt;&lt;/record&gt;&lt;/Cite&gt;&lt;/EndNote&gt;</w:instrText>
      </w:r>
      <w:r>
        <w:rPr>
          <w:rFonts w:cs="Arial"/>
        </w:rPr>
        <w:fldChar w:fldCharType="separate"/>
      </w:r>
      <w:r w:rsidR="003D2B3A">
        <w:rPr>
          <w:rFonts w:cs="Arial"/>
          <w:noProof/>
        </w:rPr>
        <w:t>(\cite{Deshpande2011})</w:t>
      </w:r>
      <w:r>
        <w:rPr>
          <w:rFonts w:cs="Arial"/>
        </w:rPr>
        <w:fldChar w:fldCharType="end"/>
      </w:r>
      <w:r>
        <w:rPr>
          <w:rFonts w:cs="Arial"/>
        </w:rPr>
        <w:t>.</w:t>
      </w:r>
    </w:p>
    <w:p w14:paraId="35089AE3" w14:textId="70EB0CBB" w:rsidR="00104EB9" w:rsidRDefault="00E952BC" w:rsidP="009A2B24">
      <w:pPr>
        <w:spacing w:after="0"/>
        <w:rPr>
          <w:rFonts w:cs="Arial"/>
        </w:rPr>
      </w:pPr>
      <w:r>
        <w:rPr>
          <w:rFonts w:cs="Arial"/>
        </w:rPr>
        <w:t>\\\\</w:t>
      </w:r>
    </w:p>
    <w:p w14:paraId="30B919BB" w14:textId="0FC668BA" w:rsidR="00104EB9" w:rsidRPr="00E4090F" w:rsidRDefault="00104EB9" w:rsidP="009A2B24">
      <w:pPr>
        <w:spacing w:after="0"/>
      </w:pPr>
      <w:r>
        <w:rPr>
          <w:rFonts w:cs="Arial"/>
        </w:rPr>
        <w:t>This section detailed the field of ludology and its roots in the “spirit of play” amongst cultures and society as well as the shift into being an academic means to study digital computer games. Through this, it was able to describe and develop the idea of a “serious game” and consequently games as simulations which are the most effective means to convey a learning environment th</w:t>
      </w:r>
      <w:r w:rsidR="00A00C7B">
        <w:rPr>
          <w:rFonts w:cs="Arial"/>
        </w:rPr>
        <w:t>r</w:t>
      </w:r>
      <w:r>
        <w:rPr>
          <w:rFonts w:cs="Arial"/>
        </w:rPr>
        <w:t xml:space="preserve">ough video games as a whole. Following this section, this study discusses how to link the learning theories of the previous section and the study of games together through a specific discussion on gamification. </w:t>
      </w:r>
    </w:p>
    <w:p w14:paraId="2753CE58" w14:textId="77777777" w:rsidR="00F816E6" w:rsidRPr="005F73C6" w:rsidRDefault="00F816E6" w:rsidP="009A2B24">
      <w:pPr>
        <w:spacing w:after="0"/>
      </w:pPr>
    </w:p>
    <w:p w14:paraId="551FC85B" w14:textId="77777777" w:rsidR="00B9500D" w:rsidRPr="005F73C6" w:rsidRDefault="00B9500D" w:rsidP="009A2B24">
      <w:pPr>
        <w:pStyle w:val="Heading2"/>
        <w:spacing w:before="0" w:after="0"/>
        <w:jc w:val="both"/>
      </w:pPr>
      <w:bookmarkStart w:id="24" w:name="_Toc74503530"/>
      <w:r w:rsidRPr="005F73C6">
        <w:t>Gamification</w:t>
      </w:r>
      <w:bookmarkEnd w:id="24"/>
    </w:p>
    <w:p w14:paraId="3F56225A" w14:textId="77777777" w:rsidR="00B9500D" w:rsidRPr="005F73C6" w:rsidRDefault="00C42FBE" w:rsidP="009A2B24">
      <w:pPr>
        <w:spacing w:after="0"/>
      </w:pPr>
      <w:r>
        <w:t xml:space="preserve">This section will discuss the process of gamification and the theoretical knowledge behind it. This field is crucial to what this research study wishes to accomplish as it is the link to transform traditional teaching and learning into a game-based structure. Furthermore, this section will focus on the aspects of gamification that can be applied and translated into a digital game. </w:t>
      </w:r>
    </w:p>
    <w:p w14:paraId="5C35E1A8" w14:textId="3E3F354C" w:rsidR="008D7C96" w:rsidRDefault="00E952BC" w:rsidP="009A2B24">
      <w:pPr>
        <w:spacing w:after="0"/>
      </w:pPr>
      <w:r>
        <w:t>\\\\</w:t>
      </w:r>
    </w:p>
    <w:p w14:paraId="72CDA843" w14:textId="4FFCCD53" w:rsidR="002B5517" w:rsidRDefault="008D7C96" w:rsidP="009A2B24">
      <w:pPr>
        <w:spacing w:after="0"/>
      </w:pPr>
      <w:r>
        <w:lastRenderedPageBreak/>
        <w:t xml:space="preserve">Gamification can be defined as making use of game-like mechanics, aesthetics and </w:t>
      </w:r>
      <w:r w:rsidR="000D4596">
        <w:t>t</w:t>
      </w:r>
      <w:r>
        <w:t xml:space="preserve">hinking to create </w:t>
      </w:r>
      <w:r w:rsidR="000D4596">
        <w:t xml:space="preserve">motivation, solve problems and produce a more suitable learning environment </w:t>
      </w:r>
      <w:r w:rsidR="000D4596">
        <w:fldChar w:fldCharType="begin"/>
      </w:r>
      <w:r w:rsidR="000D4596">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0D4596">
        <w:fldChar w:fldCharType="separate"/>
      </w:r>
      <w:r w:rsidR="003D2B3A">
        <w:rPr>
          <w:noProof/>
        </w:rPr>
        <w:t>(\cite{Kapp2012a})</w:t>
      </w:r>
      <w:r w:rsidR="000D4596">
        <w:fldChar w:fldCharType="end"/>
      </w:r>
      <w:r w:rsidR="000D4596">
        <w:t xml:space="preserve">. Kapp (2012b) states that while gamification makes use of game elements, it only makes use of a few of them as in a gamified system, in a gamification context, learners are not constantly engaged in playing the game as there are sections of respite from this, such as video explanations. </w:t>
      </w:r>
      <w:r w:rsidR="00F72249">
        <w:t xml:space="preserve">While elements such as points and achievements are found in most games, gamification strives to add more than just these to a classroom as with the absence of other elements and only points and badges, the resulting system is one that is dull </w:t>
      </w:r>
      <w:r w:rsidR="00F72249">
        <w:fldChar w:fldCharType="begin"/>
      </w:r>
      <w:r w:rsidR="00F72249">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72249">
        <w:fldChar w:fldCharType="separate"/>
      </w:r>
      <w:r w:rsidR="003D2B3A">
        <w:rPr>
          <w:noProof/>
        </w:rPr>
        <w:t>(\cite{KappArticle2012})</w:t>
      </w:r>
      <w:r w:rsidR="00F72249">
        <w:fldChar w:fldCharType="end"/>
      </w:r>
      <w:r w:rsidR="00F72249">
        <w:t>. Kapp (2012b) continues stating that gamification adds much more to create an interesting s</w:t>
      </w:r>
      <w:r w:rsidR="00532D62">
        <w:t>ystem such as narrative aspects and continuous feedback to learners to create and upkeep their motivation and engagement with the system.</w:t>
      </w:r>
    </w:p>
    <w:p w14:paraId="1E3483ED" w14:textId="768980CD" w:rsidR="00173FC8" w:rsidRDefault="00E952BC" w:rsidP="009A2B24">
      <w:pPr>
        <w:spacing w:after="0"/>
      </w:pPr>
      <w:r>
        <w:t>\\\\</w:t>
      </w:r>
    </w:p>
    <w:p w14:paraId="12C0F7DB" w14:textId="5EC1C1FC" w:rsidR="004316E8" w:rsidRDefault="000D4596" w:rsidP="00FF14F4">
      <w:pPr>
        <w:spacing w:after="0"/>
      </w:pPr>
      <w:r>
        <w:t xml:space="preserve">Gamification is often not implemented within a classroom but is rather presented to learners through some external means – such as a digital game </w:t>
      </w:r>
      <w:r w:rsidR="00A11E65">
        <w:fldChar w:fldCharType="begin"/>
      </w:r>
      <w:r w:rsidR="00A11E65">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A11E65">
        <w:fldChar w:fldCharType="separate"/>
      </w:r>
      <w:r w:rsidR="003D2B3A">
        <w:rPr>
          <w:noProof/>
        </w:rPr>
        <w:t>(\cite{KappArticle2012})</w:t>
      </w:r>
      <w:r w:rsidR="00A11E65">
        <w:fldChar w:fldCharType="end"/>
      </w:r>
      <w:r>
        <w:t>.</w:t>
      </w:r>
      <w:r w:rsidR="002B5517">
        <w:t xml:space="preserve"> It should be noted</w:t>
      </w:r>
      <w:r w:rsidR="00A00C7B">
        <w:t>,</w:t>
      </w:r>
      <w:r w:rsidR="002B5517">
        <w:t xml:space="preserve"> however, that a serious game can be the result of the gamification of some content but gamification does not always have to produce a serious game as a result </w:t>
      </w:r>
      <w:r w:rsidR="002B5517">
        <w:fldChar w:fldCharType="begin"/>
      </w:r>
      <w:r w:rsidR="002B5517">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2B5517">
        <w:fldChar w:fldCharType="separate"/>
      </w:r>
      <w:r w:rsidR="003D2B3A">
        <w:rPr>
          <w:noProof/>
        </w:rPr>
        <w:t>(\cite{KappArticle2012})</w:t>
      </w:r>
      <w:r w:rsidR="002B5517">
        <w:fldChar w:fldCharType="end"/>
      </w:r>
      <w:r w:rsidR="002B5517">
        <w:t xml:space="preserve">. </w:t>
      </w:r>
      <w:r w:rsidR="00532D62">
        <w:t xml:space="preserve"> Kapp (2012a) </w:t>
      </w:r>
      <w:r w:rsidR="007D58FD">
        <w:t>d</w:t>
      </w:r>
      <w:r w:rsidR="00532D62">
        <w:t xml:space="preserve">escribes various types of knowledge and how to begin developing </w:t>
      </w:r>
      <w:r w:rsidR="00A00C7B">
        <w:t xml:space="preserve">a </w:t>
      </w:r>
      <w:r w:rsidR="00532D62">
        <w:t>gamified system to</w:t>
      </w:r>
      <w:r w:rsidR="007D58FD">
        <w:t xml:space="preserve"> effectively teach each of them</w:t>
      </w:r>
      <w:r w:rsidR="00A60810">
        <w:t>:</w:t>
      </w:r>
    </w:p>
    <w:p w14:paraId="4A3BC1CE" w14:textId="77777777" w:rsidR="0062233B" w:rsidRDefault="0062233B" w:rsidP="00FF14F4">
      <w:pPr>
        <w:spacing w:after="0"/>
      </w:pPr>
    </w:p>
    <w:p w14:paraId="5EBEAD6D" w14:textId="00FC379D" w:rsidR="00173FC8" w:rsidRDefault="003D2B3A" w:rsidP="00FF14F4">
      <w:pPr>
        <w:spacing w:after="0"/>
      </w:pPr>
      <w:r>
        <w:t>\begin{itemize}</w:t>
      </w:r>
    </w:p>
    <w:p w14:paraId="340208F1" w14:textId="24A37AD6" w:rsidR="00FF14F4" w:rsidRDefault="0062233B" w:rsidP="00FF14F4">
      <w:pPr>
        <w:spacing w:after="0"/>
      </w:pPr>
      <w:r>
        <w:t xml:space="preserve">\item </w:t>
      </w:r>
      <w:r w:rsidR="00BC3E15">
        <w:t>Declarative Knowledge</w:t>
      </w:r>
      <w:r w:rsidR="009A5E19">
        <w:t xml:space="preserve"> is usually comprised of facts and jargon within a topic and is best taught by making use of sorting and matching type games.</w:t>
      </w:r>
    </w:p>
    <w:p w14:paraId="082C3C8F" w14:textId="49419554" w:rsidR="00FF14F4" w:rsidRDefault="0062233B" w:rsidP="00FF14F4">
      <w:pPr>
        <w:spacing w:after="0"/>
      </w:pPr>
      <w:r>
        <w:t xml:space="preserve">\item </w:t>
      </w:r>
      <w:r w:rsidR="00BC3E15">
        <w:t>Conceptual Knowledge</w:t>
      </w:r>
      <w:r w:rsidR="009A5E19">
        <w:t xml:space="preserve"> is the grouping o</w:t>
      </w:r>
      <w:r w:rsidR="00A00C7B">
        <w:t>f</w:t>
      </w:r>
      <w:r w:rsidR="009A5E19">
        <w:t xml:space="preserve"> related information that have an underlying common descriptor and is best taught by using demonstrations and so</w:t>
      </w:r>
      <w:r w:rsidR="003D2B3A">
        <w:t>rting based on the common trait</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fldChar w:fldCharType="end"/>
      </w:r>
      <w:r w:rsidR="009A5E19">
        <w:t>.</w:t>
      </w:r>
    </w:p>
    <w:p w14:paraId="2B8FB474" w14:textId="31184E97" w:rsidR="00173FC8" w:rsidRDefault="0062233B" w:rsidP="00FF14F4">
      <w:pPr>
        <w:spacing w:after="0"/>
      </w:pPr>
      <w:r>
        <w:t xml:space="preserve">\item </w:t>
      </w:r>
      <w:r w:rsidR="00BC3E15">
        <w:t>Rules-Based Knowledge</w:t>
      </w:r>
      <w:r w:rsidR="009A5E19">
        <w:t xml:space="preserve"> is strict statements linking concepts and is best taught by demonstrating what faili</w:t>
      </w:r>
      <w:r w:rsidR="003D2B3A">
        <w:t>ng to comply with the rules are</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fldChar w:fldCharType="end"/>
      </w:r>
      <w:r w:rsidR="009A5E19">
        <w:t>.</w:t>
      </w:r>
    </w:p>
    <w:p w14:paraId="09FBF31A" w14:textId="1367F30E" w:rsidR="00FF14F4" w:rsidRDefault="0062233B" w:rsidP="00FF14F4">
      <w:pPr>
        <w:spacing w:after="0"/>
      </w:pPr>
      <w:r>
        <w:t xml:space="preserve">\item </w:t>
      </w:r>
      <w:r w:rsidR="00BC3E15">
        <w:t>Procedural Knowledge</w:t>
      </w:r>
      <w:r w:rsidR="009A5E19">
        <w:t xml:space="preserve"> is a progression based path to reach an outcome and is best taught through the use of having learners work through the procedure in a demons</w:t>
      </w:r>
      <w:r w:rsidR="003D2B3A">
        <w:t>tration and other means as well</w:t>
      </w:r>
      <w:r w:rsidR="009A5E19">
        <w:fldChar w:fldCharType="begin"/>
      </w:r>
      <w:r w:rsidR="009A5E19">
        <w:instrText xml:space="preserve"> ADDIN EN.CITE &lt;EndNote&gt;&lt;Cite&gt;&lt;Author&gt;Kapp&lt;/Author&gt;&lt;Year&gt;2012&lt;/Year&gt;&lt;RecNum&gt;17&lt;/RecNum&gt;&lt;DisplayText&gt;(Kapp, 2012a)&lt;/DisplayText&gt;&lt;record&gt;&lt;rec-number&gt;17&lt;/rec-number&gt;&lt;foreign-keys&gt;&lt;key app="EN" db-id="xxpxx9sx3tp9wcessx85vtt29p0f95settdz" timestamp="1623550587"&gt;17&lt;/key&gt;&lt;/foreign-keys&gt;&lt;ref-type name="Book"&gt;6&lt;/ref-type&gt;&lt;contributors&gt;&lt;authors&gt;&lt;author&gt;Kapp, Karl M&lt;/author&gt;&lt;/authors&gt;&lt;/contributors&gt;&lt;titles&gt;&lt;title&gt;The gamification of learning and instruction: game-based methods and strategies for training and education&lt;/title&gt;&lt;/titles&gt;&lt;dates&gt;&lt;year&gt;2012&lt;/year&gt;&lt;/dates&gt;&lt;publisher&gt;John Wiley &amp;amp; Sons&lt;/publisher&gt;&lt;isbn&gt;1118096347&lt;/isbn&gt;&lt;urls&gt;&lt;/urls&gt;&lt;/record&gt;&lt;/Cite&gt;&lt;/EndNote&gt;</w:instrText>
      </w:r>
      <w:r w:rsidR="009A5E19">
        <w:fldChar w:fldCharType="separate"/>
      </w:r>
      <w:r w:rsidR="009A5E19">
        <w:fldChar w:fldCharType="end"/>
      </w:r>
      <w:r w:rsidR="009A5E19">
        <w:t>.</w:t>
      </w:r>
    </w:p>
    <w:p w14:paraId="63AB4770" w14:textId="249A0B81" w:rsidR="00FF14F4" w:rsidRDefault="0062233B" w:rsidP="0062233B">
      <w:pPr>
        <w:spacing w:after="0"/>
      </w:pPr>
      <w:r>
        <w:t xml:space="preserve">\item </w:t>
      </w:r>
      <w:r w:rsidR="00BC3E15">
        <w:t>Soft Skills</w:t>
      </w:r>
      <w:r w:rsidR="009A5E19">
        <w:t xml:space="preserve"> are general strategies for dealing with various social interactions and are best taught through the use of repeated application of t</w:t>
      </w:r>
      <w:r w:rsidR="003D2B3A">
        <w:t>he skill in different scenarios.</w:t>
      </w:r>
    </w:p>
    <w:p w14:paraId="02330DFF" w14:textId="327C61DB" w:rsidR="00173FC8" w:rsidRDefault="0062233B" w:rsidP="0062233B">
      <w:pPr>
        <w:spacing w:after="0"/>
      </w:pPr>
      <w:r>
        <w:t xml:space="preserve">\item </w:t>
      </w:r>
      <w:r w:rsidR="00BC3E15">
        <w:t>Affective Knowledge</w:t>
      </w:r>
      <w:r w:rsidR="004316E8">
        <w:t xml:space="preserve"> deals with topics about subjective phenomena such as emotions and is most effectively taught through immersing the learner within th</w:t>
      </w:r>
      <w:r w:rsidR="00A00C7B">
        <w:t>ese</w:t>
      </w:r>
      <w:r w:rsidR="004316E8">
        <w:t xml:space="preserve"> phenomena</w:t>
      </w:r>
      <w:r w:rsidR="003D2B3A">
        <w:t>.</w:t>
      </w:r>
    </w:p>
    <w:p w14:paraId="1FE964D3" w14:textId="77777777" w:rsidR="00FF14F4" w:rsidRDefault="00FF14F4" w:rsidP="00FF14F4">
      <w:pPr>
        <w:spacing w:after="0"/>
      </w:pPr>
    </w:p>
    <w:p w14:paraId="29F48176" w14:textId="5D3F0CD9" w:rsidR="00173FC8" w:rsidRDefault="0062233B" w:rsidP="0062233B">
      <w:pPr>
        <w:spacing w:after="0"/>
      </w:pPr>
      <w:r>
        <w:lastRenderedPageBreak/>
        <w:t xml:space="preserve">\item </w:t>
      </w:r>
      <w:r w:rsidR="007D58FD">
        <w:t>Psychomotor Domain</w:t>
      </w:r>
      <w:r w:rsidR="004316E8">
        <w:t xml:space="preserve"> deals with making use of cognitive knowledge through physical skills (hand-eye coordination is an example of this) and is most effectively </w:t>
      </w:r>
      <w:r w:rsidR="00A00C7B">
        <w:t>t</w:t>
      </w:r>
      <w:r w:rsidR="003D2B3A">
        <w:t>aught through observation.</w:t>
      </w:r>
    </w:p>
    <w:p w14:paraId="05FF77EC" w14:textId="77777777" w:rsidR="00173FC8" w:rsidRDefault="00173FC8" w:rsidP="00FF14F4">
      <w:pPr>
        <w:spacing w:after="0"/>
        <w:ind w:left="720"/>
      </w:pPr>
    </w:p>
    <w:p w14:paraId="106F6D13" w14:textId="186D7DDF" w:rsidR="00283F5D" w:rsidRDefault="002B5517" w:rsidP="00FF14F4">
      <w:pPr>
        <w:spacing w:after="0"/>
      </w:pPr>
      <w:r>
        <w:t xml:space="preserve">Gamification makes use of several procedures and processes </w:t>
      </w:r>
      <w:r w:rsidR="00532D62">
        <w:t>t</w:t>
      </w:r>
      <w:r>
        <w:t xml:space="preserve">hat are rooted in various academic theories, most notably ones found within pedagogy </w:t>
      </w:r>
      <w:r w:rsidR="00532D62">
        <w:t xml:space="preserve">and as such was discussed in the pedagogy section of this literature review </w:t>
      </w:r>
      <w:r>
        <w:fldChar w:fldCharType="begin"/>
      </w:r>
      <w:r>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fldChar w:fldCharType="separate"/>
      </w:r>
      <w:r w:rsidR="003D2B3A">
        <w:rPr>
          <w:noProof/>
        </w:rPr>
        <w:t>(\cite{KappArticle2012})</w:t>
      </w:r>
      <w:r>
        <w:fldChar w:fldCharType="end"/>
      </w:r>
      <w:r>
        <w:t>.</w:t>
      </w:r>
    </w:p>
    <w:p w14:paraId="7B11D962" w14:textId="09DFB9D4" w:rsidR="00A60810" w:rsidRDefault="00E952BC" w:rsidP="00FF14F4">
      <w:pPr>
        <w:spacing w:after="0"/>
      </w:pPr>
      <w:r>
        <w:t>\\\\</w:t>
      </w:r>
    </w:p>
    <w:p w14:paraId="72D906E4" w14:textId="2507804F" w:rsidR="00A60810" w:rsidRDefault="00A60810" w:rsidP="00FF14F4">
      <w:pPr>
        <w:spacing w:after="0"/>
      </w:pPr>
      <w:r>
        <w:t>This section on gamification has thus discussed what gamification entails and how it usually implemented. A focus on the types of knowledge it is able to gamify is also presented as well as one way to effectively teach that type of knowledge. The following section will discuss existing attempts at producing a gamified system and serious games.</w:t>
      </w:r>
    </w:p>
    <w:p w14:paraId="164CA09E" w14:textId="5E9470DC" w:rsidR="00B9500D" w:rsidRPr="005F73C6" w:rsidRDefault="00B9500D" w:rsidP="009A2B24">
      <w:pPr>
        <w:spacing w:after="0"/>
      </w:pPr>
    </w:p>
    <w:p w14:paraId="14BA9841" w14:textId="77777777" w:rsidR="00B9500D" w:rsidRPr="005F73C6" w:rsidRDefault="00B9500D" w:rsidP="009A2B24">
      <w:pPr>
        <w:pStyle w:val="Heading2"/>
        <w:spacing w:before="0" w:after="0"/>
        <w:jc w:val="both"/>
      </w:pPr>
      <w:bookmarkStart w:id="25" w:name="_Toc74503531"/>
      <w:r w:rsidRPr="005F73C6">
        <w:t>Existing Gamified Teaching Systems and Educational Games</w:t>
      </w:r>
      <w:bookmarkEnd w:id="25"/>
    </w:p>
    <w:p w14:paraId="3A5A2AA3" w14:textId="3A49FFF1" w:rsidR="00976AE8" w:rsidRDefault="00C42FBE" w:rsidP="009A2B24">
      <w:pPr>
        <w:spacing w:after="0"/>
      </w:pPr>
      <w:r>
        <w:t xml:space="preserve">This section will detail </w:t>
      </w:r>
      <w:r w:rsidR="00976AE8">
        <w:t>various</w:t>
      </w:r>
      <w:r>
        <w:t xml:space="preserve"> examples of previously implemented gamified teaching systems and educational games in an attempt to </w:t>
      </w:r>
      <w:r w:rsidR="00976AE8">
        <w:t xml:space="preserve">identify what approaches have already been detailed. Furthermore, this approach will also allow for the identification of which aspects are commonly used in educational systems and games among these implementations. </w:t>
      </w:r>
    </w:p>
    <w:p w14:paraId="43EC8D34" w14:textId="3E7A5FD0" w:rsidR="00A60810" w:rsidRDefault="00E952BC" w:rsidP="009A2B24">
      <w:pPr>
        <w:spacing w:after="0"/>
      </w:pPr>
      <w:r>
        <w:t>\\\\</w:t>
      </w:r>
    </w:p>
    <w:p w14:paraId="4CA05599" w14:textId="5D0ED062" w:rsidR="00FF14F4" w:rsidRDefault="00A60810" w:rsidP="00A60810">
      <w:pPr>
        <w:spacing w:after="0"/>
      </w:pPr>
      <w:r w:rsidRPr="0045660A">
        <w:t xml:space="preserve">Dincelli </w:t>
      </w:r>
      <w:r>
        <w:t>and</w:t>
      </w:r>
      <w:r w:rsidRPr="0045660A">
        <w:t xml:space="preserve"> Chengalur-Smith</w:t>
      </w:r>
      <w:r>
        <w:t xml:space="preserve"> (2020) developed a game with the intention to train employees on certain security issues such as social engineering through social media. This study developed two different gamified artefacts, one that made use of graphics and one that was entirely comprised of text, with both of them following a “choose your own adventure” approach where the narrative of the game shifts depending on the users’ choices or actions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sidR="003D2B3A">
        <w:rPr>
          <w:noProof/>
        </w:rPr>
        <w:t>(\cite{Dincelli2020})</w:t>
      </w:r>
      <w:r>
        <w:fldChar w:fldCharType="end"/>
      </w:r>
      <w:r>
        <w:t>.</w:t>
      </w:r>
    </w:p>
    <w:p w14:paraId="426C8934" w14:textId="77777777" w:rsidR="00A60810" w:rsidRDefault="00A60810" w:rsidP="00A60810">
      <w:pPr>
        <w:spacing w:after="0"/>
      </w:pPr>
    </w:p>
    <w:p w14:paraId="30227F3D" w14:textId="47FE31C6" w:rsidR="00976AE8" w:rsidRDefault="0045660A" w:rsidP="0045660A">
      <w:pPr>
        <w:spacing w:after="0"/>
        <w:jc w:val="center"/>
      </w:pPr>
      <w:r>
        <w:rPr>
          <w:noProof/>
          <w:lang w:eastAsia="en-ZA"/>
        </w:rPr>
        <w:lastRenderedPageBreak/>
        <w:drawing>
          <wp:inline distT="0" distB="0" distL="0" distR="0" wp14:anchorId="3DACCCD6" wp14:editId="37EF96D2">
            <wp:extent cx="4349337" cy="32072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a game.png"/>
                    <pic:cNvPicPr/>
                  </pic:nvPicPr>
                  <pic:blipFill>
                    <a:blip r:embed="rId8">
                      <a:extLst>
                        <a:ext uri="{28A0092B-C50C-407E-A947-70E740481C1C}">
                          <a14:useLocalDpi xmlns:a14="http://schemas.microsoft.com/office/drawing/2010/main" val="0"/>
                        </a:ext>
                      </a:extLst>
                    </a:blip>
                    <a:stretch>
                      <a:fillRect/>
                    </a:stretch>
                  </pic:blipFill>
                  <pic:spPr>
                    <a:xfrm>
                      <a:off x="0" y="0"/>
                      <a:ext cx="4389926" cy="3237154"/>
                    </a:xfrm>
                    <a:prstGeom prst="rect">
                      <a:avLst/>
                    </a:prstGeom>
                  </pic:spPr>
                </pic:pic>
              </a:graphicData>
            </a:graphic>
          </wp:inline>
        </w:drawing>
      </w:r>
    </w:p>
    <w:p w14:paraId="7DC862A6" w14:textId="6D2BA0F9" w:rsidR="0045660A" w:rsidRDefault="0045660A" w:rsidP="00A60810">
      <w:pPr>
        <w:pStyle w:val="Caption"/>
        <w:spacing w:after="0"/>
        <w:jc w:val="center"/>
        <w:rPr>
          <w:color w:val="auto"/>
          <w:sz w:val="22"/>
        </w:rPr>
      </w:pPr>
      <w:bookmarkStart w:id="26" w:name="_Toc74506750"/>
      <w:r w:rsidRPr="00202DAC">
        <w:rPr>
          <w:color w:val="auto"/>
          <w:sz w:val="22"/>
          <w:szCs w:val="22"/>
        </w:rPr>
        <w:t>Figur</w:t>
      </w:r>
      <w:r w:rsidRPr="00202DAC">
        <w:rPr>
          <w:color w:val="auto"/>
          <w:sz w:val="22"/>
        </w:rPr>
        <w:t xml:space="preserve">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D16F97">
        <w:rPr>
          <w:noProof/>
          <w:color w:val="auto"/>
          <w:sz w:val="22"/>
        </w:rPr>
        <w:t>2</w:t>
      </w:r>
      <w:r w:rsidRPr="00202DAC">
        <w:rPr>
          <w:color w:val="auto"/>
          <w:sz w:val="22"/>
        </w:rPr>
        <w:fldChar w:fldCharType="end"/>
      </w:r>
      <w:r w:rsidRPr="00202DAC">
        <w:rPr>
          <w:color w:val="auto"/>
          <w:sz w:val="22"/>
        </w:rPr>
        <w:t>: Example Frame from the SETA gamified training system</w:t>
      </w:r>
      <w:r w:rsidR="007D58FD" w:rsidRPr="00202DAC">
        <w:rPr>
          <w:color w:val="auto"/>
          <w:sz w:val="22"/>
        </w:rPr>
        <w:t xml:space="preserve"> – Reused from</w:t>
      </w:r>
      <w:r w:rsidRPr="00202DAC">
        <w:rPr>
          <w:color w:val="auto"/>
          <w:sz w:val="22"/>
        </w:rPr>
        <w:t xml:space="preserve"> </w:t>
      </w:r>
      <w:r w:rsidRPr="00202DAC">
        <w:rPr>
          <w:color w:val="auto"/>
          <w:sz w:val="22"/>
        </w:rPr>
        <w:fldChar w:fldCharType="begin"/>
      </w:r>
      <w:r w:rsidR="00380EE4" w:rsidRPr="00202DAC">
        <w:rPr>
          <w:color w:val="auto"/>
          <w:sz w:val="22"/>
        </w:rP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rsidRPr="00202DAC">
        <w:rPr>
          <w:color w:val="auto"/>
          <w:sz w:val="22"/>
        </w:rPr>
        <w:fldChar w:fldCharType="separate"/>
      </w:r>
      <w:r w:rsidR="003D2B3A">
        <w:rPr>
          <w:noProof/>
          <w:color w:val="auto"/>
          <w:sz w:val="22"/>
        </w:rPr>
        <w:t>(\cite{Dincelli2020})</w:t>
      </w:r>
      <w:bookmarkEnd w:id="26"/>
      <w:r w:rsidRPr="00202DAC">
        <w:rPr>
          <w:color w:val="auto"/>
          <w:sz w:val="22"/>
        </w:rPr>
        <w:fldChar w:fldCharType="end"/>
      </w:r>
    </w:p>
    <w:p w14:paraId="363D0823" w14:textId="77777777" w:rsidR="00A60810" w:rsidRPr="00A60810" w:rsidRDefault="00A60810" w:rsidP="00A60810">
      <w:pPr>
        <w:spacing w:after="0"/>
      </w:pPr>
    </w:p>
    <w:p w14:paraId="1E19F42F" w14:textId="77777777" w:rsidR="00A60810" w:rsidRDefault="00A60810" w:rsidP="00A60810">
      <w:pPr>
        <w:spacing w:after="0"/>
      </w:pPr>
    </w:p>
    <w:p w14:paraId="5AB3E046" w14:textId="347C7303" w:rsidR="00FF14F4" w:rsidRDefault="00FF14F4" w:rsidP="00A60810">
      <w:pPr>
        <w:spacing w:after="0"/>
      </w:pPr>
      <w:r w:rsidRPr="0045660A">
        <w:t xml:space="preserve">Dincelli </w:t>
      </w:r>
      <w:r>
        <w:t>and</w:t>
      </w:r>
      <w:r w:rsidRPr="0045660A">
        <w:t xml:space="preserve"> Chengalur-Smith</w:t>
      </w:r>
      <w:r>
        <w:t xml:space="preserve"> (2020) discuss their approach to developing this artefact and make a few key decisions. The first is to apply some form of narrative, or story-based elements to the game, which allows for an agent to guide a user through </w:t>
      </w:r>
      <w:r w:rsidR="00A60810">
        <w:t>the</w:t>
      </w:r>
      <w:r>
        <w:t xml:space="preserve"> learning process presented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sidR="003D2B3A">
        <w:rPr>
          <w:noProof/>
        </w:rPr>
        <w:t>(\cite{Dincelli2020, Sheng2007})</w:t>
      </w:r>
      <w:r>
        <w:fldChar w:fldCharType="end"/>
      </w:r>
      <w:r>
        <w:t xml:space="preserve">. Another principle they made use of is reflection, which, when implemented, should provide time to users to think about the information and reflect on it </w:t>
      </w:r>
      <w:r>
        <w:fldChar w:fldCharType="begin"/>
      </w:r>
      <w:r>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fldChar w:fldCharType="separate"/>
      </w:r>
      <w:r w:rsidR="003D2B3A">
        <w:rPr>
          <w:noProof/>
        </w:rPr>
        <w:t>(\cite{Dincelli2020, Sheng2007})</w:t>
      </w:r>
      <w:r>
        <w:fldChar w:fldCharType="end"/>
      </w:r>
      <w:r>
        <w:t xml:space="preserve">. This study also goes on to mention further articles used in the construction of the artefact hen identifying what qualities they should make use of </w:t>
      </w:r>
      <w:r>
        <w:fldChar w:fldCharType="begin"/>
      </w:r>
      <w:r>
        <w:instrText xml:space="preserve"> ADDIN EN.CITE &lt;EndNote&gt;&lt;Cite&gt;&lt;Author&gt;Dincelli&lt;/Author&gt;&lt;Year&gt;2020&lt;/Year&gt;&lt;RecNum&gt;1&lt;/RecNum&gt;&lt;DisplayText&gt;(Dincelli &amp;amp; Chengalur-Smith, 2020; Liu et al., 2017)&lt;/DisplayText&gt;&lt;record&gt;&lt;rec-number&gt;1&lt;/rec-number&gt;&lt;foreign-keys&gt;&lt;key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Liu&lt;/Author&gt;&lt;Year&gt;2017&lt;/Year&gt;&lt;RecNum&gt;30&lt;/RecNum&gt;&lt;record&gt;&lt;rec-number&gt;30&lt;/rec-number&gt;&lt;foreign-keys&gt;&lt;key app="EN" db-id="xxpxx9sx3tp9wcessx85vtt29p0f95settdz" timestamp="1623591716"&gt;30&lt;/key&gt;&lt;/foreign-keys&gt;&lt;ref-type name="Journal Article"&gt;17&lt;/ref-type&gt;&lt;contributors&gt;&lt;authors&gt;&lt;author&gt;Liu, De&lt;/author&gt;&lt;author&gt;Santhanam, Radhika&lt;/author&gt;&lt;author&gt;Webster, Jane&lt;/author&gt;&lt;/authors&gt;&lt;/contributors&gt;&lt;titles&gt;&lt;title&gt;Toward Meaningful Engagement: A Framework for Design and Research of Gamified Information Systems&lt;/title&gt;&lt;secondary-title&gt;MIS quarterly&lt;/secondary-title&gt;&lt;/titles&gt;&lt;periodical&gt;&lt;full-title&gt;MIS quarterly&lt;/full-title&gt;&lt;/periodical&gt;&lt;volume&gt;41&lt;/volume&gt;&lt;number&gt;4&lt;/number&gt;&lt;dates&gt;&lt;year&gt;2017&lt;/year&gt;&lt;/dates&gt;&lt;isbn&gt;0276-7783&lt;/isbn&gt;&lt;urls&gt;&lt;/urls&gt;&lt;/record&gt;&lt;/Cite&gt;&lt;/EndNote&gt;</w:instrText>
      </w:r>
      <w:r>
        <w:fldChar w:fldCharType="separate"/>
      </w:r>
      <w:r w:rsidR="003D2B3A">
        <w:rPr>
          <w:noProof/>
        </w:rPr>
        <w:t>(\cite{Dincelli2020, Liu2017})</w:t>
      </w:r>
      <w:r>
        <w:fldChar w:fldCharType="end"/>
      </w:r>
      <w:r>
        <w:t xml:space="preserve">. The conclusion this study came to was that a gamified system of any kind is more effective than traditional means and a game with graphics is easier for users </w:t>
      </w:r>
      <w:r w:rsidR="00A00C7B">
        <w:t xml:space="preserve">to </w:t>
      </w:r>
      <w:r>
        <w:t xml:space="preserve">comprehend </w:t>
      </w:r>
      <w:r>
        <w:fldChar w:fldCharType="begin"/>
      </w:r>
      <w:r>
        <w:instrText xml:space="preserve"> ADDIN EN.CITE &lt;EndNote&gt;&lt;Cite&gt;&lt;Author&gt;Dincelli&lt;/Author&gt;&lt;Year&gt;2020&lt;/Year&gt;&lt;RecNum&gt;1&lt;/RecNum&gt;&lt;DisplayText&gt;(Dincelli &amp;amp; Chengalur-Smith, 2020)&lt;/DisplayText&gt;&lt;record&gt;&lt;rec-number&gt;1&lt;/rec-number&gt;&lt;foreign-keys&gt;&lt;key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EndNote&gt;</w:instrText>
      </w:r>
      <w:r>
        <w:fldChar w:fldCharType="separate"/>
      </w:r>
      <w:r w:rsidR="003D2B3A">
        <w:rPr>
          <w:noProof/>
        </w:rPr>
        <w:t>(\cite{Dincelli2020})</w:t>
      </w:r>
      <w:r>
        <w:fldChar w:fldCharType="end"/>
      </w:r>
      <w:r>
        <w:t>.</w:t>
      </w:r>
    </w:p>
    <w:p w14:paraId="0AB13AD2" w14:textId="39527B45" w:rsidR="00FF14F4" w:rsidRPr="005F73C6" w:rsidRDefault="00AA1481" w:rsidP="009A2B24">
      <w:pPr>
        <w:spacing w:after="0"/>
      </w:pPr>
      <w:r>
        <w:t>\\\\</w:t>
      </w:r>
    </w:p>
    <w:p w14:paraId="040A9190" w14:textId="198CFBB2" w:rsidR="00820B0B" w:rsidRDefault="00B9500D" w:rsidP="009A2B24">
      <w:pPr>
        <w:spacing w:after="0"/>
        <w:rPr>
          <w:rFonts w:cs="Arial"/>
        </w:rPr>
      </w:pPr>
      <w:r w:rsidRPr="00380EE4">
        <w:rPr>
          <w:rFonts w:cs="Arial"/>
        </w:rPr>
        <w:t xml:space="preserve">Annetta (2008) discusses multiple examples of </w:t>
      </w:r>
      <w:r w:rsidR="00380EE4">
        <w:rPr>
          <w:rFonts w:cs="Arial"/>
        </w:rPr>
        <w:t>educational games aimed towards younger audiences</w:t>
      </w:r>
      <w:r w:rsidR="00820B0B">
        <w:rPr>
          <w:rFonts w:cs="Arial"/>
        </w:rPr>
        <w:t>, such as Discover Babylon. This game was developed by the University of California in conjunction with several other institutes. It was a multiplayer game that made use of hi-fidelity simulation, as defined above, to accurately simulate mysteries around Babylon that a</w:t>
      </w:r>
      <w:r w:rsidR="00A00C7B">
        <w:rPr>
          <w:rFonts w:cs="Arial"/>
        </w:rPr>
        <w:t>r</w:t>
      </w:r>
      <w:r w:rsidR="00820B0B">
        <w:rPr>
          <w:rFonts w:cs="Arial"/>
        </w:rPr>
        <w:t xml:space="preserve">e solved by garnering an understanding of the Mesopotamian society of the city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3D2B3A">
        <w:rPr>
          <w:rFonts w:cs="Arial"/>
          <w:noProof/>
        </w:rPr>
        <w:t>(\cite{Annetta2008})</w:t>
      </w:r>
      <w:r w:rsidR="00820B0B">
        <w:rPr>
          <w:rFonts w:cs="Arial"/>
        </w:rPr>
        <w:fldChar w:fldCharType="end"/>
      </w:r>
      <w:r w:rsidR="00820B0B">
        <w:rPr>
          <w:rFonts w:cs="Arial"/>
        </w:rPr>
        <w:t xml:space="preserve">. It was designed for children just entering their teen years and made use of 3D photorealistic renderings of the city, shown in the figure below, as well as a question and answer management system </w:t>
      </w:r>
      <w:r w:rsidR="00820B0B">
        <w:rPr>
          <w:rFonts w:cs="Arial"/>
        </w:rPr>
        <w:fldChar w:fldCharType="begin"/>
      </w:r>
      <w:r w:rsidR="00820B0B">
        <w:rPr>
          <w:rFonts w:cs="Arial"/>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00820B0B">
        <w:rPr>
          <w:rFonts w:cs="Arial"/>
        </w:rPr>
        <w:fldChar w:fldCharType="separate"/>
      </w:r>
      <w:r w:rsidR="003D2B3A">
        <w:rPr>
          <w:rFonts w:cs="Arial"/>
          <w:noProof/>
        </w:rPr>
        <w:t>(\cite{Annetta2008})</w:t>
      </w:r>
      <w:r w:rsidR="00820B0B">
        <w:rPr>
          <w:rFonts w:cs="Arial"/>
        </w:rPr>
        <w:fldChar w:fldCharType="end"/>
      </w:r>
      <w:r w:rsidR="00820B0B">
        <w:rPr>
          <w:rFonts w:cs="Arial"/>
        </w:rPr>
        <w:t xml:space="preserve">. </w:t>
      </w:r>
    </w:p>
    <w:p w14:paraId="50D1B7FD" w14:textId="2C6AEA02" w:rsidR="00152DD9" w:rsidRDefault="00152DD9" w:rsidP="00820B0B">
      <w:pPr>
        <w:spacing w:after="0"/>
        <w:jc w:val="center"/>
        <w:rPr>
          <w:rFonts w:cs="Arial"/>
        </w:rPr>
      </w:pPr>
    </w:p>
    <w:p w14:paraId="1CA006DA" w14:textId="77777777" w:rsidR="007E5D08" w:rsidRDefault="007E5D08" w:rsidP="00820B0B">
      <w:pPr>
        <w:spacing w:after="0"/>
        <w:jc w:val="center"/>
        <w:rPr>
          <w:rFonts w:cs="Arial"/>
        </w:rPr>
        <w:sectPr w:rsidR="007E5D08" w:rsidSect="007E5D08">
          <w:footerReference w:type="default" r:id="rId9"/>
          <w:pgSz w:w="11907" w:h="16840" w:code="9"/>
          <w:pgMar w:top="1418" w:right="1418" w:bottom="1418" w:left="1418" w:header="851" w:footer="1134" w:gutter="0"/>
          <w:pgNumType w:start="1"/>
          <w:cols w:space="708"/>
          <w:docGrid w:linePitch="360"/>
        </w:sectPr>
      </w:pPr>
    </w:p>
    <w:p w14:paraId="22CC0791" w14:textId="0F422927" w:rsidR="007E5D08" w:rsidRDefault="007E5D08" w:rsidP="007E5D08">
      <w:pPr>
        <w:spacing w:after="0"/>
        <w:jc w:val="center"/>
      </w:pPr>
      <w:r>
        <w:rPr>
          <w:noProof/>
          <w:lang w:eastAsia="en-ZA"/>
        </w:rPr>
        <w:lastRenderedPageBreak/>
        <w:drawing>
          <wp:inline distT="0" distB="0" distL="0" distR="0" wp14:anchorId="36F16D11" wp14:editId="7DBAA892">
            <wp:extent cx="2876860" cy="226552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scoverBabylon.jpg"/>
                    <pic:cNvPicPr/>
                  </pic:nvPicPr>
                  <pic:blipFill>
                    <a:blip r:embed="rId10">
                      <a:extLst>
                        <a:ext uri="{28A0092B-C50C-407E-A947-70E740481C1C}">
                          <a14:useLocalDpi xmlns:a14="http://schemas.microsoft.com/office/drawing/2010/main" val="0"/>
                        </a:ext>
                      </a:extLst>
                    </a:blip>
                    <a:stretch>
                      <a:fillRect/>
                    </a:stretch>
                  </pic:blipFill>
                  <pic:spPr>
                    <a:xfrm>
                      <a:off x="0" y="0"/>
                      <a:ext cx="2900338" cy="2284017"/>
                    </a:xfrm>
                    <a:prstGeom prst="rect">
                      <a:avLst/>
                    </a:prstGeom>
                  </pic:spPr>
                </pic:pic>
              </a:graphicData>
            </a:graphic>
          </wp:inline>
        </w:drawing>
      </w:r>
    </w:p>
    <w:p w14:paraId="78316B78" w14:textId="1D5EFFB5" w:rsidR="007E5D08" w:rsidRPr="00106A65" w:rsidRDefault="007E5D08" w:rsidP="007E5D08">
      <w:pPr>
        <w:pStyle w:val="Caption"/>
        <w:jc w:val="center"/>
        <w:rPr>
          <w:color w:val="auto"/>
          <w:sz w:val="22"/>
        </w:rPr>
      </w:pPr>
      <w:bookmarkStart w:id="27" w:name="_Toc74506751"/>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D16F97">
        <w:rPr>
          <w:noProof/>
          <w:color w:val="auto"/>
          <w:sz w:val="22"/>
        </w:rPr>
        <w:t>3</w:t>
      </w:r>
      <w:r w:rsidRPr="00106A65">
        <w:rPr>
          <w:color w:val="auto"/>
          <w:sz w:val="22"/>
        </w:rPr>
        <w:fldChar w:fldCharType="end"/>
      </w:r>
      <w:r w:rsidRPr="00106A65">
        <w:rPr>
          <w:color w:val="auto"/>
          <w:sz w:val="22"/>
        </w:rPr>
        <w:t>: A Screenshot from Discover Babylon</w:t>
      </w:r>
      <w:bookmarkEnd w:id="27"/>
    </w:p>
    <w:p w14:paraId="4087A66F" w14:textId="75128680" w:rsidR="00A60810" w:rsidRDefault="007E5D08" w:rsidP="007E5D08">
      <w:pPr>
        <w:spacing w:after="0"/>
        <w:jc w:val="center"/>
      </w:pPr>
      <w:r>
        <w:rPr>
          <w:noProof/>
          <w:lang w:eastAsia="en-ZA"/>
        </w:rPr>
        <w:lastRenderedPageBreak/>
        <w:drawing>
          <wp:inline distT="0" distB="0" distL="0" distR="0" wp14:anchorId="100EA277" wp14:editId="790664E2">
            <wp:extent cx="2825087" cy="22137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olf de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6262" cy="2230319"/>
                    </a:xfrm>
                    <a:prstGeom prst="rect">
                      <a:avLst/>
                    </a:prstGeom>
                  </pic:spPr>
                </pic:pic>
              </a:graphicData>
            </a:graphic>
          </wp:inline>
        </w:drawing>
      </w:r>
    </w:p>
    <w:p w14:paraId="62BED163" w14:textId="3C3E1721" w:rsidR="007E5D08" w:rsidRPr="00106A65" w:rsidRDefault="007E5D08" w:rsidP="007E5D08">
      <w:pPr>
        <w:pStyle w:val="Caption"/>
        <w:jc w:val="center"/>
        <w:rPr>
          <w:color w:val="auto"/>
          <w:sz w:val="22"/>
        </w:rPr>
      </w:pPr>
      <w:bookmarkStart w:id="28" w:name="_Toc74506752"/>
      <w:r w:rsidRPr="00106A65">
        <w:rPr>
          <w:color w:val="auto"/>
          <w:sz w:val="22"/>
        </w:rPr>
        <w:t xml:space="preserve">Figure </w:t>
      </w:r>
      <w:r w:rsidRPr="00106A65">
        <w:rPr>
          <w:color w:val="auto"/>
          <w:sz w:val="22"/>
        </w:rPr>
        <w:fldChar w:fldCharType="begin"/>
      </w:r>
      <w:r w:rsidRPr="00106A65">
        <w:rPr>
          <w:color w:val="auto"/>
          <w:sz w:val="22"/>
        </w:rPr>
        <w:instrText xml:space="preserve"> SEQ Figure \* ARABIC </w:instrText>
      </w:r>
      <w:r w:rsidRPr="00106A65">
        <w:rPr>
          <w:color w:val="auto"/>
          <w:sz w:val="22"/>
        </w:rPr>
        <w:fldChar w:fldCharType="separate"/>
      </w:r>
      <w:r w:rsidR="00D16F97">
        <w:rPr>
          <w:noProof/>
          <w:color w:val="auto"/>
          <w:sz w:val="22"/>
        </w:rPr>
        <w:t>4</w:t>
      </w:r>
      <w:r w:rsidRPr="00106A65">
        <w:rPr>
          <w:color w:val="auto"/>
          <w:sz w:val="22"/>
        </w:rPr>
        <w:fldChar w:fldCharType="end"/>
      </w:r>
      <w:r w:rsidRPr="00106A65">
        <w:rPr>
          <w:color w:val="auto"/>
          <w:sz w:val="22"/>
        </w:rPr>
        <w:t>: A Wolf Den Water Testing Lab Minigame</w:t>
      </w:r>
      <w:r w:rsidRPr="00106A65">
        <w:rPr>
          <w:noProof/>
          <w:color w:val="auto"/>
          <w:sz w:val="22"/>
        </w:rPr>
        <w:t xml:space="preserve"> - Reused from </w:t>
      </w:r>
      <w:r w:rsidRPr="00106A65">
        <w:rPr>
          <w:noProof/>
          <w:color w:val="auto"/>
          <w:sz w:val="22"/>
        </w:rPr>
        <w:fldChar w:fldCharType="begin"/>
      </w:r>
      <w:r w:rsidRPr="00106A65">
        <w:rPr>
          <w:noProof/>
          <w:color w:val="auto"/>
          <w:sz w:val="22"/>
        </w:rP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rsidRPr="00106A65">
        <w:rPr>
          <w:noProof/>
          <w:color w:val="auto"/>
          <w:sz w:val="22"/>
        </w:rPr>
        <w:fldChar w:fldCharType="separate"/>
      </w:r>
      <w:r w:rsidR="003D2B3A">
        <w:rPr>
          <w:noProof/>
          <w:color w:val="auto"/>
          <w:sz w:val="22"/>
        </w:rPr>
        <w:t>(\cite{Annetta2008})</w:t>
      </w:r>
      <w:bookmarkEnd w:id="28"/>
      <w:r w:rsidRPr="00106A65">
        <w:rPr>
          <w:noProof/>
          <w:color w:val="auto"/>
          <w:sz w:val="22"/>
        </w:rPr>
        <w:fldChar w:fldCharType="end"/>
      </w:r>
    </w:p>
    <w:p w14:paraId="7395E941" w14:textId="77777777" w:rsidR="007E5D08" w:rsidRDefault="007E5D08" w:rsidP="00A60810">
      <w:pPr>
        <w:spacing w:after="0"/>
        <w:sectPr w:rsidR="007E5D08" w:rsidSect="007E5D08">
          <w:footerReference w:type="default" r:id="rId12"/>
          <w:type w:val="continuous"/>
          <w:pgSz w:w="11907" w:h="16840" w:code="9"/>
          <w:pgMar w:top="1418" w:right="1418" w:bottom="1418" w:left="1418" w:header="851" w:footer="1134" w:gutter="0"/>
          <w:cols w:num="2" w:space="708"/>
          <w:docGrid w:linePitch="360"/>
        </w:sectPr>
      </w:pPr>
    </w:p>
    <w:p w14:paraId="67CE2287" w14:textId="77777777" w:rsidR="007E5D08" w:rsidRDefault="007E5D08" w:rsidP="00A60810">
      <w:pPr>
        <w:spacing w:after="0"/>
      </w:pPr>
    </w:p>
    <w:p w14:paraId="587F97A2" w14:textId="12194C4A" w:rsidR="00A60810" w:rsidRDefault="00A60810" w:rsidP="00A60810">
      <w:pPr>
        <w:spacing w:after="0"/>
      </w:pPr>
      <w:r>
        <w:t xml:space="preserve">The Wolf Den is a virtual learning environment developed at North Carolina State University as a means to facilitate online and distance learning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sidR="003D2B3A">
        <w:rPr>
          <w:noProof/>
        </w:rPr>
        <w:t>(\cite{Annetta2008})</w:t>
      </w:r>
      <w:r>
        <w:fldChar w:fldCharType="end"/>
      </w:r>
      <w:r>
        <w:t>. The system facilitated real-time communication between participants and allowed for students and teachers to engage in the development of role-play</w:t>
      </w:r>
      <w:r w:rsidR="00A00C7B">
        <w:t>ing</w:t>
      </w:r>
      <w:r>
        <w:t xml:space="preserve"> games as well as a means to teach online courses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sidR="003D2B3A">
        <w:rPr>
          <w:noProof/>
        </w:rPr>
        <w:t>(\cite{Annetta2008})</w:t>
      </w:r>
      <w:r>
        <w:fldChar w:fldCharType="end"/>
      </w:r>
      <w:r>
        <w:t>. This system also allowed for various “minigames”, one such example being a digital laboratory designed to test water samples and interact with chemicals usually fo</w:t>
      </w:r>
      <w:r w:rsidR="00A00C7B">
        <w:t>u</w:t>
      </w:r>
      <w:r>
        <w:t xml:space="preserve">nd within a chemistry lab – thus making use of hi-fidelity simulation as well </w:t>
      </w:r>
      <w:r>
        <w:fldChar w:fldCharType="begin"/>
      </w:r>
      <w:r>
        <w:instrText xml:space="preserve"> ADDIN EN.CITE &lt;EndNote&gt;&lt;Cite&gt;&lt;Author&gt;Annetta&lt;/Author&gt;&lt;Year&gt;2008&lt;/Year&gt;&lt;RecNum&gt;2&lt;/RecNum&gt;&lt;DisplayText&gt;(Annetta, 2008)&lt;/DisplayText&gt;&lt;record&gt;&lt;rec-number&gt;2&lt;/rec-number&gt;&lt;foreign-keys&gt;&lt;key app="EN" db-id="xxpxx9sx3tp9wcessx85vtt29p0f95settdz" timestamp="1623366913"&gt;2&lt;/key&gt;&lt;/foreign-keys&gt;&lt;ref-type name="Journal Article"&gt;17&lt;/ref-type&gt;&lt;contributors&gt;&lt;authors&gt;&lt;author&gt;Annetta, Leonard A&lt;/author&gt;&lt;/authors&gt;&lt;/contributors&gt;&lt;titles&gt;&lt;title&gt;Video games in education: Why they should be used and how they are being used&lt;/title&gt;&lt;secondary-title&gt;Theory into practice&lt;/secondary-title&gt;&lt;/titles&gt;&lt;pages&gt;229-239&lt;/pages&gt;&lt;volume&gt;47&lt;/volume&gt;&lt;number&gt;3&lt;/number&gt;&lt;dates&gt;&lt;year&gt;2008&lt;/year&gt;&lt;/dates&gt;&lt;isbn&gt;0040-5841&lt;/isbn&gt;&lt;urls&gt;&lt;/urls&gt;&lt;/record&gt;&lt;/Cite&gt;&lt;/EndNote&gt;</w:instrText>
      </w:r>
      <w:r>
        <w:fldChar w:fldCharType="separate"/>
      </w:r>
      <w:r w:rsidR="003D2B3A">
        <w:rPr>
          <w:noProof/>
        </w:rPr>
        <w:t>(\cite{Annetta2008})</w:t>
      </w:r>
      <w:r>
        <w:fldChar w:fldCharType="end"/>
      </w:r>
      <w:r>
        <w:t>.  The water testing lab example is pictured above;</w:t>
      </w:r>
    </w:p>
    <w:p w14:paraId="2C03E126" w14:textId="4186195D" w:rsidR="00A60810" w:rsidRDefault="00E952BC" w:rsidP="009A2B24">
      <w:pPr>
        <w:spacing w:after="0"/>
        <w:rPr>
          <w:rFonts w:cs="Arial"/>
        </w:rPr>
      </w:pPr>
      <w:r>
        <w:rPr>
          <w:rFonts w:cs="Arial"/>
        </w:rPr>
        <w:t>\\\\</w:t>
      </w:r>
    </w:p>
    <w:p w14:paraId="28920858" w14:textId="15320B53" w:rsidR="00FF14F4" w:rsidRDefault="00820B0B" w:rsidP="009A2B24">
      <w:pPr>
        <w:spacing w:after="0"/>
        <w:rPr>
          <w:rFonts w:cs="Arial"/>
        </w:rPr>
      </w:pPr>
      <w:r>
        <w:rPr>
          <w:rFonts w:cs="Arial"/>
        </w:rPr>
        <w:t>A brief look a</w:t>
      </w:r>
      <w:r w:rsidR="00A00C7B">
        <w:rPr>
          <w:rFonts w:cs="Arial"/>
        </w:rPr>
        <w:t>t</w:t>
      </w:r>
      <w:r>
        <w:rPr>
          <w:rFonts w:cs="Arial"/>
        </w:rPr>
        <w:t xml:space="preserve"> three serious game examples has shown that for an educational institution learning game, hi-fidelity simulation is more often used as the topics discussed require a full array of interactions while serious games meant for employee training that does not directly teach skills pertinent to their job, low fidelity simulation with some form of narrative is a solid approach.</w:t>
      </w:r>
    </w:p>
    <w:p w14:paraId="1BB012B8" w14:textId="77777777" w:rsidR="00A60810" w:rsidRDefault="00A60810" w:rsidP="009A2B24">
      <w:pPr>
        <w:spacing w:after="0"/>
        <w:rPr>
          <w:rFonts w:cs="Arial"/>
        </w:rPr>
      </w:pPr>
    </w:p>
    <w:p w14:paraId="732AE238" w14:textId="2ADCA4F0" w:rsidR="00C42FBE" w:rsidRPr="005F73C6" w:rsidRDefault="00C42FBE" w:rsidP="00C42FBE">
      <w:pPr>
        <w:pStyle w:val="Heading2"/>
        <w:spacing w:before="0" w:after="0"/>
        <w:jc w:val="both"/>
      </w:pPr>
      <w:bookmarkStart w:id="29" w:name="_Toc74503532"/>
      <w:r w:rsidRPr="005F73C6">
        <w:t>Potential Effects of Game-Based Learning</w:t>
      </w:r>
      <w:bookmarkEnd w:id="29"/>
    </w:p>
    <w:p w14:paraId="4F357661" w14:textId="27BCA1FC" w:rsidR="00C42FBE" w:rsidRDefault="00976AE8" w:rsidP="00C42FBE">
      <w:pPr>
        <w:spacing w:after="0"/>
      </w:pPr>
      <w:r>
        <w:t>Lastly, this section will document various and effects of using game-based lea</w:t>
      </w:r>
      <w:r w:rsidR="00A00C7B">
        <w:t>r</w:t>
      </w:r>
      <w:r>
        <w:t xml:space="preserve">ning in </w:t>
      </w:r>
      <w:r w:rsidR="00A00C7B">
        <w:t xml:space="preserve">an </w:t>
      </w:r>
      <w:r>
        <w:t>attempt to ensure the framework of qualities and principles developed can avoid introducing them into the system that will be developed. Specifically</w:t>
      </w:r>
      <w:r w:rsidR="00283F5D">
        <w:t xml:space="preserve">, this section will focus on several studies that discuss </w:t>
      </w:r>
      <w:r w:rsidR="00A00C7B">
        <w:t xml:space="preserve">the </w:t>
      </w:r>
      <w:r w:rsidR="00283F5D">
        <w:t xml:space="preserve">effect of games or elements of games. </w:t>
      </w:r>
    </w:p>
    <w:p w14:paraId="2224AE02" w14:textId="13D651D4" w:rsidR="007307D1" w:rsidRDefault="00E952BC" w:rsidP="00C42FBE">
      <w:pPr>
        <w:spacing w:after="0"/>
      </w:pPr>
      <w:r>
        <w:t>\\\\</w:t>
      </w:r>
    </w:p>
    <w:p w14:paraId="737BAA10" w14:textId="57F0922D" w:rsidR="00D41583" w:rsidRDefault="007307D1" w:rsidP="00C42FBE">
      <w:pPr>
        <w:spacing w:after="0"/>
      </w:pPr>
      <w:r>
        <w:lastRenderedPageBreak/>
        <w:t>With the implementation of games as a means of learning, positive effects are wanted over other</w:t>
      </w:r>
      <w:r w:rsidR="00A00C7B">
        <w:t>s</w:t>
      </w:r>
      <w:r>
        <w:t xml:space="preserve">. A study had developed a digital game to illustrate the executive function of being able to switch attention from one task to another effectively and quickly and found that participants that had several hours of playtime performed better on cognitive tests that tested the aforementioned skill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D2B3A">
        <w:rPr>
          <w:noProof/>
        </w:rPr>
        <w:t>(\cite{Mayer2019})</w:t>
      </w:r>
      <w:r>
        <w:fldChar w:fldCharType="end"/>
      </w:r>
      <w:r>
        <w:t xml:space="preserve">. This study also found that the increase in cognitive skills had not happened in some games but had in others, although they do not mention which games these are </w:t>
      </w:r>
      <w:r>
        <w:fldChar w:fldCharType="begin"/>
      </w:r>
      <w:r w:rsidR="00380EE4">
        <w:instrText xml:space="preserve"> ADDIN EN.CITE &lt;EndNote&gt;&lt;Cite&gt;&lt;Author&gt;Mayer&lt;/Author&gt;&lt;Year&gt;2019&lt;/Year&gt;&lt;RecNum&gt;26&lt;/RecNum&gt;&lt;DisplayText&gt;(Mayer, 2019)&lt;/DisplayText&gt;&lt;record&gt;&lt;rec-number&gt;26&lt;/rec-number&gt;&lt;foreign-keys&gt;&lt;key app="EN" db-id="xxpxx9sx3tp9wcessx85vtt29p0f95settdz" timestamp="1623584182"&gt;26&lt;/key&gt;&lt;/foreign-keys&gt;&lt;ref-type name="Journal Article"&gt;17&lt;/ref-type&gt;&lt;contributors&gt;&lt;authors&gt;&lt;author&gt;Mayer, Richard E&lt;/author&gt;&lt;/authors&gt;&lt;/contributors&gt;&lt;titles&gt;&lt;title&gt;Computer games in education&lt;/title&gt;&lt;secondary-title&gt;Annual review of psychology&lt;/secondary-title&gt;&lt;/titles&gt;&lt;periodical&gt;&lt;full-title&gt;Annual review of psychology&lt;/full-title&gt;&lt;/periodical&gt;&lt;pages&gt;531-549&lt;/pages&gt;&lt;volume&gt;70&lt;/volume&gt;&lt;dates&gt;&lt;year&gt;2019&lt;/year&gt;&lt;/dates&gt;&lt;isbn&gt;0066-4308&lt;/isbn&gt;&lt;urls&gt;&lt;/urls&gt;&lt;/record&gt;&lt;/Cite&gt;&lt;/EndNote&gt;</w:instrText>
      </w:r>
      <w:r>
        <w:fldChar w:fldCharType="separate"/>
      </w:r>
      <w:r w:rsidR="003D2B3A">
        <w:rPr>
          <w:noProof/>
        </w:rPr>
        <w:t>(\cite{Mayer2019})</w:t>
      </w:r>
      <w:r>
        <w:fldChar w:fldCharType="end"/>
      </w:r>
      <w:r>
        <w:t>.</w:t>
      </w:r>
      <w:r w:rsidR="00F405D3">
        <w:t xml:space="preserve"> </w:t>
      </w:r>
    </w:p>
    <w:p w14:paraId="68FFBEAA" w14:textId="19E44E13" w:rsidR="00D41583" w:rsidRDefault="00E952BC" w:rsidP="00C42FBE">
      <w:pPr>
        <w:spacing w:after="0"/>
      </w:pPr>
      <w:r>
        <w:t>\\\\</w:t>
      </w:r>
    </w:p>
    <w:p w14:paraId="510B40C7" w14:textId="352D1AD3" w:rsidR="00C42FBE" w:rsidRPr="005F73C6" w:rsidRDefault="00CA72A3" w:rsidP="00C42FBE">
      <w:pPr>
        <w:spacing w:after="0"/>
      </w:pPr>
      <w:r>
        <w:t xml:space="preserve">A study by </w:t>
      </w:r>
      <w:r>
        <w:rPr>
          <w:noProof/>
        </w:rPr>
        <w:t xml:space="preserve">Kristiadi </w:t>
      </w:r>
      <w:r w:rsidRPr="00106A65">
        <w:rPr>
          <w:i/>
          <w:noProof/>
        </w:rPr>
        <w:t>et al</w:t>
      </w:r>
      <w:r>
        <w:rPr>
          <w:noProof/>
        </w:rPr>
        <w:t>. (2019) found that games that have an element of adventure to them tend to cause and develop positive behaviour in those who played them. This is, however, dependent on se</w:t>
      </w:r>
      <w:r w:rsidR="00A00C7B">
        <w:rPr>
          <w:noProof/>
        </w:rPr>
        <w:t>v</w:t>
      </w:r>
      <w:r>
        <w:rPr>
          <w:noProof/>
        </w:rPr>
        <w:t>eral other requi</w:t>
      </w:r>
      <w:r w:rsidR="00A00C7B">
        <w:rPr>
          <w:noProof/>
        </w:rPr>
        <w:t>r</w:t>
      </w:r>
      <w:r>
        <w:rPr>
          <w:noProof/>
        </w:rPr>
        <w:t>ements as well such as representa</w:t>
      </w:r>
      <w:r w:rsidR="00A00C7B">
        <w:rPr>
          <w:noProof/>
        </w:rPr>
        <w:t>ti</w:t>
      </w:r>
      <w:r>
        <w:rPr>
          <w:noProof/>
        </w:rPr>
        <w:t>on based on knowle</w:t>
      </w:r>
      <w:r w:rsidR="00A00C7B">
        <w:rPr>
          <w:noProof/>
        </w:rPr>
        <w:t>dge</w:t>
      </w:r>
      <w:r>
        <w:rPr>
          <w:noProof/>
        </w:rPr>
        <w:t xml:space="preserve"> morality, ethics and cooperation </w:t>
      </w:r>
      <w:r>
        <w:rPr>
          <w:noProof/>
        </w:rPr>
        <w:fldChar w:fldCharType="begin"/>
      </w:r>
      <w:r>
        <w:rPr>
          <w:noProof/>
        </w:rPr>
        <w:instrText xml:space="preserve"> ADDIN EN.CITE &lt;EndNote&gt;&lt;Cite&gt;&lt;Author&gt;Kristiadi&lt;/Author&gt;&lt;Year&gt;2019&lt;/Year&gt;&lt;RecNum&gt;33&lt;/RecNum&gt;&lt;DisplayText&gt;(Kristiadi et al., 2019)&lt;/DisplayText&gt;&lt;record&gt;&lt;rec-number&gt;33&lt;/rec-number&gt;&lt;foreign-keys&gt;&lt;key app="EN" db-id="xxpxx9sx3tp9wcessx85vtt29p0f95settdz" timestamp="1623597729"&gt;33&lt;/key&gt;&lt;/foreign-keys&gt;&lt;ref-type name="Journal Article"&gt;17&lt;/ref-type&gt;&lt;contributors&gt;&lt;authors&gt;&lt;author&gt;Kristiadi, Dedy Prasetya&lt;/author&gt;&lt;author&gt;Hasanudin, Muhaimin&lt;/author&gt;&lt;author&gt;Sutrisno, Sutrisno&lt;/author&gt;&lt;author&gt;Suwarto, Suwarto&lt;/author&gt;&lt;/authors&gt;&lt;/contributors&gt;&lt;titles&gt;&lt;title&gt;The Effect of Adventure Video Games on the Development of Student’s Character and Behavior&lt;/title&gt;&lt;secondary-title&gt;International Journal for Educational and Vocational Studies&lt;/secondary-title&gt;&lt;/titles&gt;&lt;periodical&gt;&lt;full-title&gt;International Journal for Educational and Vocational Studies&lt;/full-title&gt;&lt;/periodical&gt;&lt;pages&gt;330-334&lt;/pages&gt;&lt;volume&gt;1&lt;/volume&gt;&lt;number&gt;4&lt;/number&gt;&lt;dates&gt;&lt;year&gt;2019&lt;/year&gt;&lt;/dates&gt;&lt;isbn&gt;2684-6950&lt;/isbn&gt;&lt;urls&gt;&lt;/urls&gt;&lt;/record&gt;&lt;/Cite&gt;&lt;/EndNote&gt;</w:instrText>
      </w:r>
      <w:r>
        <w:rPr>
          <w:noProof/>
        </w:rPr>
        <w:fldChar w:fldCharType="separate"/>
      </w:r>
      <w:r w:rsidR="003D2B3A">
        <w:rPr>
          <w:noProof/>
        </w:rPr>
        <w:t>(\cite{Kristiadi2019})</w:t>
      </w:r>
      <w:r>
        <w:rPr>
          <w:noProof/>
        </w:rPr>
        <w:fldChar w:fldCharType="end"/>
      </w:r>
      <w:r>
        <w:rPr>
          <w:noProof/>
        </w:rPr>
        <w:t xml:space="preserve">. </w:t>
      </w:r>
    </w:p>
    <w:p w14:paraId="4C866461" w14:textId="6060BDB7" w:rsidR="00D41583" w:rsidRPr="00D41583" w:rsidRDefault="00E952BC" w:rsidP="00D41583">
      <w:pPr>
        <w:keepLines w:val="0"/>
        <w:spacing w:after="0"/>
        <w:contextualSpacing/>
        <w:rPr>
          <w:rFonts w:cs="Arial"/>
          <w:bCs/>
          <w:szCs w:val="22"/>
          <w:lang w:val="af-ZA"/>
        </w:rPr>
      </w:pPr>
      <w:r>
        <w:rPr>
          <w:rFonts w:cs="Arial"/>
          <w:bCs/>
          <w:szCs w:val="22"/>
          <w:lang w:val="af-ZA"/>
        </w:rPr>
        <w:t>\\\\</w:t>
      </w:r>
    </w:p>
    <w:p w14:paraId="0DDDA296" w14:textId="18BBCF17" w:rsidR="00C42FBE" w:rsidRPr="00D41583" w:rsidRDefault="00CA72A3" w:rsidP="00D41583">
      <w:pPr>
        <w:keepLines w:val="0"/>
        <w:spacing w:after="0"/>
        <w:contextualSpacing/>
        <w:rPr>
          <w:rFonts w:cs="Arial"/>
          <w:szCs w:val="22"/>
          <w:lang w:val="af-ZA"/>
        </w:rPr>
      </w:pPr>
      <w:r>
        <w:rPr>
          <w:rFonts w:cs="Arial"/>
          <w:noProof/>
          <w:szCs w:val="22"/>
          <w:lang w:val="af-ZA"/>
        </w:rPr>
        <w:t>Mertala and Meriläinen (2019)</w:t>
      </w:r>
      <w:r>
        <w:rPr>
          <w:rFonts w:cs="Arial"/>
          <w:szCs w:val="22"/>
          <w:lang w:val="af-ZA"/>
        </w:rPr>
        <w:t xml:space="preserve"> conducted a study into what type of games children were most interes</w:t>
      </w:r>
      <w:r w:rsidR="00A00C7B">
        <w:rPr>
          <w:rFonts w:cs="Arial"/>
          <w:szCs w:val="22"/>
          <w:lang w:val="af-ZA"/>
        </w:rPr>
        <w:t>t</w:t>
      </w:r>
      <w:r>
        <w:rPr>
          <w:rFonts w:cs="Arial"/>
          <w:szCs w:val="22"/>
          <w:lang w:val="af-ZA"/>
        </w:rPr>
        <w:t>ed in and talked about in a meaningful way. The study found a few key influential games that most children mentioned, the most no</w:t>
      </w:r>
      <w:r w:rsidR="00A00C7B">
        <w:rPr>
          <w:rFonts w:cs="Arial"/>
          <w:szCs w:val="22"/>
          <w:lang w:val="af-ZA"/>
        </w:rPr>
        <w:t>t</w:t>
      </w:r>
      <w:r>
        <w:rPr>
          <w:rFonts w:cs="Arial"/>
          <w:szCs w:val="22"/>
          <w:lang w:val="af-ZA"/>
        </w:rPr>
        <w:t xml:space="preserve">able being Minecraft and Super Mario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sidR="003D2B3A">
        <w:rPr>
          <w:rFonts w:cs="Arial"/>
          <w:noProof/>
          <w:szCs w:val="22"/>
          <w:lang w:val="af-ZA"/>
        </w:rPr>
        <w:t>(\cite{Mertala2019})</w:t>
      </w:r>
      <w:r>
        <w:rPr>
          <w:rFonts w:cs="Arial"/>
          <w:szCs w:val="22"/>
          <w:lang w:val="af-ZA"/>
        </w:rPr>
        <w:fldChar w:fldCharType="end"/>
      </w:r>
      <w:r>
        <w:rPr>
          <w:rFonts w:cs="Arial"/>
          <w:szCs w:val="22"/>
          <w:lang w:val="af-ZA"/>
        </w:rPr>
        <w:t>. The study goes on to discuss the “ideal game” tha</w:t>
      </w:r>
      <w:r w:rsidR="00A00C7B">
        <w:rPr>
          <w:rFonts w:cs="Arial"/>
          <w:szCs w:val="22"/>
          <w:lang w:val="af-ZA"/>
        </w:rPr>
        <w:t>t</w:t>
      </w:r>
      <w:r>
        <w:rPr>
          <w:rFonts w:cs="Arial"/>
          <w:szCs w:val="22"/>
          <w:lang w:val="af-ZA"/>
        </w:rPr>
        <w:t xml:space="preserve"> each child designed through a drawing and it is clear that, as wi</w:t>
      </w:r>
      <w:r w:rsidR="00A00C7B">
        <w:rPr>
          <w:rFonts w:cs="Arial"/>
          <w:szCs w:val="22"/>
          <w:lang w:val="af-ZA"/>
        </w:rPr>
        <w:t>t</w:t>
      </w:r>
      <w:r>
        <w:rPr>
          <w:rFonts w:cs="Arial"/>
          <w:szCs w:val="22"/>
          <w:lang w:val="af-ZA"/>
        </w:rPr>
        <w:t>h the afor</w:t>
      </w:r>
      <w:r w:rsidR="00A00C7B">
        <w:rPr>
          <w:rFonts w:cs="Arial"/>
          <w:szCs w:val="22"/>
          <w:lang w:val="af-ZA"/>
        </w:rPr>
        <w:t>em</w:t>
      </w:r>
      <w:r>
        <w:rPr>
          <w:rFonts w:cs="Arial"/>
          <w:szCs w:val="22"/>
          <w:lang w:val="af-ZA"/>
        </w:rPr>
        <w:t xml:space="preserve">entioned influential games, they are all vibrantly colourful </w:t>
      </w:r>
      <w:r>
        <w:rPr>
          <w:rFonts w:cs="Arial"/>
          <w:szCs w:val="22"/>
          <w:lang w:val="af-ZA"/>
        </w:rPr>
        <w:fldChar w:fldCharType="begin"/>
      </w:r>
      <w:r>
        <w:rPr>
          <w:rFonts w:cs="Arial"/>
          <w:szCs w:val="22"/>
          <w:lang w:val="af-ZA"/>
        </w:rPr>
        <w:instrText xml:space="preserve"> ADDIN EN.CITE &lt;EndNote&gt;&lt;Cite&gt;&lt;Author&gt;Mertala&lt;/Author&gt;&lt;Year&gt;2019&lt;/Year&gt;&lt;RecNum&gt;34&lt;/RecNum&gt;&lt;DisplayText&gt;(Mertala &amp;amp; Meriläinen, 2019)&lt;/DisplayText&gt;&lt;record&gt;&lt;rec-number&gt;34&lt;/rec-number&gt;&lt;foreign-keys&gt;&lt;key app="EN" db-id="xxpxx9sx3tp9wcessx85vtt29p0f95settdz" timestamp="1623597756"&gt;34&lt;/key&gt;&lt;/foreign-keys&gt;&lt;ref-type name="Journal Article"&gt;17&lt;/ref-type&gt;&lt;contributors&gt;&lt;authors&gt;&lt;author&gt;Mertala, Pekka&lt;/author&gt;&lt;author&gt;Meriläinen, Mikko&lt;/author&gt;&lt;/authors&gt;&lt;/contributors&gt;&lt;titles&gt;&lt;title&gt;The best game in the world: Exploring young children’s digital game–related meaning-making via design activity&lt;/title&gt;&lt;secondary-title&gt;Global studies of Childhood&lt;/secondary-title&gt;&lt;/titles&gt;&lt;periodical&gt;&lt;full-title&gt;Global studies of Childhood&lt;/full-title&gt;&lt;/periodical&gt;&lt;pages&gt;275-289&lt;/pages&gt;&lt;volume&gt;9&lt;/volume&gt;&lt;number&gt;4&lt;/number&gt;&lt;dates&gt;&lt;year&gt;2019&lt;/year&gt;&lt;/dates&gt;&lt;isbn&gt;2043-6106&lt;/isbn&gt;&lt;urls&gt;&lt;/urls&gt;&lt;/record&gt;&lt;/Cite&gt;&lt;/EndNote&gt;</w:instrText>
      </w:r>
      <w:r>
        <w:rPr>
          <w:rFonts w:cs="Arial"/>
          <w:szCs w:val="22"/>
          <w:lang w:val="af-ZA"/>
        </w:rPr>
        <w:fldChar w:fldCharType="separate"/>
      </w:r>
      <w:r w:rsidR="003D2B3A">
        <w:rPr>
          <w:rFonts w:cs="Arial"/>
          <w:noProof/>
          <w:szCs w:val="22"/>
          <w:lang w:val="af-ZA"/>
        </w:rPr>
        <w:t>(\cite{Mertala2019})</w:t>
      </w:r>
      <w:r>
        <w:rPr>
          <w:rFonts w:cs="Arial"/>
          <w:szCs w:val="22"/>
          <w:lang w:val="af-ZA"/>
        </w:rPr>
        <w:fldChar w:fldCharType="end"/>
      </w:r>
      <w:r>
        <w:rPr>
          <w:rFonts w:cs="Arial"/>
          <w:szCs w:val="22"/>
          <w:lang w:val="af-ZA"/>
        </w:rPr>
        <w:t>.</w:t>
      </w:r>
    </w:p>
    <w:p w14:paraId="20AB3A9A" w14:textId="74F5A586" w:rsidR="00D41583" w:rsidRDefault="00E952BC" w:rsidP="00D41583">
      <w:pPr>
        <w:keepLines w:val="0"/>
        <w:spacing w:after="0"/>
        <w:contextualSpacing/>
        <w:rPr>
          <w:rFonts w:cs="Arial"/>
          <w:szCs w:val="22"/>
          <w:lang w:val="af-ZA"/>
        </w:rPr>
      </w:pPr>
      <w:r>
        <w:rPr>
          <w:rFonts w:cs="Arial"/>
          <w:szCs w:val="22"/>
          <w:lang w:val="af-ZA"/>
        </w:rPr>
        <w:t>\\\\</w:t>
      </w:r>
    </w:p>
    <w:p w14:paraId="3254FAA5" w14:textId="00F0843C" w:rsidR="00956545" w:rsidRPr="00D41583" w:rsidRDefault="00FC5F29" w:rsidP="00D41583">
      <w:pPr>
        <w:keepLines w:val="0"/>
        <w:spacing w:after="0"/>
        <w:contextualSpacing/>
        <w:rPr>
          <w:rFonts w:cs="Arial"/>
          <w:szCs w:val="22"/>
          <w:lang w:val="af-ZA"/>
        </w:rPr>
      </w:pPr>
      <w:r>
        <w:rPr>
          <w:rFonts w:cs="Arial"/>
          <w:szCs w:val="22"/>
          <w:lang w:val="af-ZA"/>
        </w:rPr>
        <w:t xml:space="preserve">Wouters </w:t>
      </w:r>
      <w:r w:rsidRPr="00106A65">
        <w:rPr>
          <w:rFonts w:cs="Arial"/>
          <w:i/>
          <w:szCs w:val="22"/>
          <w:lang w:val="af-ZA"/>
        </w:rPr>
        <w:t>et al</w:t>
      </w:r>
      <w:r>
        <w:rPr>
          <w:rFonts w:cs="Arial"/>
          <w:szCs w:val="22"/>
          <w:lang w:val="af-ZA"/>
        </w:rPr>
        <w:t>. (2013) conducted a meta-an</w:t>
      </w:r>
      <w:r w:rsidR="00A00C7B">
        <w:rPr>
          <w:rFonts w:cs="Arial"/>
          <w:szCs w:val="22"/>
          <w:lang w:val="af-ZA"/>
        </w:rPr>
        <w:t>aly</w:t>
      </w:r>
      <w:r>
        <w:rPr>
          <w:rFonts w:cs="Arial"/>
          <w:szCs w:val="22"/>
          <w:lang w:val="af-ZA"/>
        </w:rPr>
        <w:t>sis into the motivational effects of serious games and as such discuss various motivation based theories. It was found that serious games are a more effective</w:t>
      </w:r>
      <w:r w:rsidR="0040450D">
        <w:rPr>
          <w:rFonts w:cs="Arial"/>
          <w:szCs w:val="22"/>
          <w:lang w:val="af-ZA"/>
        </w:rPr>
        <w:t xml:space="preserve"> means o</w:t>
      </w:r>
      <w:r w:rsidR="00A00C7B">
        <w:rPr>
          <w:rFonts w:cs="Arial"/>
          <w:szCs w:val="22"/>
          <w:lang w:val="af-ZA"/>
        </w:rPr>
        <w:t>f</w:t>
      </w:r>
      <w:r w:rsidR="0040450D">
        <w:rPr>
          <w:rFonts w:cs="Arial"/>
          <w:szCs w:val="22"/>
          <w:lang w:val="af-ZA"/>
        </w:rPr>
        <w:t xml:space="preserve"> instruction than other contempo</w:t>
      </w:r>
      <w:r w:rsidR="00A00C7B">
        <w:rPr>
          <w:rFonts w:cs="Arial"/>
          <w:szCs w:val="22"/>
          <w:lang w:val="af-ZA"/>
        </w:rPr>
        <w:t>ra</w:t>
      </w:r>
      <w:r w:rsidR="0040450D">
        <w:rPr>
          <w:rFonts w:cs="Arial"/>
          <w:szCs w:val="22"/>
          <w:lang w:val="af-ZA"/>
        </w:rPr>
        <w:t>ry</w:t>
      </w:r>
      <w:r>
        <w:rPr>
          <w:rFonts w:cs="Arial"/>
          <w:szCs w:val="22"/>
          <w:lang w:val="af-ZA"/>
        </w:rPr>
        <w:t xml:space="preserve"> methods </w:t>
      </w:r>
      <w:r>
        <w:rPr>
          <w:rFonts w:cs="Arial"/>
          <w:szCs w:val="22"/>
          <w:lang w:val="af-ZA"/>
        </w:rPr>
        <w:fldChar w:fldCharType="begin"/>
      </w:r>
      <w:r>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Pr>
          <w:rFonts w:cs="Arial"/>
          <w:szCs w:val="22"/>
          <w:lang w:val="af-ZA"/>
        </w:rPr>
        <w:fldChar w:fldCharType="separate"/>
      </w:r>
      <w:r w:rsidR="003D2B3A">
        <w:rPr>
          <w:rFonts w:cs="Arial"/>
          <w:noProof/>
          <w:szCs w:val="22"/>
          <w:lang w:val="af-ZA"/>
        </w:rPr>
        <w:t>(\cite{Wouters2013})</w:t>
      </w:r>
      <w:r>
        <w:rPr>
          <w:rFonts w:cs="Arial"/>
          <w:szCs w:val="22"/>
          <w:lang w:val="af-ZA"/>
        </w:rPr>
        <w:fldChar w:fldCharType="end"/>
      </w:r>
      <w:r>
        <w:rPr>
          <w:rFonts w:cs="Arial"/>
          <w:szCs w:val="22"/>
          <w:lang w:val="af-ZA"/>
        </w:rPr>
        <w:t xml:space="preserve">. </w:t>
      </w:r>
      <w:r w:rsidR="0038598F">
        <w:rPr>
          <w:rFonts w:cs="Arial"/>
          <w:szCs w:val="22"/>
          <w:lang w:val="af-ZA"/>
        </w:rPr>
        <w:t xml:space="preserve">Wouters </w:t>
      </w:r>
      <w:r w:rsidR="0038598F" w:rsidRPr="00106A65">
        <w:rPr>
          <w:rFonts w:cs="Arial"/>
          <w:i/>
          <w:szCs w:val="22"/>
          <w:lang w:val="af-ZA"/>
        </w:rPr>
        <w:t>et al</w:t>
      </w:r>
      <w:r w:rsidR="0038598F">
        <w:rPr>
          <w:rFonts w:cs="Arial"/>
          <w:szCs w:val="22"/>
          <w:lang w:val="af-ZA"/>
        </w:rPr>
        <w:t>. (2013) also found that the motivation of the participants making use of the game w</w:t>
      </w:r>
      <w:r w:rsidR="00A00C7B">
        <w:rPr>
          <w:rFonts w:cs="Arial"/>
          <w:szCs w:val="22"/>
          <w:lang w:val="af-ZA"/>
        </w:rPr>
        <w:t>as</w:t>
      </w:r>
      <w:r w:rsidR="0038598F">
        <w:rPr>
          <w:rFonts w:cs="Arial"/>
          <w:szCs w:val="22"/>
          <w:lang w:val="af-ZA"/>
        </w:rPr>
        <w:t xml:space="preserve"> not statistically more signifi</w:t>
      </w:r>
      <w:r w:rsidR="00A00C7B">
        <w:rPr>
          <w:rFonts w:cs="Arial"/>
          <w:szCs w:val="22"/>
          <w:lang w:val="af-ZA"/>
        </w:rPr>
        <w:t>c</w:t>
      </w:r>
      <w:r w:rsidR="0038598F">
        <w:rPr>
          <w:rFonts w:cs="Arial"/>
          <w:szCs w:val="22"/>
          <w:lang w:val="af-ZA"/>
        </w:rPr>
        <w:t>ant than those using traditional methods. One reason for this may be found in an expl</w:t>
      </w:r>
      <w:r w:rsidR="00A00C7B">
        <w:rPr>
          <w:rFonts w:cs="Arial"/>
          <w:szCs w:val="22"/>
          <w:lang w:val="af-ZA"/>
        </w:rPr>
        <w:t>a</w:t>
      </w:r>
      <w:r w:rsidR="0038598F">
        <w:rPr>
          <w:rFonts w:cs="Arial"/>
          <w:szCs w:val="22"/>
          <w:lang w:val="af-ZA"/>
        </w:rPr>
        <w:t xml:space="preserve">nation of the self-determination </w:t>
      </w:r>
      <w:r w:rsidR="00A00C7B">
        <w:rPr>
          <w:rFonts w:cs="Arial"/>
          <w:szCs w:val="22"/>
          <w:lang w:val="af-ZA"/>
        </w:rPr>
        <w:t>t</w:t>
      </w:r>
      <w:r w:rsidR="0038598F">
        <w:rPr>
          <w:rFonts w:cs="Arial"/>
          <w:szCs w:val="22"/>
          <w:lang w:val="af-ZA"/>
        </w:rPr>
        <w:t>heory of motivation, which links to intrinsic mo</w:t>
      </w:r>
      <w:r w:rsidR="00A00C7B">
        <w:rPr>
          <w:rFonts w:cs="Arial"/>
          <w:szCs w:val="22"/>
          <w:lang w:val="af-ZA"/>
        </w:rPr>
        <w:t>t</w:t>
      </w:r>
      <w:r w:rsidR="0038598F">
        <w:rPr>
          <w:rFonts w:cs="Arial"/>
          <w:szCs w:val="22"/>
          <w:lang w:val="af-ZA"/>
        </w:rPr>
        <w:t xml:space="preserve">ivation defined above in this literature review </w:t>
      </w:r>
      <w:r w:rsidR="0038598F">
        <w:rPr>
          <w:rFonts w:cs="Arial"/>
          <w:szCs w:val="22"/>
          <w:lang w:val="af-ZA"/>
        </w:rPr>
        <w:fldChar w:fldCharType="begin"/>
      </w:r>
      <w:r w:rsidR="0038598F">
        <w:rPr>
          <w:rFonts w:cs="Arial"/>
          <w:szCs w:val="22"/>
          <w:lang w:val="af-ZA"/>
        </w:rPr>
        <w:instrText xml:space="preserve"> ADDIN EN.CITE &lt;EndNote&gt;&lt;Cite&gt;&lt;Author&gt;Wouters&lt;/Author&gt;&lt;Year&gt;2013&lt;/Year&gt;&lt;RecNum&gt;32&lt;/RecNum&gt;&lt;DisplayText&gt;(Wouters et al., 2013)&lt;/DisplayText&gt;&lt;record&gt;&lt;rec-number&gt;32&lt;/rec-number&gt;&lt;foreign-keys&gt;&lt;key app="EN" db-id="xxpxx9sx3tp9wcessx85vtt29p0f95settdz" timestamp="1623595136"&gt;32&lt;/key&gt;&lt;/foreign-keys&gt;&lt;ref-type name="Journal Article"&gt;17&lt;/ref-type&gt;&lt;contributors&gt;&lt;authors&gt;&lt;author&gt;Wouters, Pieter&lt;/author&gt;&lt;author&gt;Van Nimwegen, Christof&lt;/author&gt;&lt;author&gt;Van Oostendorp, Herre&lt;/author&gt;&lt;author&gt;Van Der Spek, Erik D&lt;/author&gt;&lt;/authors&gt;&lt;/contributors&gt;&lt;titles&gt;&lt;title&gt;A meta-analysis of the cognitive and motivational effects of serious games&lt;/title&gt;&lt;secondary-title&gt;Journal of educational psychology&lt;/secondary-title&gt;&lt;/titles&gt;&lt;periodical&gt;&lt;full-title&gt;Journal of educational psychology&lt;/full-title&gt;&lt;/periodical&gt;&lt;pages&gt;249&lt;/pages&gt;&lt;volume&gt;105&lt;/volume&gt;&lt;number&gt;2&lt;/number&gt;&lt;dates&gt;&lt;year&gt;2013&lt;/year&gt;&lt;/dates&gt;&lt;isbn&gt;1939-2176&lt;/isbn&gt;&lt;urls&gt;&lt;/urls&gt;&lt;/record&gt;&lt;/Cite&gt;&lt;/EndNote&gt;</w:instrText>
      </w:r>
      <w:r w:rsidR="0038598F">
        <w:rPr>
          <w:rFonts w:cs="Arial"/>
          <w:szCs w:val="22"/>
          <w:lang w:val="af-ZA"/>
        </w:rPr>
        <w:fldChar w:fldCharType="separate"/>
      </w:r>
      <w:r w:rsidR="003D2B3A">
        <w:rPr>
          <w:rFonts w:cs="Arial"/>
          <w:noProof/>
          <w:szCs w:val="22"/>
          <w:lang w:val="af-ZA"/>
        </w:rPr>
        <w:t>(\cite{Wouters2013})</w:t>
      </w:r>
      <w:r w:rsidR="0038598F">
        <w:rPr>
          <w:rFonts w:cs="Arial"/>
          <w:szCs w:val="22"/>
          <w:lang w:val="af-ZA"/>
        </w:rPr>
        <w:fldChar w:fldCharType="end"/>
      </w:r>
      <w:r w:rsidR="0038598F">
        <w:rPr>
          <w:rFonts w:cs="Arial"/>
          <w:szCs w:val="22"/>
          <w:lang w:val="af-ZA"/>
        </w:rPr>
        <w:t>.</w:t>
      </w:r>
    </w:p>
    <w:p w14:paraId="5F724F4E" w14:textId="7BE03103" w:rsidR="00D41583" w:rsidRPr="00D41583" w:rsidRDefault="009C4475" w:rsidP="00D41583">
      <w:pPr>
        <w:keepLines w:val="0"/>
        <w:spacing w:after="0"/>
        <w:contextualSpacing/>
        <w:rPr>
          <w:rFonts w:cs="Arial"/>
          <w:szCs w:val="22"/>
          <w:lang w:val="af-ZA"/>
        </w:rPr>
      </w:pPr>
      <w:r>
        <w:rPr>
          <w:rFonts w:cs="Arial"/>
          <w:szCs w:val="22"/>
          <w:lang w:val="af-ZA"/>
        </w:rPr>
        <w:t>\\\\</w:t>
      </w:r>
    </w:p>
    <w:p w14:paraId="5593CF83" w14:textId="635B2E6E" w:rsidR="00D41583" w:rsidRPr="00D41583" w:rsidRDefault="00D41583" w:rsidP="00F87D0E">
      <w:pPr>
        <w:spacing w:after="0"/>
      </w:pPr>
      <w:r>
        <w:lastRenderedPageBreak/>
        <w:t xml:space="preserve">Gomez </w:t>
      </w:r>
      <w:r w:rsidRPr="00106A65">
        <w:rPr>
          <w:i/>
        </w:rPr>
        <w:t>et al</w:t>
      </w:r>
      <w:r>
        <w:t>. (2019) conducted a study into what effects prolonged exposure to playing a popular game franchise, Pok</w:t>
      </w:r>
      <w:r w:rsidRPr="00D41583">
        <w:t>é</w:t>
      </w:r>
      <w:r>
        <w:t xml:space="preserve">mon, as a child would have later in life as an adult. The study made use of several images and took images of the brain’s activity in participants while showing them these different images, examples of these pictures are shown below in the figure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sidR="003D2B3A">
        <w:rPr>
          <w:noProof/>
        </w:rPr>
        <w:t>(\cite{Gomez2019})</w:t>
      </w:r>
      <w:r>
        <w:fldChar w:fldCharType="end"/>
      </w:r>
      <w:r>
        <w:t xml:space="preserve">. The study found that people who did play Pokémon extensively as children, had different activity in their visual cortex when looking at the image of a Pokémon as compared to the other images in addition to the other participants, those who had no interaction with Pokémon growing up, had almost no activity when looking at images of Pokémon </w:t>
      </w:r>
      <w:r>
        <w:fldChar w:fldCharType="begin"/>
      </w:r>
      <w: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fldChar w:fldCharType="separate"/>
      </w:r>
      <w:r w:rsidR="003D2B3A">
        <w:rPr>
          <w:noProof/>
        </w:rPr>
        <w:t>(\cite{Gomez2019})</w:t>
      </w:r>
      <w:r>
        <w:fldChar w:fldCharType="end"/>
      </w:r>
      <w:r>
        <w:t xml:space="preserve">. Gomez </w:t>
      </w:r>
      <w:r w:rsidRPr="00106A65">
        <w:rPr>
          <w:i/>
        </w:rPr>
        <w:t>et al</w:t>
      </w:r>
      <w:r>
        <w:t>. (2019) suggest that during the period of early development that participants were exposed to Pokémon is also when the brain is most responsive to visual stimuli.</w:t>
      </w:r>
    </w:p>
    <w:p w14:paraId="5D75F6D1" w14:textId="713FA6B0" w:rsidR="00D41583" w:rsidRDefault="00D41583" w:rsidP="009A2B24">
      <w:pPr>
        <w:spacing w:after="0"/>
      </w:pPr>
    </w:p>
    <w:p w14:paraId="094B1830" w14:textId="7A1FF590" w:rsidR="00D41583" w:rsidRDefault="00D41583" w:rsidP="00106A65">
      <w:pPr>
        <w:pStyle w:val="Caption"/>
        <w:spacing w:after="0"/>
        <w:jc w:val="center"/>
        <w:rPr>
          <w:color w:val="auto"/>
        </w:rPr>
      </w:pPr>
      <w:r w:rsidRPr="00D41583">
        <w:rPr>
          <w:noProof/>
          <w:color w:val="auto"/>
          <w:lang w:eastAsia="en-ZA"/>
        </w:rPr>
        <w:drawing>
          <wp:inline distT="0" distB="0" distL="0" distR="0" wp14:anchorId="3C85032A" wp14:editId="16F8A6E9">
            <wp:extent cx="4481057"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kemonstudy.png"/>
                    <pic:cNvPicPr/>
                  </pic:nvPicPr>
                  <pic:blipFill>
                    <a:blip r:embed="rId13">
                      <a:extLst>
                        <a:ext uri="{28A0092B-C50C-407E-A947-70E740481C1C}">
                          <a14:useLocalDpi xmlns:a14="http://schemas.microsoft.com/office/drawing/2010/main" val="0"/>
                        </a:ext>
                      </a:extLst>
                    </a:blip>
                    <a:stretch>
                      <a:fillRect/>
                    </a:stretch>
                  </pic:blipFill>
                  <pic:spPr>
                    <a:xfrm>
                      <a:off x="0" y="0"/>
                      <a:ext cx="4509694" cy="2434811"/>
                    </a:xfrm>
                    <a:prstGeom prst="rect">
                      <a:avLst/>
                    </a:prstGeom>
                  </pic:spPr>
                </pic:pic>
              </a:graphicData>
            </a:graphic>
          </wp:inline>
        </w:drawing>
      </w:r>
    </w:p>
    <w:p w14:paraId="371C8AA7" w14:textId="77777777" w:rsidR="00106A65" w:rsidRPr="00106A65" w:rsidRDefault="00106A65" w:rsidP="00106A65">
      <w:pPr>
        <w:spacing w:after="0"/>
      </w:pPr>
    </w:p>
    <w:p w14:paraId="31EAAA9F" w14:textId="77C76912" w:rsidR="00D41583" w:rsidRDefault="00D41583" w:rsidP="00106A65">
      <w:pPr>
        <w:pStyle w:val="Caption"/>
        <w:spacing w:after="0"/>
        <w:jc w:val="center"/>
        <w:rPr>
          <w:color w:val="auto"/>
          <w:sz w:val="22"/>
        </w:rPr>
      </w:pPr>
      <w:bookmarkStart w:id="30" w:name="_Toc74506753"/>
      <w:r w:rsidRPr="00202DAC">
        <w:rPr>
          <w:color w:val="auto"/>
          <w:sz w:val="22"/>
        </w:rPr>
        <w:t xml:space="preserve">Figure </w:t>
      </w:r>
      <w:r w:rsidRPr="00202DAC">
        <w:rPr>
          <w:color w:val="auto"/>
          <w:sz w:val="22"/>
        </w:rPr>
        <w:fldChar w:fldCharType="begin"/>
      </w:r>
      <w:r w:rsidRPr="00202DAC">
        <w:rPr>
          <w:color w:val="auto"/>
          <w:sz w:val="22"/>
        </w:rPr>
        <w:instrText xml:space="preserve"> SEQ Figure \* ARABIC </w:instrText>
      </w:r>
      <w:r w:rsidRPr="00202DAC">
        <w:rPr>
          <w:color w:val="auto"/>
          <w:sz w:val="22"/>
        </w:rPr>
        <w:fldChar w:fldCharType="separate"/>
      </w:r>
      <w:r w:rsidR="00D16F97">
        <w:rPr>
          <w:noProof/>
          <w:color w:val="auto"/>
          <w:sz w:val="22"/>
        </w:rPr>
        <w:t>5</w:t>
      </w:r>
      <w:r w:rsidRPr="00202DAC">
        <w:rPr>
          <w:color w:val="auto"/>
          <w:sz w:val="22"/>
        </w:rPr>
        <w:fldChar w:fldCharType="end"/>
      </w:r>
      <w:r w:rsidRPr="00202DAC">
        <w:rPr>
          <w:color w:val="auto"/>
          <w:sz w:val="22"/>
        </w:rPr>
        <w:t xml:space="preserve">: Example Images Used in The Study </w:t>
      </w:r>
      <w:r w:rsidR="007D58FD" w:rsidRPr="00202DAC">
        <w:rPr>
          <w:color w:val="auto"/>
          <w:sz w:val="22"/>
        </w:rPr>
        <w:t xml:space="preserve">– Reused form </w:t>
      </w:r>
      <w:r w:rsidRPr="00202DAC">
        <w:rPr>
          <w:color w:val="auto"/>
          <w:sz w:val="22"/>
        </w:rPr>
        <w:fldChar w:fldCharType="begin"/>
      </w:r>
      <w:r w:rsidRPr="00202DAC">
        <w:rPr>
          <w:color w:val="auto"/>
          <w:sz w:val="22"/>
        </w:rPr>
        <w:instrText xml:space="preserve"> ADDIN EN.CITE &lt;EndNote&gt;&lt;Cite&gt;&lt;Author&gt;Gomez&lt;/Author&gt;&lt;Year&gt;2019&lt;/Year&gt;&lt;RecNum&gt;31&lt;/RecNum&gt;&lt;DisplayText&gt;(Gomez et al., 2019)&lt;/DisplayText&gt;&lt;record&gt;&lt;rec-number&gt;31&lt;/rec-number&gt;&lt;foreign-keys&gt;&lt;key app="EN" db-id="xxpxx9sx3tp9wcessx85vtt29p0f95settdz" timestamp="1623594250"&gt;31&lt;/key&gt;&lt;/foreign-keys&gt;&lt;ref-type name="Journal Article"&gt;17&lt;/ref-type&gt;&lt;contributors&gt;&lt;authors&gt;&lt;author&gt;Gomez, Jesse&lt;/author&gt;&lt;author&gt;Barnett, Michael&lt;/author&gt;&lt;author&gt;Grill-Spector, Kalanit&lt;/author&gt;&lt;/authors&gt;&lt;/contributors&gt;&lt;titles&gt;&lt;title&gt;Extensive childhood experience with Pokémon suggests eccentricity drives organization of visual cortex&lt;/title&gt;&lt;secondary-title&gt;Nature human behaviour&lt;/secondary-title&gt;&lt;/titles&gt;&lt;periodical&gt;&lt;full-title&gt;Nature human behaviour&lt;/full-title&gt;&lt;/periodical&gt;&lt;pages&gt;611-624&lt;/pages&gt;&lt;volume&gt;3&lt;/volume&gt;&lt;number&gt;6&lt;/number&gt;&lt;dates&gt;&lt;year&gt;2019&lt;/year&gt;&lt;/dates&gt;&lt;isbn&gt;2397-3374&lt;/isbn&gt;&lt;urls&gt;&lt;/urls&gt;&lt;/record&gt;&lt;/Cite&gt;&lt;/EndNote&gt;</w:instrText>
      </w:r>
      <w:r w:rsidRPr="00202DAC">
        <w:rPr>
          <w:color w:val="auto"/>
          <w:sz w:val="22"/>
        </w:rPr>
        <w:fldChar w:fldCharType="separate"/>
      </w:r>
      <w:r w:rsidR="003D2B3A">
        <w:rPr>
          <w:noProof/>
          <w:color w:val="auto"/>
          <w:sz w:val="22"/>
        </w:rPr>
        <w:t>(\cite{Gomez2019})</w:t>
      </w:r>
      <w:bookmarkEnd w:id="30"/>
      <w:r w:rsidRPr="00202DAC">
        <w:rPr>
          <w:color w:val="auto"/>
          <w:sz w:val="22"/>
        </w:rPr>
        <w:fldChar w:fldCharType="end"/>
      </w:r>
    </w:p>
    <w:p w14:paraId="267B7CA0" w14:textId="77777777" w:rsidR="00106A65" w:rsidRPr="00106A65" w:rsidRDefault="00106A65" w:rsidP="00106A65">
      <w:pPr>
        <w:spacing w:after="0"/>
      </w:pPr>
    </w:p>
    <w:p w14:paraId="1C199405" w14:textId="79B39C54" w:rsidR="00B9500D" w:rsidRDefault="00106A65" w:rsidP="00106A65">
      <w:pPr>
        <w:spacing w:after="0"/>
      </w:pPr>
      <w:r>
        <w:t xml:space="preserve">From the above-discussed studies and the effects that they have identified from making use of games as a means of learning, it is clear that games provide some positive effect in terms of increasing a learner's cognitive abilities. </w:t>
      </w:r>
    </w:p>
    <w:p w14:paraId="1A46D0E8" w14:textId="77777777" w:rsidR="00106A65" w:rsidRPr="005F73C6" w:rsidRDefault="00106A65" w:rsidP="009A2B24">
      <w:pPr>
        <w:spacing w:after="0"/>
      </w:pPr>
    </w:p>
    <w:p w14:paraId="1C50320D" w14:textId="77777777" w:rsidR="00B9500D" w:rsidRPr="005F73C6" w:rsidRDefault="00B9500D" w:rsidP="009A2B24">
      <w:pPr>
        <w:pStyle w:val="Heading2"/>
        <w:spacing w:before="0" w:after="0"/>
        <w:jc w:val="both"/>
      </w:pPr>
      <w:bookmarkStart w:id="31" w:name="_Toc74503533"/>
      <w:r w:rsidRPr="005F73C6">
        <w:t>Conclusion/Summary</w:t>
      </w:r>
      <w:bookmarkEnd w:id="31"/>
    </w:p>
    <w:p w14:paraId="564A3B41" w14:textId="52C4CD07" w:rsidR="00106A65" w:rsidRDefault="00106A65" w:rsidP="006A33FC">
      <w:pPr>
        <w:spacing w:after="0"/>
      </w:pPr>
      <w:r>
        <w:t xml:space="preserve">This chapter has discussed various fields of knowledge required to develop a framework of qualities needed by a serious or educational game to effectively teach a learner the content it deals with. The fields of pedagogy, ludology and gamification were discussed in addition to several case studies to further understand what is required. </w:t>
      </w:r>
    </w:p>
    <w:p w14:paraId="62FA69DF" w14:textId="77777777" w:rsidR="00830939" w:rsidRDefault="00830939" w:rsidP="006A33FC">
      <w:pPr>
        <w:spacing w:after="0"/>
      </w:pPr>
    </w:p>
    <w:p w14:paraId="61E69B1D" w14:textId="77777777" w:rsidR="00E952BC" w:rsidRDefault="00E952BC" w:rsidP="006A33FC">
      <w:pPr>
        <w:spacing w:after="0"/>
      </w:pPr>
    </w:p>
    <w:p w14:paraId="0F2424E4" w14:textId="77777777" w:rsidR="00E952BC" w:rsidRDefault="00E952BC" w:rsidP="006A33FC">
      <w:pPr>
        <w:spacing w:after="0"/>
      </w:pPr>
    </w:p>
    <w:p w14:paraId="5EFEA462" w14:textId="1CD94925" w:rsidR="00E952BC" w:rsidRDefault="00E952BC" w:rsidP="006A33FC">
      <w:pPr>
        <w:spacing w:after="0"/>
      </w:pPr>
      <w:r>
        <w:lastRenderedPageBreak/>
        <w:t>\\\\</w:t>
      </w:r>
    </w:p>
    <w:p w14:paraId="7FF1694F" w14:textId="4751E88F" w:rsidR="00F942C8" w:rsidRDefault="00106A65" w:rsidP="006A33FC">
      <w:pPr>
        <w:spacing w:after="0"/>
      </w:pPr>
      <w:r>
        <w:t>When focusing on each of these fields with a lens focusing on developing this study’s framework, it is apparent that there is overlap between all three fields even without making use of gamification as a link between ludology and pedagogy. Gamification makes heavy reference to theories stated within the field of pedagogy as well as, as per its’ definition, borrows elements from ludology</w:t>
      </w:r>
      <w:r w:rsidR="00F942C8">
        <w:t xml:space="preserve"> </w:t>
      </w:r>
      <w:r w:rsidR="00F942C8">
        <w:fldChar w:fldCharType="begin"/>
      </w:r>
      <w:r w:rsidR="00F942C8">
        <w:instrText xml:space="preserve"> ADDIN EN.CITE &lt;EndNote&gt;&lt;Cite&gt;&lt;Author&gt;Kapp&lt;/Author&gt;&lt;Year&gt;2012&lt;/Year&gt;&lt;RecNum&gt;35&lt;/RecNum&gt;&lt;DisplayText&gt;(Kapp, 2012b)&lt;/DisplayText&gt;&lt;record&gt;&lt;rec-number&gt;35&lt;/rec-number&gt;&lt;foreign-keys&gt;&lt;key app="EN" db-id="xxpxx9sx3tp9wcessx85vtt29p0f95settdz" timestamp="1623598947"&gt;35&lt;/key&gt;&lt;/foreign-keys&gt;&lt;ref-type name="Journal Article"&gt;17&lt;/ref-type&gt;&lt;contributors&gt;&lt;authors&gt;&lt;author&gt;Kapp, Karl M&lt;/author&gt;&lt;/authors&gt;&lt;/contributors&gt;&lt;titles&gt;&lt;title&gt;What is gamification&lt;/title&gt;&lt;secondary-title&gt;The gamification of learning and instruction: game-based methods and strategies for training and education&lt;/secondary-title&gt;&lt;/titles&gt;&lt;periodical&gt;&lt;full-title&gt;The gamification of learning and instruction: game-based methods and strategies for training and education&lt;/full-title&gt;&lt;/periodical&gt;&lt;pages&gt;1-23&lt;/pages&gt;&lt;dates&gt;&lt;year&gt;2012&lt;/year&gt;&lt;/dates&gt;&lt;urls&gt;&lt;/urls&gt;&lt;/record&gt;&lt;/Cite&gt;&lt;/EndNote&gt;</w:instrText>
      </w:r>
      <w:r w:rsidR="00F942C8">
        <w:fldChar w:fldCharType="separate"/>
      </w:r>
      <w:r w:rsidR="003D2B3A">
        <w:rPr>
          <w:noProof/>
        </w:rPr>
        <w:t>(\cite{KappArticle2012})</w:t>
      </w:r>
      <w:r w:rsidR="00F942C8">
        <w:fldChar w:fldCharType="end"/>
      </w:r>
      <w:r>
        <w:t>.</w:t>
      </w:r>
      <w:r w:rsidR="00F942C8">
        <w:t xml:space="preserve"> The most notable overlap between all three fields is that all make reference to narratology in some shape or form – pedagogy referring to including relatable examples, ludology being compared to narratology as a whole and gamification mentioning that involving stories is needed to </w:t>
      </w:r>
      <w:r w:rsidR="008E77F3">
        <w:t>t</w:t>
      </w:r>
      <w:r w:rsidR="00F942C8">
        <w:t xml:space="preserve">each certain knowledge types </w:t>
      </w:r>
      <w:r w:rsidR="00F942C8">
        <w:fldChar w:fldCharType="begin">
          <w:fldData xml:space="preserve">PEVuZE5vdGU+PENpdGU+PEF1dGhvcj5EaW5jZWxsaTwvQXV0aG9yPjxZZWFyPjIwMjA8L1llYXI+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</w:fldData>
        </w:fldChar>
      </w:r>
      <w:r w:rsidR="00F942C8">
        <w:instrText xml:space="preserve"> ADDIN EN.CITE </w:instrText>
      </w:r>
      <w:r w:rsidR="00F942C8">
        <w:fldChar w:fldCharType="begin">
          <w:fldData xml:space="preserve">PEVuZE5vdGU+PENpdGU+PEF1dGhvcj5EaW5jZWxsaTwvQXV0aG9yPjxZZWFyPjIwMjA8L1llYXI+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</w:fldData>
        </w:fldChar>
      </w:r>
      <w:r w:rsidR="00F942C8">
        <w:instrText xml:space="preserve"> ADDIN EN.CITE.DATA </w:instrText>
      </w:r>
      <w:r w:rsidR="00F942C8">
        <w:fldChar w:fldCharType="end"/>
      </w:r>
      <w:r w:rsidR="00F942C8">
        <w:fldChar w:fldCharType="separate"/>
      </w:r>
      <w:r w:rsidR="003D2B3A">
        <w:rPr>
          <w:noProof/>
        </w:rPr>
        <w:t>(\cite{Dincelli2020, Frasca2013, Kapp2012a, Sheng2007})</w:t>
      </w:r>
      <w:r w:rsidR="00F942C8">
        <w:fldChar w:fldCharType="end"/>
      </w:r>
      <w:r w:rsidR="00F942C8">
        <w:t>. This was also shown in one of the case studies where story</w:t>
      </w:r>
      <w:r w:rsidR="008E77F3">
        <w:t xml:space="preserve"> </w:t>
      </w:r>
      <w:r w:rsidR="00F942C8">
        <w:t xml:space="preserve">elements were used in a gamified training system </w:t>
      </w:r>
      <w:r w:rsidR="00F942C8">
        <w:fldChar w:fldCharType="begin"/>
      </w:r>
      <w:r w:rsidR="00F942C8">
        <w:instrText xml:space="preserve"> ADDIN EN.CITE &lt;EndNote&gt;&lt;Cite&gt;&lt;Author&gt;Dincelli&lt;/Author&gt;&lt;Year&gt;2020&lt;/Year&gt;&lt;RecNum&gt;1&lt;/RecNum&gt;&lt;DisplayText&gt;(Dincelli &amp;amp; Chengalur-Smith, 2020; Sheng et al., 2007)&lt;/DisplayText&gt;&lt;record&gt;&lt;rec-number&gt;1&lt;/rec-number&gt;&lt;foreign-keys&gt;&lt;key app="EN" db-id="xxpxx9sx3tp9wcessx85vtt29p0f95settdz" timestamp="1623076685"&gt;1&lt;/key&gt;&lt;/foreign-keys&gt;&lt;ref-type name="Journal Article"&gt;17&lt;/ref-type&gt;&lt;contributors&gt;&lt;authors&gt;&lt;author&gt;Dincelli, Ersin&lt;/author&gt;&lt;author&gt;Chengalur-Smith, InduShobha&lt;/author&gt;&lt;/authors&gt;&lt;/contributors&gt;&lt;titles&gt;&lt;title&gt;Choose your own training adventure: designing a gamified SETA artefact for improving information security and privacy through interactive storytelling&lt;/title&gt;&lt;secondary-title&gt;European Journal of Information Systems&lt;/secondary-title&gt;&lt;/titles&gt;&lt;pages&gt;669-687&lt;/pages&gt;&lt;volume&gt;29&lt;/volume&gt;&lt;number&gt;6&lt;/number&gt;&lt;dates&gt;&lt;year&gt;2020&lt;/year&gt;&lt;/dates&gt;&lt;isbn&gt;0960-085X&lt;/isbn&gt;&lt;urls&gt;&lt;/urls&gt;&lt;/record&gt;&lt;/Cite&gt;&lt;Cite&gt;&lt;Author&gt;Sheng&lt;/Author&gt;&lt;Year&gt;2007&lt;/Year&gt;&lt;RecNum&gt;29&lt;/RecNum&gt;&lt;record&gt;&lt;rec-number&gt;29&lt;/rec-number&gt;&lt;foreign-keys&gt;&lt;key app="EN" db-id="xxpxx9sx3tp9wcessx85vtt29p0f95settdz" timestamp="1623591256"&gt;29&lt;/key&gt;&lt;/foreign-keys&gt;&lt;ref-type name="Conference Proceedings"&gt;10&lt;/ref-type&gt;&lt;contributors&gt;&lt;authors&gt;&lt;author&gt;Sheng, Steve&lt;/author&gt;&lt;author&gt;Magnien, Bryant&lt;/author&gt;&lt;author&gt;Kumaraguru, Ponnurangam&lt;/author&gt;&lt;author&gt;Acquisti, Alessandro&lt;/author&gt;&lt;author&gt;Cranor, Lorrie Faith&lt;/author&gt;&lt;author&gt;Hong, Jason&lt;/author&gt;&lt;author&gt;Nunge, Elizabeth&lt;/author&gt;&lt;/authors&gt;&lt;/contributors&gt;&lt;titles&gt;&lt;title&gt;Anti-phishing phil: the design and evaluation of a game that teaches people not to fall for phish&lt;/title&gt;&lt;secondary-title&gt;Proceedings of the 3rd symposium on Usable privacy and security&lt;/secondary-title&gt;&lt;/titles&gt;&lt;pages&gt;88-99&lt;/pages&gt;&lt;dates&gt;&lt;year&gt;2007&lt;/year&gt;&lt;/dates&gt;&lt;urls&gt;&lt;/urls&gt;&lt;/record&gt;&lt;/Cite&gt;&lt;/EndNote&gt;</w:instrText>
      </w:r>
      <w:r w:rsidR="00F942C8">
        <w:fldChar w:fldCharType="separate"/>
      </w:r>
      <w:r w:rsidR="003D2B3A">
        <w:rPr>
          <w:noProof/>
        </w:rPr>
        <w:t>(\cite{Dincelli2020, Sheng2007})</w:t>
      </w:r>
      <w:r w:rsidR="00F942C8">
        <w:fldChar w:fldCharType="end"/>
      </w:r>
      <w:r w:rsidR="00830939">
        <w:t xml:space="preserve">. </w:t>
      </w:r>
    </w:p>
    <w:p w14:paraId="702DAEC8" w14:textId="0872FC91" w:rsidR="00830939" w:rsidRDefault="00E952BC" w:rsidP="006A33FC">
      <w:pPr>
        <w:spacing w:after="0"/>
      </w:pPr>
      <w:r>
        <w:t>\\\\</w:t>
      </w:r>
    </w:p>
    <w:p w14:paraId="35985E0A" w14:textId="1DF74C1C" w:rsidR="00830939" w:rsidRDefault="00830939" w:rsidP="006A33FC">
      <w:pPr>
        <w:spacing w:after="0"/>
      </w:pPr>
      <w:r>
        <w:t>Both gamification and pedagogy have means</w:t>
      </w:r>
      <w:r w:rsidR="008E77F3">
        <w:t xml:space="preserve"> within their respective fields</w:t>
      </w:r>
      <w:r>
        <w:t xml:space="preserve"> to gauge the effectiv</w:t>
      </w:r>
      <w:r w:rsidR="008E77F3">
        <w:t>eness</w:t>
      </w:r>
      <w:r>
        <w:t xml:space="preserve"> of teaching and learning through the use o</w:t>
      </w:r>
      <w:r w:rsidR="00476001">
        <w:t>f some framework or</w:t>
      </w:r>
      <w:r>
        <w:t xml:space="preserve"> principles </w:t>
      </w:r>
      <w:r>
        <w:fldChar w:fldCharType="begin">
          <w:fldData xml:space="preserve">PEVuZE5vdGU+PENpdGU+PEF1dGhvcj5LYXBwPC9BdXRob3I+PFllYXI+MjAxMjwvWWVhcj48UmVj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</w:fldData>
        </w:fldChar>
      </w:r>
      <w:r>
        <w:instrText xml:space="preserve"> ADDIN EN.CITE </w:instrText>
      </w:r>
      <w:r>
        <w:fldChar w:fldCharType="begin">
          <w:fldData xml:space="preserve">PEVuZE5vdGU+PENpdGU+PEF1dGhvcj5LYXBwPC9BdXRob3I+PFllYXI+MjAxMjwvWWVhcj48UmVj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</w:fldData>
        </w:fldChar>
      </w:r>
      <w:r>
        <w:instrText xml:space="preserve"> ADDIN EN.CITE.DATA </w:instrText>
      </w:r>
      <w:r>
        <w:fldChar w:fldCharType="end"/>
      </w:r>
      <w:r>
        <w:fldChar w:fldCharType="separate"/>
      </w:r>
      <w:r w:rsidR="003D2B3A">
        <w:rPr>
          <w:noProof/>
        </w:rPr>
        <w:t>(\cite{Kapp2012a, Merrill2002, Reigeluth1996})</w:t>
      </w:r>
      <w:r>
        <w:fldChar w:fldCharType="end"/>
      </w:r>
      <w:r>
        <w:t xml:space="preserve"> while ludolo</w:t>
      </w:r>
      <w:r w:rsidR="00476001">
        <w:t>gy only provides a frame</w:t>
      </w:r>
      <w:r>
        <w:t>work to develop the games through the lens of game</w:t>
      </w:r>
      <w:r w:rsidR="00476001">
        <w:t xml:space="preserve"> rules and</w:t>
      </w:r>
      <w:r>
        <w:t xml:space="preserve"> mechanics </w:t>
      </w:r>
      <w:r>
        <w:fldChar w:fldCharType="begin"/>
      </w:r>
      <w:r>
        <w:instrText xml:space="preserve"> ADDIN EN.CITE &lt;EndNote&gt;&lt;Cite&gt;&lt;Author&gt;De Gloria&lt;/Author&gt;&lt;Year&gt;2014&lt;/Year&gt;&lt;RecNum&gt;28&lt;/RecNum&gt;&lt;DisplayText&gt;(De Gloria et al., 2014)&lt;/DisplayText&gt;&lt;record&gt;&lt;rec-number&gt;28&lt;/rec-number&gt;&lt;foreign-keys&gt;&lt;key app="EN" db-id="xxpxx9sx3tp9wcessx85vtt29p0f95settdz" timestamp="1623587444"&gt;28&lt;/key&gt;&lt;/foreign-keys&gt;&lt;ref-type name="Journal Article"&gt;17&lt;/ref-type&gt;&lt;contributors&gt;&lt;authors&gt;&lt;author&gt;De Gloria, Alessandro&lt;/author&gt;&lt;author&gt;Bellotti, Francesco&lt;/author&gt;&lt;author&gt;Berta, Riccardo&lt;/author&gt;&lt;/authors&gt;&lt;/contributors&gt;&lt;titles&gt;&lt;title&gt;Serious Games for education and training&lt;/title&gt;&lt;secondary-title&gt;International Journal of Serious Games&lt;/secondary-title&gt;&lt;/titles&gt;&lt;periodical&gt;&lt;full-title&gt;International Journal of Serious Games&lt;/full-title&gt;&lt;/periodical&gt;&lt;volume&gt;1&lt;/volume&gt;&lt;number&gt;1&lt;/number&gt;&lt;dates&gt;&lt;year&gt;2014&lt;/year&gt;&lt;/dates&gt;&lt;isbn&gt;2384-8766&lt;/isbn&gt;&lt;urls&gt;&lt;/urls&gt;&lt;/record&gt;&lt;/Cite&gt;&lt;/EndNote&gt;</w:instrText>
      </w:r>
      <w:r>
        <w:fldChar w:fldCharType="separate"/>
      </w:r>
      <w:r w:rsidR="003D2B3A">
        <w:rPr>
          <w:noProof/>
        </w:rPr>
        <w:t>(\cite{DeGloria2014})</w:t>
      </w:r>
      <w:r>
        <w:fldChar w:fldCharType="end"/>
      </w:r>
      <w:r>
        <w:t xml:space="preserve"> and as such gamification provides a good base for developing a framework, much like Merrill’s in pedagogy, based within </w:t>
      </w:r>
      <w:r w:rsidR="009713A7">
        <w:t>the fi</w:t>
      </w:r>
      <w:r w:rsidR="008E77F3">
        <w:t>e</w:t>
      </w:r>
      <w:r w:rsidR="009713A7">
        <w:t xml:space="preserve">ld of </w:t>
      </w:r>
      <w:r>
        <w:t>ludology.</w:t>
      </w:r>
    </w:p>
    <w:p w14:paraId="3EE3F9DF" w14:textId="768FA672" w:rsidR="00844305" w:rsidRDefault="00844305" w:rsidP="006A33FC">
      <w:pPr>
        <w:spacing w:after="0"/>
      </w:pPr>
      <w:r>
        <w:br w:type="page"/>
      </w:r>
    </w:p>
    <w:p w14:paraId="4AF5BC19" w14:textId="77777777" w:rsidR="00230E62" w:rsidRPr="005F73C6" w:rsidRDefault="00230E62" w:rsidP="00D061EA">
      <w:pPr>
        <w:pStyle w:val="Chapter"/>
        <w:spacing w:after="0"/>
      </w:pPr>
      <w:bookmarkStart w:id="32" w:name="_Toc74503534"/>
      <w:r w:rsidRPr="005F73C6">
        <w:lastRenderedPageBreak/>
        <w:t>Reference List</w:t>
      </w:r>
      <w:bookmarkEnd w:id="32"/>
    </w:p>
    <w:bookmarkEnd w:id="2"/>
    <w:bookmarkEnd w:id="3"/>
    <w:p w14:paraId="5621B8F4" w14:textId="77777777" w:rsidR="00830939" w:rsidRPr="00830939" w:rsidRDefault="003E0258" w:rsidP="00ED53BB">
      <w:pPr>
        <w:pStyle w:val="EndNoteBibliography"/>
        <w:ind w:left="720" w:hanging="720"/>
      </w:pPr>
      <w:r w:rsidRPr="005F73C6">
        <w:fldChar w:fldCharType="begin"/>
      </w:r>
      <w:r w:rsidRPr="005F73C6">
        <w:instrText xml:space="preserve"> ADDIN EN.REFLIST </w:instrText>
      </w:r>
      <w:r w:rsidRPr="005F73C6">
        <w:fldChar w:fldCharType="separate"/>
      </w:r>
      <w:r w:rsidR="00830939" w:rsidRPr="00830939">
        <w:t xml:space="preserve">Ackoff, R. L. (1991). Teaching versus learning. </w:t>
      </w:r>
      <w:r w:rsidR="00830939" w:rsidRPr="00830939">
        <w:rPr>
          <w:i/>
        </w:rPr>
        <w:t>Systems practice</w:t>
      </w:r>
      <w:r w:rsidR="00830939" w:rsidRPr="00830939">
        <w:t>,</w:t>
      </w:r>
      <w:r w:rsidR="00830939" w:rsidRPr="00830939">
        <w:rPr>
          <w:i/>
        </w:rPr>
        <w:t xml:space="preserve"> 4</w:t>
      </w:r>
      <w:r w:rsidR="00830939" w:rsidRPr="00830939">
        <w:t xml:space="preserve">(3), 179-180. </w:t>
      </w:r>
    </w:p>
    <w:p w14:paraId="1E5CC327" w14:textId="77777777" w:rsidR="00830939" w:rsidRPr="00830939" w:rsidRDefault="00830939" w:rsidP="00ED53BB">
      <w:pPr>
        <w:pStyle w:val="EndNoteBibliography"/>
        <w:ind w:left="720" w:hanging="720"/>
      </w:pPr>
      <w:r w:rsidRPr="00830939">
        <w:t xml:space="preserve">Ackoff, R. L., &amp; Greenberg, D. (2008). </w:t>
      </w:r>
      <w:r w:rsidRPr="00830939">
        <w:rPr>
          <w:i/>
        </w:rPr>
        <w:t>Turning learning right side up: Putting education back on track</w:t>
      </w:r>
      <w:r w:rsidRPr="00830939">
        <w:t xml:space="preserve">. Pearson Prentice Hall. </w:t>
      </w:r>
    </w:p>
    <w:p w14:paraId="1801DD07" w14:textId="77777777" w:rsidR="00830939" w:rsidRPr="00830939" w:rsidRDefault="00830939" w:rsidP="00ED53BB">
      <w:pPr>
        <w:pStyle w:val="EndNoteBibliography"/>
        <w:ind w:left="720" w:hanging="720"/>
      </w:pPr>
      <w:r w:rsidRPr="00830939">
        <w:t xml:space="preserve">Annetta, L. A. (2008). Video games in education: Why they should be used and how they are being used. </w:t>
      </w:r>
      <w:r w:rsidRPr="00830939">
        <w:rPr>
          <w:i/>
        </w:rPr>
        <w:t>Theory into practice</w:t>
      </w:r>
      <w:r w:rsidRPr="00830939">
        <w:t>,</w:t>
      </w:r>
      <w:r w:rsidRPr="00830939">
        <w:rPr>
          <w:i/>
        </w:rPr>
        <w:t xml:space="preserve"> 47</w:t>
      </w:r>
      <w:r w:rsidRPr="00830939">
        <w:t xml:space="preserve">(3), 229-239. </w:t>
      </w:r>
    </w:p>
    <w:p w14:paraId="6F172005" w14:textId="77777777" w:rsidR="00830939" w:rsidRPr="00830939" w:rsidRDefault="00830939" w:rsidP="00ED53BB">
      <w:pPr>
        <w:pStyle w:val="EndNoteBibliography"/>
        <w:ind w:left="720" w:hanging="720"/>
      </w:pPr>
      <w:r w:rsidRPr="00830939">
        <w:t xml:space="preserve">Burke, J. W., McNeill, M., Charles, D., Morrow, P., Crosbie, J., &amp; McDonough, S. (2009). Serious games for upper limb rehabilitation following stroke. 2009 Conference in Games and Virtual Worlds for Serious Applications, </w:t>
      </w:r>
    </w:p>
    <w:p w14:paraId="634EB1E4" w14:textId="77777777" w:rsidR="00830939" w:rsidRPr="00830939" w:rsidRDefault="00830939" w:rsidP="00ED53BB">
      <w:pPr>
        <w:pStyle w:val="EndNoteBibliography"/>
        <w:ind w:left="720" w:hanging="720"/>
      </w:pPr>
      <w:r w:rsidRPr="00830939">
        <w:t xml:space="preserve">Costanza, R., Chichakly, K., Dale, V., Farber, S., Finnigan, D., Grigg, K., Heckbert, S., Kubiszewski, I., Lee, H., &amp; Liu, S. (2014). Simulation games that integrate research, entertainment, and learning around ecosystem services. </w:t>
      </w:r>
      <w:r w:rsidRPr="00830939">
        <w:rPr>
          <w:i/>
        </w:rPr>
        <w:t>Ecosystem Services</w:t>
      </w:r>
      <w:r w:rsidRPr="00830939">
        <w:t>,</w:t>
      </w:r>
      <w:r w:rsidRPr="00830939">
        <w:rPr>
          <w:i/>
        </w:rPr>
        <w:t xml:space="preserve"> 10</w:t>
      </w:r>
      <w:r w:rsidRPr="00830939">
        <w:t xml:space="preserve">, 195-201. </w:t>
      </w:r>
    </w:p>
    <w:p w14:paraId="17069643" w14:textId="77777777" w:rsidR="00830939" w:rsidRPr="00830939" w:rsidRDefault="00830939" w:rsidP="00ED53BB">
      <w:pPr>
        <w:pStyle w:val="EndNoteBibliography"/>
        <w:ind w:left="720" w:hanging="720"/>
      </w:pPr>
      <w:r w:rsidRPr="00830939">
        <w:t xml:space="preserve">De Gloria, A., Bellotti, F., &amp; Berta, R. (2014). Serious Games for education and training. </w:t>
      </w:r>
      <w:r w:rsidRPr="00830939">
        <w:rPr>
          <w:i/>
        </w:rPr>
        <w:t>International Journal of Serious Games</w:t>
      </w:r>
      <w:r w:rsidRPr="00830939">
        <w:t>,</w:t>
      </w:r>
      <w:r w:rsidRPr="00830939">
        <w:rPr>
          <w:i/>
        </w:rPr>
        <w:t xml:space="preserve"> 1</w:t>
      </w:r>
      <w:r w:rsidRPr="00830939">
        <w:t xml:space="preserve">(1). </w:t>
      </w:r>
    </w:p>
    <w:p w14:paraId="6CC54ECE" w14:textId="77777777" w:rsidR="00830939" w:rsidRPr="00830939" w:rsidRDefault="00830939" w:rsidP="00ED53BB">
      <w:pPr>
        <w:pStyle w:val="EndNoteBibliography"/>
        <w:ind w:left="720" w:hanging="720"/>
      </w:pPr>
      <w:r w:rsidRPr="00830939">
        <w:t xml:space="preserve">Dempsey, J. V., Lucassen, B. A., Haynes, L. L., &amp; Casey, M. S. (1996). Instructional Applications of Computer Games. </w:t>
      </w:r>
    </w:p>
    <w:p w14:paraId="3E065012" w14:textId="77777777" w:rsidR="00830939" w:rsidRPr="00830939" w:rsidRDefault="00830939" w:rsidP="00ED53BB">
      <w:pPr>
        <w:pStyle w:val="EndNoteBibliography"/>
        <w:ind w:left="720" w:hanging="720"/>
      </w:pPr>
      <w:r w:rsidRPr="00830939">
        <w:t>Deshpande, A. A., &amp; Huang, S. H. (2011). Simulation games in engineering education: A state</w:t>
      </w:r>
      <w:r w:rsidRPr="00830939">
        <w:rPr>
          <w:rFonts w:ascii="Cambria Math" w:hAnsi="Cambria Math" w:cs="Cambria Math"/>
        </w:rPr>
        <w:t>‐</w:t>
      </w:r>
      <w:r w:rsidRPr="00830939">
        <w:t>of</w:t>
      </w:r>
      <w:r w:rsidRPr="00830939">
        <w:rPr>
          <w:rFonts w:ascii="Cambria Math" w:hAnsi="Cambria Math" w:cs="Cambria Math"/>
        </w:rPr>
        <w:t>‐</w:t>
      </w:r>
      <w:r w:rsidRPr="00830939">
        <w:t>the</w:t>
      </w:r>
      <w:r w:rsidRPr="00830939">
        <w:rPr>
          <w:rFonts w:ascii="Cambria Math" w:hAnsi="Cambria Math" w:cs="Cambria Math"/>
        </w:rPr>
        <w:t>‐</w:t>
      </w:r>
      <w:r w:rsidRPr="00830939">
        <w:t xml:space="preserve">art review. </w:t>
      </w:r>
      <w:r w:rsidRPr="00830939">
        <w:rPr>
          <w:i/>
        </w:rPr>
        <w:t>Computer applications in engineering education</w:t>
      </w:r>
      <w:r w:rsidRPr="00830939">
        <w:t>,</w:t>
      </w:r>
      <w:r w:rsidRPr="00830939">
        <w:rPr>
          <w:i/>
        </w:rPr>
        <w:t xml:space="preserve"> 19</w:t>
      </w:r>
      <w:r w:rsidRPr="00830939">
        <w:t xml:space="preserve">(3), 399-410. </w:t>
      </w:r>
    </w:p>
    <w:p w14:paraId="00CB9AC6" w14:textId="77777777" w:rsidR="00830939" w:rsidRPr="00830939" w:rsidRDefault="00830939" w:rsidP="00ED53BB">
      <w:pPr>
        <w:pStyle w:val="EndNoteBibliography"/>
        <w:ind w:left="720" w:hanging="720"/>
      </w:pPr>
      <w:r w:rsidRPr="00830939">
        <w:t xml:space="preserve">Dincelli, E., &amp; Chengalur-Smith, I. (2020). Choose your own training adventure: designing a gamified SETA artefact for improving information security and privacy through interactive storytelling. </w:t>
      </w:r>
      <w:r w:rsidRPr="00830939">
        <w:rPr>
          <w:i/>
        </w:rPr>
        <w:t>European Journal of Information Systems</w:t>
      </w:r>
      <w:r w:rsidRPr="00830939">
        <w:t>,</w:t>
      </w:r>
      <w:r w:rsidRPr="00830939">
        <w:rPr>
          <w:i/>
        </w:rPr>
        <w:t xml:space="preserve"> 29</w:t>
      </w:r>
      <w:r w:rsidRPr="00830939">
        <w:t xml:space="preserve">(6), 669-687. </w:t>
      </w:r>
    </w:p>
    <w:p w14:paraId="0E6779A6" w14:textId="77777777" w:rsidR="00830939" w:rsidRPr="00830939" w:rsidRDefault="00830939" w:rsidP="00ED53BB">
      <w:pPr>
        <w:pStyle w:val="EndNoteBibliography"/>
        <w:ind w:left="720" w:hanging="720"/>
      </w:pPr>
      <w:r w:rsidRPr="00830939">
        <w:t xml:space="preserve">Eskelinen, M. (2001). The gaming situation. </w:t>
      </w:r>
      <w:r w:rsidRPr="00830939">
        <w:rPr>
          <w:i/>
        </w:rPr>
        <w:t>Game studies</w:t>
      </w:r>
      <w:r w:rsidRPr="00830939">
        <w:t>,</w:t>
      </w:r>
      <w:r w:rsidRPr="00830939">
        <w:rPr>
          <w:i/>
        </w:rPr>
        <w:t xml:space="preserve"> 1</w:t>
      </w:r>
      <w:r w:rsidRPr="00830939">
        <w:t xml:space="preserve">(1), 68. </w:t>
      </w:r>
    </w:p>
    <w:p w14:paraId="6FC19B9B" w14:textId="77777777" w:rsidR="00830939" w:rsidRPr="00830939" w:rsidRDefault="00830939" w:rsidP="00ED53BB">
      <w:pPr>
        <w:pStyle w:val="EndNoteBibliography"/>
        <w:ind w:left="720" w:hanging="720"/>
      </w:pPr>
      <w:r w:rsidRPr="00830939">
        <w:t xml:space="preserve">Fisch, D., Janicke, M., Kalkowski, E., &amp; Sick, B. (2009). Learning by teaching versus learning by doing: Knowledge exchange in organic agent systems. 2009 IEEE Symposium on Intelligent Agents, </w:t>
      </w:r>
    </w:p>
    <w:p w14:paraId="2802EEB9" w14:textId="77777777" w:rsidR="00830939" w:rsidRPr="00830939" w:rsidRDefault="00830939" w:rsidP="00ED53BB">
      <w:pPr>
        <w:pStyle w:val="EndNoteBibliography"/>
        <w:ind w:left="720" w:hanging="720"/>
      </w:pPr>
      <w:r w:rsidRPr="00830939">
        <w:t xml:space="preserve">Frasca, G. (2002). Ludology: From Representation to Simulation. Proceedings of the 29th International Conference on Computer Graphics and Interactive Techniques. Electronic Art and Animation Catalog., </w:t>
      </w:r>
    </w:p>
    <w:p w14:paraId="3A52B8EF" w14:textId="77777777" w:rsidR="00830939" w:rsidRPr="00830939" w:rsidRDefault="00830939" w:rsidP="00ED53BB">
      <w:pPr>
        <w:pStyle w:val="EndNoteBibliography"/>
        <w:ind w:left="720" w:hanging="720"/>
      </w:pPr>
      <w:r w:rsidRPr="00830939">
        <w:t xml:space="preserve">Frasca, G. (2013). Simulation versus narrative: Introduction to ludology. In </w:t>
      </w:r>
      <w:r w:rsidRPr="00830939">
        <w:rPr>
          <w:i/>
        </w:rPr>
        <w:t>The video game theory reader</w:t>
      </w:r>
      <w:r w:rsidRPr="00830939">
        <w:t xml:space="preserve"> (pp. 243-258). Routledge. </w:t>
      </w:r>
    </w:p>
    <w:p w14:paraId="565F7D97" w14:textId="77777777" w:rsidR="00830939" w:rsidRPr="00830939" w:rsidRDefault="00830939" w:rsidP="00ED53BB">
      <w:pPr>
        <w:pStyle w:val="EndNoteBibliography"/>
        <w:ind w:left="720" w:hanging="720"/>
      </w:pPr>
      <w:r w:rsidRPr="00830939">
        <w:t xml:space="preserve">Gibson, D., Aldrich, C., &amp; Prensky, M. (2006). </w:t>
      </w:r>
      <w:r w:rsidRPr="00830939">
        <w:rPr>
          <w:i/>
        </w:rPr>
        <w:t>Games and simulations in online learning: research and development frameworks: research and development frameworks</w:t>
      </w:r>
      <w:r w:rsidRPr="00830939">
        <w:t xml:space="preserve">. IGI Global. </w:t>
      </w:r>
    </w:p>
    <w:p w14:paraId="4E7FF44D" w14:textId="77777777" w:rsidR="00830939" w:rsidRPr="00830939" w:rsidRDefault="00830939" w:rsidP="00ED53BB">
      <w:pPr>
        <w:pStyle w:val="EndNoteBibliography"/>
        <w:ind w:left="720" w:hanging="720"/>
      </w:pPr>
      <w:r w:rsidRPr="00830939">
        <w:t xml:space="preserve">Gomez, J., Barnett, M., &amp; Grill-Spector, K. (2019). Extensive childhood experience with Pokémon suggests eccentricity drives organization of visual cortex. </w:t>
      </w:r>
      <w:r w:rsidRPr="00830939">
        <w:rPr>
          <w:i/>
        </w:rPr>
        <w:t>Nature human behaviour</w:t>
      </w:r>
      <w:r w:rsidRPr="00830939">
        <w:t>,</w:t>
      </w:r>
      <w:r w:rsidRPr="00830939">
        <w:rPr>
          <w:i/>
        </w:rPr>
        <w:t xml:space="preserve"> 3</w:t>
      </w:r>
      <w:r w:rsidRPr="00830939">
        <w:t xml:space="preserve">(6), 611-624. </w:t>
      </w:r>
    </w:p>
    <w:p w14:paraId="2F228BF9" w14:textId="77777777" w:rsidR="00830939" w:rsidRPr="00830939" w:rsidRDefault="00830939" w:rsidP="00ED53BB">
      <w:pPr>
        <w:pStyle w:val="EndNoteBibliography"/>
        <w:ind w:left="720" w:hanging="720"/>
      </w:pPr>
      <w:r w:rsidRPr="00830939">
        <w:t xml:space="preserve">Huizinga, J., &amp; Hull, R. F. C. (1949). </w:t>
      </w:r>
      <w:r w:rsidRPr="00830939">
        <w:rPr>
          <w:i/>
        </w:rPr>
        <w:t>Homo Ludens. A Study of the Play-element in Culture.[Translated by RFC Hull.]</w:t>
      </w:r>
      <w:r w:rsidRPr="00830939">
        <w:t xml:space="preserve">. Routledge &amp; Kegan Paul. </w:t>
      </w:r>
    </w:p>
    <w:p w14:paraId="2282E5DE" w14:textId="77777777" w:rsidR="00830939" w:rsidRPr="00830939" w:rsidRDefault="00830939" w:rsidP="00ED53BB">
      <w:pPr>
        <w:pStyle w:val="EndNoteBibliography"/>
        <w:ind w:left="720" w:hanging="720"/>
      </w:pPr>
      <w:r w:rsidRPr="00830939">
        <w:lastRenderedPageBreak/>
        <w:t xml:space="preserve">Kapp, K. M. (2012a). </w:t>
      </w:r>
      <w:r w:rsidRPr="00830939">
        <w:rPr>
          <w:i/>
        </w:rPr>
        <w:t>The gamification of learning and instruction: game-based methods and strategies for training and education</w:t>
      </w:r>
      <w:r w:rsidRPr="00830939">
        <w:t xml:space="preserve">. John Wiley &amp; Sons. </w:t>
      </w:r>
    </w:p>
    <w:p w14:paraId="54209664" w14:textId="77777777" w:rsidR="00830939" w:rsidRPr="00830939" w:rsidRDefault="00830939" w:rsidP="00ED53BB">
      <w:pPr>
        <w:pStyle w:val="EndNoteBibliography"/>
        <w:ind w:left="720" w:hanging="720"/>
      </w:pPr>
      <w:r w:rsidRPr="00830939">
        <w:t xml:space="preserve">Kapp, K. M. (2012b). What is gamification. </w:t>
      </w:r>
      <w:r w:rsidRPr="00830939">
        <w:rPr>
          <w:i/>
        </w:rPr>
        <w:t>The gamification of learning and instruction: game-based methods and strategies for training and education</w:t>
      </w:r>
      <w:r w:rsidRPr="00830939">
        <w:t xml:space="preserve">, 1-23. </w:t>
      </w:r>
    </w:p>
    <w:p w14:paraId="2F79E18F" w14:textId="77777777" w:rsidR="00830939" w:rsidRPr="00830939" w:rsidRDefault="00830939" w:rsidP="00ED53BB">
      <w:pPr>
        <w:pStyle w:val="EndNoteBibliography"/>
        <w:ind w:left="720" w:hanging="720"/>
      </w:pPr>
      <w:r w:rsidRPr="00830939">
        <w:t xml:space="preserve">Kristiadi, D. P., Hasanudin, M., Sutrisno, S., &amp; Suwarto, S. (2019). The Effect of Adventure Video Games on the Development of Student’s Character and Behavior. </w:t>
      </w:r>
      <w:r w:rsidRPr="00830939">
        <w:rPr>
          <w:i/>
        </w:rPr>
        <w:t>International Journal for Educational and Vocational Studies</w:t>
      </w:r>
      <w:r w:rsidRPr="00830939">
        <w:t>,</w:t>
      </w:r>
      <w:r w:rsidRPr="00830939">
        <w:rPr>
          <w:i/>
        </w:rPr>
        <w:t xml:space="preserve"> 1</w:t>
      </w:r>
      <w:r w:rsidRPr="00830939">
        <w:t xml:space="preserve">(4), 330-334. </w:t>
      </w:r>
    </w:p>
    <w:p w14:paraId="75BC3244" w14:textId="77777777" w:rsidR="00830939" w:rsidRPr="00830939" w:rsidRDefault="00830939" w:rsidP="00ED53BB">
      <w:pPr>
        <w:pStyle w:val="EndNoteBibliography"/>
        <w:ind w:left="720" w:hanging="720"/>
      </w:pPr>
      <w:r w:rsidRPr="00830939">
        <w:t xml:space="preserve">Li, G. (2012). </w:t>
      </w:r>
      <w:r w:rsidRPr="00830939">
        <w:rPr>
          <w:i/>
        </w:rPr>
        <w:t>Culturally contested pedagogy: Battles of literacy and schooling between mainstream teachers and Asian immigrant parents</w:t>
      </w:r>
      <w:r w:rsidRPr="00830939">
        <w:t xml:space="preserve">. Suny Press. </w:t>
      </w:r>
    </w:p>
    <w:p w14:paraId="10EE04B0" w14:textId="77777777" w:rsidR="00830939" w:rsidRPr="00830939" w:rsidRDefault="00830939" w:rsidP="00ED53BB">
      <w:pPr>
        <w:pStyle w:val="EndNoteBibliography"/>
        <w:ind w:left="720" w:hanging="720"/>
      </w:pPr>
      <w:r w:rsidRPr="00830939">
        <w:t xml:space="preserve">Liu, D., Santhanam, R., &amp; Webster, J. (2017). Toward Meaningful Engagement: A Framework for Design and Research of Gamified Information Systems. </w:t>
      </w:r>
      <w:r w:rsidRPr="00830939">
        <w:rPr>
          <w:i/>
        </w:rPr>
        <w:t>MIS quarterly</w:t>
      </w:r>
      <w:r w:rsidRPr="00830939">
        <w:t>,</w:t>
      </w:r>
      <w:r w:rsidRPr="00830939">
        <w:rPr>
          <w:i/>
        </w:rPr>
        <w:t xml:space="preserve"> 41</w:t>
      </w:r>
      <w:r w:rsidRPr="00830939">
        <w:t xml:space="preserve">(4). </w:t>
      </w:r>
    </w:p>
    <w:p w14:paraId="457CD91A" w14:textId="77777777" w:rsidR="00830939" w:rsidRPr="00830939" w:rsidRDefault="00830939" w:rsidP="00ED53BB">
      <w:pPr>
        <w:pStyle w:val="EndNoteBibliography"/>
        <w:ind w:left="720" w:hanging="720"/>
      </w:pPr>
      <w:r w:rsidRPr="00830939">
        <w:t xml:space="preserve">Manovich, L. (2002). </w:t>
      </w:r>
      <w:r w:rsidRPr="00830939">
        <w:rPr>
          <w:i/>
        </w:rPr>
        <w:t>The language of new media</w:t>
      </w:r>
      <w:r w:rsidRPr="00830939">
        <w:t xml:space="preserve">. MIT press. </w:t>
      </w:r>
    </w:p>
    <w:p w14:paraId="7D1C0C94" w14:textId="77777777" w:rsidR="00830939" w:rsidRPr="00830939" w:rsidRDefault="00830939" w:rsidP="00ED53BB">
      <w:pPr>
        <w:pStyle w:val="EndNoteBibliography"/>
        <w:ind w:left="720" w:hanging="720"/>
      </w:pPr>
      <w:r w:rsidRPr="00830939">
        <w:t xml:space="preserve">Mayer, R. E. (2019). Computer games in education. </w:t>
      </w:r>
      <w:r w:rsidRPr="00830939">
        <w:rPr>
          <w:i/>
        </w:rPr>
        <w:t>Annual review of psychology</w:t>
      </w:r>
      <w:r w:rsidRPr="00830939">
        <w:t>,</w:t>
      </w:r>
      <w:r w:rsidRPr="00830939">
        <w:rPr>
          <w:i/>
        </w:rPr>
        <w:t xml:space="preserve"> 70</w:t>
      </w:r>
      <w:r w:rsidRPr="00830939">
        <w:t xml:space="preserve">, 531-549. </w:t>
      </w:r>
    </w:p>
    <w:p w14:paraId="100DA8EF" w14:textId="77777777" w:rsidR="00830939" w:rsidRPr="00830939" w:rsidRDefault="00830939" w:rsidP="00ED53BB">
      <w:pPr>
        <w:pStyle w:val="EndNoteBibliography"/>
        <w:ind w:left="720" w:hanging="720"/>
      </w:pPr>
      <w:r w:rsidRPr="00830939">
        <w:t xml:space="preserve">Merrill, M. D. (2002). First principles of instruction. </w:t>
      </w:r>
      <w:r w:rsidRPr="00830939">
        <w:rPr>
          <w:i/>
        </w:rPr>
        <w:t>Educational technology research and development</w:t>
      </w:r>
      <w:r w:rsidRPr="00830939">
        <w:t>,</w:t>
      </w:r>
      <w:r w:rsidRPr="00830939">
        <w:rPr>
          <w:i/>
        </w:rPr>
        <w:t xml:space="preserve"> 50</w:t>
      </w:r>
      <w:r w:rsidRPr="00830939">
        <w:t xml:space="preserve">(3), 43-59. </w:t>
      </w:r>
    </w:p>
    <w:p w14:paraId="7ADA3E0D" w14:textId="77777777" w:rsidR="00830939" w:rsidRPr="00830939" w:rsidRDefault="00830939" w:rsidP="00ED53BB">
      <w:pPr>
        <w:pStyle w:val="EndNoteBibliography"/>
        <w:ind w:left="720" w:hanging="720"/>
      </w:pPr>
      <w:r w:rsidRPr="00830939">
        <w:t xml:space="preserve">Mertala, P., &amp; Meriläinen, M. (2019). The best game in the world: Exploring young children’s digital game–related meaning-making via design activity. </w:t>
      </w:r>
      <w:r w:rsidRPr="00830939">
        <w:rPr>
          <w:i/>
        </w:rPr>
        <w:t>Global studies of Childhood</w:t>
      </w:r>
      <w:r w:rsidRPr="00830939">
        <w:t>,</w:t>
      </w:r>
      <w:r w:rsidRPr="00830939">
        <w:rPr>
          <w:i/>
        </w:rPr>
        <w:t xml:space="preserve"> 9</w:t>
      </w:r>
      <w:r w:rsidRPr="00830939">
        <w:t xml:space="preserve">(4), 275-289. </w:t>
      </w:r>
    </w:p>
    <w:p w14:paraId="413170B0" w14:textId="77777777" w:rsidR="00830939" w:rsidRPr="00830939" w:rsidRDefault="00830939" w:rsidP="00ED53BB">
      <w:pPr>
        <w:pStyle w:val="EndNoteBibliography"/>
        <w:ind w:left="720" w:hanging="720"/>
      </w:pPr>
      <w:r w:rsidRPr="00830939">
        <w:t xml:space="preserve">Ranalli, J. (2008). Learning English with The Sims: exploiting authentic computer simulation games for L2 learning. </w:t>
      </w:r>
      <w:r w:rsidRPr="00830939">
        <w:rPr>
          <w:i/>
        </w:rPr>
        <w:t>Computer Assisted Language Learning</w:t>
      </w:r>
      <w:r w:rsidRPr="00830939">
        <w:t>,</w:t>
      </w:r>
      <w:r w:rsidRPr="00830939">
        <w:rPr>
          <w:i/>
        </w:rPr>
        <w:t xml:space="preserve"> 21</w:t>
      </w:r>
      <w:r w:rsidRPr="00830939">
        <w:t xml:space="preserve">(5), 441-455. </w:t>
      </w:r>
    </w:p>
    <w:p w14:paraId="08562E5E" w14:textId="77777777" w:rsidR="00830939" w:rsidRPr="00830939" w:rsidRDefault="00830939" w:rsidP="00ED53BB">
      <w:pPr>
        <w:pStyle w:val="EndNoteBibliography"/>
        <w:ind w:left="720" w:hanging="720"/>
      </w:pPr>
      <w:r w:rsidRPr="00830939">
        <w:t xml:space="preserve">Reigeluth, C. M. (1996). A new paradigm of ISD? </w:t>
      </w:r>
      <w:r w:rsidRPr="00830939">
        <w:rPr>
          <w:i/>
        </w:rPr>
        <w:t>Educational technology</w:t>
      </w:r>
      <w:r w:rsidRPr="00830939">
        <w:t>,</w:t>
      </w:r>
      <w:r w:rsidRPr="00830939">
        <w:rPr>
          <w:i/>
        </w:rPr>
        <w:t xml:space="preserve"> 36</w:t>
      </w:r>
      <w:r w:rsidRPr="00830939">
        <w:t xml:space="preserve">(3), 13-20. </w:t>
      </w:r>
    </w:p>
    <w:p w14:paraId="4CCB1397" w14:textId="77777777" w:rsidR="00830939" w:rsidRPr="00830939" w:rsidRDefault="00830939" w:rsidP="00ED53BB">
      <w:pPr>
        <w:pStyle w:val="EndNoteBibliography"/>
        <w:ind w:left="720" w:hanging="720"/>
      </w:pPr>
      <w:r w:rsidRPr="00830939">
        <w:t xml:space="preserve">Sheng, S., Magnien, B., Kumaraguru, P., Acquisti, A., Cranor, L. F., Hong, J., &amp; Nunge, E. (2007). Anti-phishing phil: the design and evaluation of a game that teaches people not to fall for phish. Proceedings of the 3rd symposium on Usable privacy and security, </w:t>
      </w:r>
    </w:p>
    <w:p w14:paraId="24099406" w14:textId="77777777" w:rsidR="00830939" w:rsidRPr="00830939" w:rsidRDefault="00830939" w:rsidP="00ED53BB">
      <w:pPr>
        <w:pStyle w:val="EndNoteBibliography"/>
        <w:ind w:left="720" w:hanging="720"/>
      </w:pPr>
      <w:r w:rsidRPr="00830939">
        <w:t xml:space="preserve">Squire, K. (2003). Video games in education. </w:t>
      </w:r>
      <w:r w:rsidRPr="00830939">
        <w:rPr>
          <w:i/>
        </w:rPr>
        <w:t>Int. J. Intell. Games &amp; Simulation</w:t>
      </w:r>
      <w:r w:rsidRPr="00830939">
        <w:t>,</w:t>
      </w:r>
      <w:r w:rsidRPr="00830939">
        <w:rPr>
          <w:i/>
        </w:rPr>
        <w:t xml:space="preserve"> 2</w:t>
      </w:r>
      <w:r w:rsidRPr="00830939">
        <w:t xml:space="preserve">(1), 49-62. </w:t>
      </w:r>
    </w:p>
    <w:p w14:paraId="70DD6F31" w14:textId="77777777" w:rsidR="00830939" w:rsidRPr="00830939" w:rsidRDefault="00830939" w:rsidP="00ED53BB">
      <w:pPr>
        <w:pStyle w:val="EndNoteBibliography"/>
        <w:ind w:left="720" w:hanging="720"/>
      </w:pPr>
      <w:r w:rsidRPr="00830939">
        <w:t xml:space="preserve">Tao, Y.-H., Cheng, C.-J., &amp; Sun, S.-Y. (2009). What influences college students to continue using business simulation games? The Taiwan experience. </w:t>
      </w:r>
      <w:r w:rsidRPr="00830939">
        <w:rPr>
          <w:i/>
        </w:rPr>
        <w:t>Computers &amp; Education</w:t>
      </w:r>
      <w:r w:rsidRPr="00830939">
        <w:t>,</w:t>
      </w:r>
      <w:r w:rsidRPr="00830939">
        <w:rPr>
          <w:i/>
        </w:rPr>
        <w:t xml:space="preserve"> 53</w:t>
      </w:r>
      <w:r w:rsidRPr="00830939">
        <w:t xml:space="preserve">(3), 929-939. </w:t>
      </w:r>
    </w:p>
    <w:p w14:paraId="43183772" w14:textId="77777777" w:rsidR="00830939" w:rsidRPr="00830939" w:rsidRDefault="00830939" w:rsidP="00ED53BB">
      <w:pPr>
        <w:pStyle w:val="EndNoteBibliography"/>
        <w:ind w:left="720" w:hanging="720"/>
      </w:pPr>
      <w:r w:rsidRPr="00830939">
        <w:t xml:space="preserve">Virvou, M., Katsionis, G., &amp; Manos, K. (2005). Combining software games with education: Evaluation of its educational effectiveness. </w:t>
      </w:r>
      <w:r w:rsidRPr="00830939">
        <w:rPr>
          <w:i/>
        </w:rPr>
        <w:t>Journal of Educational Technology &amp; Society</w:t>
      </w:r>
      <w:r w:rsidRPr="00830939">
        <w:t>,</w:t>
      </w:r>
      <w:r w:rsidRPr="00830939">
        <w:rPr>
          <w:i/>
        </w:rPr>
        <w:t xml:space="preserve"> 8</w:t>
      </w:r>
      <w:r w:rsidRPr="00830939">
        <w:t xml:space="preserve">(2), 54-65. </w:t>
      </w:r>
    </w:p>
    <w:p w14:paraId="4262E412" w14:textId="31BFA90B" w:rsidR="00EF3FB5" w:rsidRDefault="00830939" w:rsidP="00ED53BB">
      <w:pPr>
        <w:pStyle w:val="EndNoteBibliography"/>
        <w:ind w:left="720" w:hanging="720"/>
      </w:pPr>
      <w:r w:rsidRPr="00830939">
        <w:t xml:space="preserve">Wouters, P., Van Nimwegen, C., Van Oostendorp, H., &amp; Van Der Spek, E. D. (2013). A meta-analysis of the cognitive and motivational effects of serious games. </w:t>
      </w:r>
      <w:r w:rsidRPr="00830939">
        <w:rPr>
          <w:i/>
        </w:rPr>
        <w:t>Journal of educational psychology</w:t>
      </w:r>
      <w:r w:rsidRPr="00830939">
        <w:t>,</w:t>
      </w:r>
      <w:r w:rsidRPr="00830939">
        <w:rPr>
          <w:i/>
        </w:rPr>
        <w:t xml:space="preserve"> 105</w:t>
      </w:r>
      <w:r w:rsidRPr="00830939">
        <w:t xml:space="preserve">(2), 249. </w:t>
      </w:r>
      <w:r w:rsidR="003E0258" w:rsidRPr="005F73C6">
        <w:fldChar w:fldCharType="end"/>
      </w:r>
    </w:p>
    <w:sectPr w:rsidR="00EF3FB5" w:rsidSect="007E5D08">
      <w:type w:val="continuous"/>
      <w:pgSz w:w="11907" w:h="16840" w:code="9"/>
      <w:pgMar w:top="1418" w:right="1418" w:bottom="1418" w:left="1418" w:header="851"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07F1DF" w14:textId="77777777" w:rsidR="00DE5A5D" w:rsidRDefault="00DE5A5D">
      <w:pPr>
        <w:spacing w:after="0"/>
      </w:pPr>
      <w:r>
        <w:separator/>
      </w:r>
    </w:p>
  </w:endnote>
  <w:endnote w:type="continuationSeparator" w:id="0">
    <w:p w14:paraId="4978C23E" w14:textId="77777777" w:rsidR="00DE5A5D" w:rsidRDefault="00DE5A5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53FF02" w14:textId="44A3D40A" w:rsidR="00E952BC" w:rsidRDefault="00E952BC">
    <w:pPr>
      <w:pStyle w:val="Footer"/>
    </w:pPr>
    <w:r>
      <w:rPr>
        <w:rStyle w:val="PageNumber"/>
      </w:rPr>
      <w:fldChar w:fldCharType="begin"/>
    </w:r>
    <w:r>
      <w:rPr>
        <w:rStyle w:val="PageNumber"/>
      </w:rPr>
      <w:instrText xml:space="preserve"> PAGE </w:instrText>
    </w:r>
    <w:r>
      <w:rPr>
        <w:rStyle w:val="PageNumber"/>
      </w:rPr>
      <w:fldChar w:fldCharType="separate"/>
    </w:r>
    <w:r w:rsidR="00DB6DBC">
      <w:rPr>
        <w:rStyle w:val="PageNumber"/>
        <w:noProof/>
      </w:rPr>
      <w:t>16</w:t>
    </w:r>
    <w:r>
      <w:rPr>
        <w:rStyle w:val="PageNumber"/>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75C2C5" w14:textId="58271793" w:rsidR="00E952BC" w:rsidRDefault="00E952BC">
    <w:pPr>
      <w:pStyle w:val="Footer"/>
    </w:pPr>
    <w:r>
      <w:rPr>
        <w:rStyle w:val="PageNumber"/>
      </w:rPr>
      <w:fldChar w:fldCharType="begin"/>
    </w:r>
    <w:r>
      <w:rPr>
        <w:rStyle w:val="PageNumber"/>
      </w:rPr>
      <w:instrText xml:space="preserve"> PAGE </w:instrText>
    </w:r>
    <w:r>
      <w:rPr>
        <w:rStyle w:val="PageNumber"/>
      </w:rPr>
      <w:fldChar w:fldCharType="separate"/>
    </w:r>
    <w:r w:rsidR="00DB6DBC">
      <w:rPr>
        <w:rStyle w:val="PageNumber"/>
        <w:noProof/>
      </w:rPr>
      <w:t>21</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DF2C4" w14:textId="77777777" w:rsidR="00DE5A5D" w:rsidRDefault="00DE5A5D">
      <w:pPr>
        <w:spacing w:after="0"/>
      </w:pPr>
      <w:r>
        <w:separator/>
      </w:r>
    </w:p>
  </w:footnote>
  <w:footnote w:type="continuationSeparator" w:id="0">
    <w:p w14:paraId="2A662673" w14:textId="77777777" w:rsidR="00DE5A5D" w:rsidRDefault="00DE5A5D">
      <w:pPr>
        <w:spacing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112E83D4"/>
    <w:lvl w:ilvl="0">
      <w:start w:val="1"/>
      <w:numFmt w:val="decimal"/>
      <w:pStyle w:val="ListNumber2"/>
      <w:lvlText w:val="%1."/>
      <w:lvlJc w:val="left"/>
      <w:pPr>
        <w:tabs>
          <w:tab w:val="num" w:pos="1134"/>
        </w:tabs>
        <w:ind w:left="1134" w:hanging="567"/>
      </w:pPr>
      <w:rPr>
        <w:rFonts w:hint="default"/>
      </w:rPr>
    </w:lvl>
  </w:abstractNum>
  <w:abstractNum w:abstractNumId="1" w15:restartNumberingAfterBreak="0">
    <w:nsid w:val="FFFFFF80"/>
    <w:multiLevelType w:val="singleLevel"/>
    <w:tmpl w:val="7A3A8C3E"/>
    <w:lvl w:ilvl="0">
      <w:start w:val="1"/>
      <w:numFmt w:val="bullet"/>
      <w:pStyle w:val="ListBullet5"/>
      <w:lvlText w:val=""/>
      <w:lvlJc w:val="left"/>
      <w:pPr>
        <w:tabs>
          <w:tab w:val="num" w:pos="1786"/>
        </w:tabs>
        <w:ind w:left="1786" w:hanging="357"/>
      </w:pPr>
      <w:rPr>
        <w:rFonts w:ascii="Symbol" w:hAnsi="Symbol" w:hint="default"/>
      </w:rPr>
    </w:lvl>
  </w:abstractNum>
  <w:abstractNum w:abstractNumId="2" w15:restartNumberingAfterBreak="0">
    <w:nsid w:val="FFFFFF81"/>
    <w:multiLevelType w:val="singleLevel"/>
    <w:tmpl w:val="2514CEAE"/>
    <w:lvl w:ilvl="0">
      <w:start w:val="1"/>
      <w:numFmt w:val="bullet"/>
      <w:pStyle w:val="ListBullet4"/>
      <w:lvlText w:val=""/>
      <w:lvlJc w:val="left"/>
      <w:pPr>
        <w:tabs>
          <w:tab w:val="num" w:pos="1429"/>
        </w:tabs>
        <w:ind w:left="1429" w:hanging="357"/>
      </w:pPr>
      <w:rPr>
        <w:rFonts w:ascii="Symbol" w:hAnsi="Symbol" w:hint="default"/>
      </w:rPr>
    </w:lvl>
  </w:abstractNum>
  <w:abstractNum w:abstractNumId="3" w15:restartNumberingAfterBreak="0">
    <w:nsid w:val="FFFFFF82"/>
    <w:multiLevelType w:val="singleLevel"/>
    <w:tmpl w:val="3A261A22"/>
    <w:lvl w:ilvl="0">
      <w:start w:val="1"/>
      <w:numFmt w:val="bullet"/>
      <w:pStyle w:val="ListBullet3"/>
      <w:lvlText w:val=""/>
      <w:lvlJc w:val="left"/>
      <w:pPr>
        <w:tabs>
          <w:tab w:val="num" w:pos="1072"/>
        </w:tabs>
        <w:ind w:left="1072" w:hanging="358"/>
      </w:pPr>
      <w:rPr>
        <w:rFonts w:ascii="Symbol" w:hAnsi="Symbol" w:hint="default"/>
      </w:rPr>
    </w:lvl>
  </w:abstractNum>
  <w:abstractNum w:abstractNumId="4" w15:restartNumberingAfterBreak="0">
    <w:nsid w:val="FFFFFF83"/>
    <w:multiLevelType w:val="singleLevel"/>
    <w:tmpl w:val="F628F8B0"/>
    <w:lvl w:ilvl="0">
      <w:start w:val="1"/>
      <w:numFmt w:val="bullet"/>
      <w:pStyle w:val="ListBullet2"/>
      <w:lvlText w:val=""/>
      <w:lvlJc w:val="left"/>
      <w:pPr>
        <w:tabs>
          <w:tab w:val="num" w:pos="714"/>
        </w:tabs>
        <w:ind w:left="714" w:hanging="357"/>
      </w:pPr>
      <w:rPr>
        <w:rFonts w:ascii="Symbol" w:hAnsi="Symbol" w:hint="default"/>
      </w:rPr>
    </w:lvl>
  </w:abstractNum>
  <w:abstractNum w:abstractNumId="5" w15:restartNumberingAfterBreak="0">
    <w:nsid w:val="FFFFFF88"/>
    <w:multiLevelType w:val="singleLevel"/>
    <w:tmpl w:val="B96009AC"/>
    <w:lvl w:ilvl="0">
      <w:start w:val="1"/>
      <w:numFmt w:val="decimal"/>
      <w:pStyle w:val="ListNumber"/>
      <w:lvlText w:val="%1"/>
      <w:lvlJc w:val="left"/>
      <w:pPr>
        <w:ind w:left="567" w:hanging="567"/>
      </w:pPr>
      <w:rPr>
        <w:rFonts w:hint="default"/>
      </w:rPr>
    </w:lvl>
  </w:abstractNum>
  <w:abstractNum w:abstractNumId="6" w15:restartNumberingAfterBreak="0">
    <w:nsid w:val="FFFFFF89"/>
    <w:multiLevelType w:val="singleLevel"/>
    <w:tmpl w:val="5FA6BAF4"/>
    <w:lvl w:ilvl="0">
      <w:start w:val="1"/>
      <w:numFmt w:val="bullet"/>
      <w:pStyle w:val="ListBullet"/>
      <w:lvlText w:val=""/>
      <w:lvlJc w:val="left"/>
      <w:pPr>
        <w:tabs>
          <w:tab w:val="num" w:pos="357"/>
        </w:tabs>
        <w:ind w:left="357" w:hanging="357"/>
      </w:pPr>
      <w:rPr>
        <w:rFonts w:ascii="Symbol" w:hAnsi="Symbol" w:hint="default"/>
      </w:rPr>
    </w:lvl>
  </w:abstractNum>
  <w:abstractNum w:abstractNumId="7" w15:restartNumberingAfterBreak="0">
    <w:nsid w:val="00D400BD"/>
    <w:multiLevelType w:val="hybridMultilevel"/>
    <w:tmpl w:val="FD82F5A4"/>
    <w:lvl w:ilvl="0" w:tplc="1C09000F">
      <w:start w:val="1"/>
      <w:numFmt w:val="decimal"/>
      <w:lvlText w:val="%1."/>
      <w:lvlJc w:val="left"/>
      <w:pPr>
        <w:ind w:left="360" w:hanging="360"/>
      </w:pPr>
      <w:rPr>
        <w:rFonts w:hint="default"/>
      </w:rPr>
    </w:lvl>
    <w:lvl w:ilvl="1" w:tplc="1C090019" w:tentative="1">
      <w:start w:val="1"/>
      <w:numFmt w:val="lowerLetter"/>
      <w:lvlText w:val="%2."/>
      <w:lvlJc w:val="left"/>
      <w:pPr>
        <w:ind w:left="1080" w:hanging="360"/>
      </w:pPr>
    </w:lvl>
    <w:lvl w:ilvl="2" w:tplc="1C09001B" w:tentative="1">
      <w:start w:val="1"/>
      <w:numFmt w:val="lowerRoman"/>
      <w:lvlText w:val="%3."/>
      <w:lvlJc w:val="right"/>
      <w:pPr>
        <w:ind w:left="1800" w:hanging="180"/>
      </w:pPr>
    </w:lvl>
    <w:lvl w:ilvl="3" w:tplc="1C09000F" w:tentative="1">
      <w:start w:val="1"/>
      <w:numFmt w:val="decimal"/>
      <w:lvlText w:val="%4."/>
      <w:lvlJc w:val="left"/>
      <w:pPr>
        <w:ind w:left="2520" w:hanging="360"/>
      </w:pPr>
    </w:lvl>
    <w:lvl w:ilvl="4" w:tplc="1C090019" w:tentative="1">
      <w:start w:val="1"/>
      <w:numFmt w:val="lowerLetter"/>
      <w:lvlText w:val="%5."/>
      <w:lvlJc w:val="left"/>
      <w:pPr>
        <w:ind w:left="3240" w:hanging="360"/>
      </w:pPr>
    </w:lvl>
    <w:lvl w:ilvl="5" w:tplc="1C09001B" w:tentative="1">
      <w:start w:val="1"/>
      <w:numFmt w:val="lowerRoman"/>
      <w:lvlText w:val="%6."/>
      <w:lvlJc w:val="right"/>
      <w:pPr>
        <w:ind w:left="3960" w:hanging="180"/>
      </w:pPr>
    </w:lvl>
    <w:lvl w:ilvl="6" w:tplc="1C09000F" w:tentative="1">
      <w:start w:val="1"/>
      <w:numFmt w:val="decimal"/>
      <w:lvlText w:val="%7."/>
      <w:lvlJc w:val="left"/>
      <w:pPr>
        <w:ind w:left="4680" w:hanging="360"/>
      </w:pPr>
    </w:lvl>
    <w:lvl w:ilvl="7" w:tplc="1C090019" w:tentative="1">
      <w:start w:val="1"/>
      <w:numFmt w:val="lowerLetter"/>
      <w:lvlText w:val="%8."/>
      <w:lvlJc w:val="left"/>
      <w:pPr>
        <w:ind w:left="5400" w:hanging="360"/>
      </w:pPr>
    </w:lvl>
    <w:lvl w:ilvl="8" w:tplc="1C09001B" w:tentative="1">
      <w:start w:val="1"/>
      <w:numFmt w:val="lowerRoman"/>
      <w:lvlText w:val="%9."/>
      <w:lvlJc w:val="right"/>
      <w:pPr>
        <w:ind w:left="6120" w:hanging="180"/>
      </w:pPr>
    </w:lvl>
  </w:abstractNum>
  <w:abstractNum w:abstractNumId="8" w15:restartNumberingAfterBreak="0">
    <w:nsid w:val="045B4627"/>
    <w:multiLevelType w:val="hybridMultilevel"/>
    <w:tmpl w:val="2B108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497511D"/>
    <w:multiLevelType w:val="hybridMultilevel"/>
    <w:tmpl w:val="F48073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5006E7B"/>
    <w:multiLevelType w:val="hybridMultilevel"/>
    <w:tmpl w:val="7B18B8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7C83D87"/>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A7F5E27"/>
    <w:multiLevelType w:val="hybridMultilevel"/>
    <w:tmpl w:val="AF6C4260"/>
    <w:lvl w:ilvl="0" w:tplc="08090013">
      <w:start w:val="1"/>
      <w:numFmt w:val="upperRoman"/>
      <w:lvlText w:val="%1."/>
      <w:lvlJc w:val="righ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0ACF5A87"/>
    <w:multiLevelType w:val="multilevel"/>
    <w:tmpl w:val="B3BE0C7C"/>
    <w:lvl w:ilvl="0">
      <w:start w:val="1"/>
      <w:numFmt w:val="lowerRoman"/>
      <w:pStyle w:val="ListNumberRoman"/>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0B8360C5"/>
    <w:multiLevelType w:val="hybridMultilevel"/>
    <w:tmpl w:val="765C22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C524C5D"/>
    <w:multiLevelType w:val="hybridMultilevel"/>
    <w:tmpl w:val="C13EE6A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0D1635CF"/>
    <w:multiLevelType w:val="multilevel"/>
    <w:tmpl w:val="543A8A3C"/>
    <w:styleLink w:val="List123"/>
    <w:lvl w:ilvl="0">
      <w:start w:val="1"/>
      <w:numFmt w:val="decimal"/>
      <w:lvlText w:val="%1"/>
      <w:lvlJc w:val="left"/>
      <w:pPr>
        <w:ind w:left="567" w:hanging="567"/>
      </w:pPr>
      <w:rPr>
        <w:rFonts w:ascii="Arial" w:hAnsi="Arial" w:hint="default"/>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4455A04"/>
    <w:multiLevelType w:val="hybridMultilevel"/>
    <w:tmpl w:val="4A8094A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15:restartNumberingAfterBreak="0">
    <w:nsid w:val="261777EE"/>
    <w:multiLevelType w:val="hybridMultilevel"/>
    <w:tmpl w:val="6F300EC6"/>
    <w:lvl w:ilvl="0" w:tplc="08090001">
      <w:start w:val="1"/>
      <w:numFmt w:val="bullet"/>
      <w:lvlText w:val=""/>
      <w:lvlJc w:val="left"/>
      <w:pPr>
        <w:ind w:left="781" w:hanging="360"/>
      </w:pPr>
      <w:rPr>
        <w:rFonts w:ascii="Symbol" w:hAnsi="Symbol" w:hint="default"/>
      </w:rPr>
    </w:lvl>
    <w:lvl w:ilvl="1" w:tplc="08090003" w:tentative="1">
      <w:start w:val="1"/>
      <w:numFmt w:val="bullet"/>
      <w:lvlText w:val="o"/>
      <w:lvlJc w:val="left"/>
      <w:pPr>
        <w:ind w:left="1501" w:hanging="360"/>
      </w:pPr>
      <w:rPr>
        <w:rFonts w:ascii="Courier New" w:hAnsi="Courier New" w:cs="Courier New" w:hint="default"/>
      </w:rPr>
    </w:lvl>
    <w:lvl w:ilvl="2" w:tplc="08090005" w:tentative="1">
      <w:start w:val="1"/>
      <w:numFmt w:val="bullet"/>
      <w:lvlText w:val=""/>
      <w:lvlJc w:val="left"/>
      <w:pPr>
        <w:ind w:left="2221" w:hanging="360"/>
      </w:pPr>
      <w:rPr>
        <w:rFonts w:ascii="Wingdings" w:hAnsi="Wingdings" w:hint="default"/>
      </w:rPr>
    </w:lvl>
    <w:lvl w:ilvl="3" w:tplc="08090001" w:tentative="1">
      <w:start w:val="1"/>
      <w:numFmt w:val="bullet"/>
      <w:lvlText w:val=""/>
      <w:lvlJc w:val="left"/>
      <w:pPr>
        <w:ind w:left="2941" w:hanging="360"/>
      </w:pPr>
      <w:rPr>
        <w:rFonts w:ascii="Symbol" w:hAnsi="Symbol" w:hint="default"/>
      </w:rPr>
    </w:lvl>
    <w:lvl w:ilvl="4" w:tplc="08090003" w:tentative="1">
      <w:start w:val="1"/>
      <w:numFmt w:val="bullet"/>
      <w:lvlText w:val="o"/>
      <w:lvlJc w:val="left"/>
      <w:pPr>
        <w:ind w:left="3661" w:hanging="360"/>
      </w:pPr>
      <w:rPr>
        <w:rFonts w:ascii="Courier New" w:hAnsi="Courier New" w:cs="Courier New" w:hint="default"/>
      </w:rPr>
    </w:lvl>
    <w:lvl w:ilvl="5" w:tplc="08090005" w:tentative="1">
      <w:start w:val="1"/>
      <w:numFmt w:val="bullet"/>
      <w:lvlText w:val=""/>
      <w:lvlJc w:val="left"/>
      <w:pPr>
        <w:ind w:left="4381" w:hanging="360"/>
      </w:pPr>
      <w:rPr>
        <w:rFonts w:ascii="Wingdings" w:hAnsi="Wingdings" w:hint="default"/>
      </w:rPr>
    </w:lvl>
    <w:lvl w:ilvl="6" w:tplc="08090001" w:tentative="1">
      <w:start w:val="1"/>
      <w:numFmt w:val="bullet"/>
      <w:lvlText w:val=""/>
      <w:lvlJc w:val="left"/>
      <w:pPr>
        <w:ind w:left="5101" w:hanging="360"/>
      </w:pPr>
      <w:rPr>
        <w:rFonts w:ascii="Symbol" w:hAnsi="Symbol" w:hint="default"/>
      </w:rPr>
    </w:lvl>
    <w:lvl w:ilvl="7" w:tplc="08090003" w:tentative="1">
      <w:start w:val="1"/>
      <w:numFmt w:val="bullet"/>
      <w:lvlText w:val="o"/>
      <w:lvlJc w:val="left"/>
      <w:pPr>
        <w:ind w:left="5821" w:hanging="360"/>
      </w:pPr>
      <w:rPr>
        <w:rFonts w:ascii="Courier New" w:hAnsi="Courier New" w:cs="Courier New" w:hint="default"/>
      </w:rPr>
    </w:lvl>
    <w:lvl w:ilvl="8" w:tplc="08090005" w:tentative="1">
      <w:start w:val="1"/>
      <w:numFmt w:val="bullet"/>
      <w:lvlText w:val=""/>
      <w:lvlJc w:val="left"/>
      <w:pPr>
        <w:ind w:left="6541" w:hanging="360"/>
      </w:pPr>
      <w:rPr>
        <w:rFonts w:ascii="Wingdings" w:hAnsi="Wingdings" w:hint="default"/>
      </w:rPr>
    </w:lvl>
  </w:abstractNum>
  <w:abstractNum w:abstractNumId="19" w15:restartNumberingAfterBreak="0">
    <w:nsid w:val="280F79E0"/>
    <w:multiLevelType w:val="hybridMultilevel"/>
    <w:tmpl w:val="ADECC116"/>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0" w15:restartNumberingAfterBreak="0">
    <w:nsid w:val="2AEF5769"/>
    <w:multiLevelType w:val="hybridMultilevel"/>
    <w:tmpl w:val="282A3F7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2EC754A2"/>
    <w:multiLevelType w:val="hybridMultilevel"/>
    <w:tmpl w:val="30A47BB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5E25504"/>
    <w:multiLevelType w:val="hybridMultilevel"/>
    <w:tmpl w:val="76587892"/>
    <w:lvl w:ilvl="0" w:tplc="E094340E">
      <w:start w:val="1"/>
      <w:numFmt w:val="decimal"/>
      <w:pStyle w:val="ListNumberBrackets"/>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63B4657"/>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4" w15:restartNumberingAfterBreak="0">
    <w:nsid w:val="38A12D2E"/>
    <w:multiLevelType w:val="hybridMultilevel"/>
    <w:tmpl w:val="E5BA9D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38EC7E45"/>
    <w:multiLevelType w:val="hybridMultilevel"/>
    <w:tmpl w:val="DD22010E"/>
    <w:lvl w:ilvl="0" w:tplc="51AA4586">
      <w:start w:val="1"/>
      <w:numFmt w:val="decimal"/>
      <w:pStyle w:val="ListNumber0"/>
      <w:lvlText w:val="%1."/>
      <w:lvlJc w:val="left"/>
      <w:pPr>
        <w:ind w:left="36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6" w15:restartNumberingAfterBreak="0">
    <w:nsid w:val="3AC14861"/>
    <w:multiLevelType w:val="hybridMultilevel"/>
    <w:tmpl w:val="EB70DBDC"/>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C2920CF"/>
    <w:multiLevelType w:val="hybridMultilevel"/>
    <w:tmpl w:val="6198A07E"/>
    <w:lvl w:ilvl="0" w:tplc="0809000F">
      <w:start w:val="1"/>
      <w:numFmt w:val="decimal"/>
      <w:lvlText w:val="%1."/>
      <w:lvlJc w:val="left"/>
      <w:pPr>
        <w:ind w:left="720" w:hanging="360"/>
      </w:pPr>
    </w:lvl>
    <w:lvl w:ilvl="1" w:tplc="0809001B">
      <w:start w:val="1"/>
      <w:numFmt w:val="lowerRoman"/>
      <w:lvlText w:val="%2."/>
      <w:lvlJc w:val="righ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3D180908"/>
    <w:multiLevelType w:val="hybridMultilevel"/>
    <w:tmpl w:val="A066F2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32599B"/>
    <w:multiLevelType w:val="multilevel"/>
    <w:tmpl w:val="12BCFC3A"/>
    <w:lvl w:ilvl="0">
      <w:start w:val="1"/>
      <w:numFmt w:val="lowerRoman"/>
      <w:pStyle w:val="ListNumberRoman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41F528D1"/>
    <w:multiLevelType w:val="hybridMultilevel"/>
    <w:tmpl w:val="0CD4A68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40C3A70"/>
    <w:multiLevelType w:val="multilevel"/>
    <w:tmpl w:val="F9FA7A42"/>
    <w:lvl w:ilvl="0">
      <w:start w:val="1"/>
      <w:numFmt w:val="lowerLetter"/>
      <w:pStyle w:val="ListNumberAlfabet"/>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45300A9F"/>
    <w:multiLevelType w:val="hybridMultilevel"/>
    <w:tmpl w:val="2FFAE7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15903D0"/>
    <w:multiLevelType w:val="hybridMultilevel"/>
    <w:tmpl w:val="7BF03A90"/>
    <w:lvl w:ilvl="0" w:tplc="0809000F">
      <w:start w:val="1"/>
      <w:numFmt w:val="decimal"/>
      <w:lvlText w:val="%1."/>
      <w:lvlJc w:val="left"/>
      <w:pPr>
        <w:ind w:left="720" w:hanging="360"/>
      </w:pPr>
      <w:rPr>
        <w:rFonts w:hint="default"/>
      </w:rPr>
    </w:lvl>
    <w:lvl w:ilvl="1" w:tplc="0809001B">
      <w:start w:val="1"/>
      <w:numFmt w:val="lowerRoman"/>
      <w:lvlText w:val="%2."/>
      <w:lvlJc w:val="right"/>
      <w:pPr>
        <w:ind w:left="1440" w:hanging="360"/>
      </w:pPr>
      <w:rPr>
        <w:rFonts w:hint="default"/>
      </w:rPr>
    </w:lvl>
    <w:lvl w:ilvl="2" w:tplc="330E028E">
      <w:numFmt w:val="bullet"/>
      <w:lvlText w:val="-"/>
      <w:lvlJc w:val="left"/>
      <w:pPr>
        <w:ind w:left="2160" w:hanging="360"/>
      </w:pPr>
      <w:rPr>
        <w:rFonts w:ascii="Arial" w:eastAsia="Times New Roman" w:hAnsi="Arial" w:cs="Arial"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266A85"/>
    <w:multiLevelType w:val="hybridMultilevel"/>
    <w:tmpl w:val="7E1EED52"/>
    <w:lvl w:ilvl="0" w:tplc="24845D6C">
      <w:start w:val="1"/>
      <w:numFmt w:val="decimal"/>
      <w:lvlText w:val="%1."/>
      <w:lvlJc w:val="left"/>
      <w:pPr>
        <w:tabs>
          <w:tab w:val="num" w:pos="360"/>
        </w:tabs>
        <w:ind w:left="340" w:hanging="340"/>
      </w:pPr>
      <w:rPr>
        <w:rFonts w:hint="default"/>
        <w:b w:val="0"/>
        <w:bCs w:val="0"/>
        <w:i w:val="0"/>
        <w:iCs w:val="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35" w15:restartNumberingAfterBreak="0">
    <w:nsid w:val="5CA74BE9"/>
    <w:multiLevelType w:val="hybridMultilevel"/>
    <w:tmpl w:val="E6584690"/>
    <w:lvl w:ilvl="0" w:tplc="1C090003">
      <w:start w:val="1"/>
      <w:numFmt w:val="bullet"/>
      <w:lvlText w:val="o"/>
      <w:lvlJc w:val="left"/>
      <w:pPr>
        <w:ind w:left="360" w:hanging="360"/>
      </w:pPr>
      <w:rPr>
        <w:rFonts w:ascii="Courier New" w:hAnsi="Courier New" w:cs="Courier New"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36" w15:restartNumberingAfterBreak="0">
    <w:nsid w:val="5F824BA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7" w15:restartNumberingAfterBreak="0">
    <w:nsid w:val="6227311F"/>
    <w:multiLevelType w:val="hybridMultilevel"/>
    <w:tmpl w:val="54162868"/>
    <w:lvl w:ilvl="0" w:tplc="7C4AA94E">
      <w:start w:val="1"/>
      <w:numFmt w:val="bullet"/>
      <w:pStyle w:val="ListBulletSingleSpacing"/>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8" w15:restartNumberingAfterBreak="0">
    <w:nsid w:val="62923DA0"/>
    <w:multiLevelType w:val="multilevel"/>
    <w:tmpl w:val="51E2D3B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15:restartNumberingAfterBreak="0">
    <w:nsid w:val="685F612B"/>
    <w:multiLevelType w:val="hybridMultilevel"/>
    <w:tmpl w:val="E918D136"/>
    <w:lvl w:ilvl="0" w:tplc="1C090001">
      <w:start w:val="1"/>
      <w:numFmt w:val="bullet"/>
      <w:lvlText w:val=""/>
      <w:lvlJc w:val="left"/>
      <w:pPr>
        <w:ind w:left="360" w:hanging="360"/>
      </w:pPr>
      <w:rPr>
        <w:rFonts w:ascii="Symbol" w:hAnsi="Symbol" w:hint="default"/>
      </w:rPr>
    </w:lvl>
    <w:lvl w:ilvl="1" w:tplc="1C090003" w:tentative="1">
      <w:start w:val="1"/>
      <w:numFmt w:val="bullet"/>
      <w:lvlText w:val="o"/>
      <w:lvlJc w:val="left"/>
      <w:pPr>
        <w:ind w:left="1080" w:hanging="360"/>
      </w:pPr>
      <w:rPr>
        <w:rFonts w:ascii="Courier New" w:hAnsi="Courier New" w:cs="Courier New" w:hint="default"/>
      </w:rPr>
    </w:lvl>
    <w:lvl w:ilvl="2" w:tplc="1C090005" w:tentative="1">
      <w:start w:val="1"/>
      <w:numFmt w:val="bullet"/>
      <w:lvlText w:val=""/>
      <w:lvlJc w:val="left"/>
      <w:pPr>
        <w:ind w:left="1800" w:hanging="360"/>
      </w:pPr>
      <w:rPr>
        <w:rFonts w:ascii="Wingdings" w:hAnsi="Wingdings" w:hint="default"/>
      </w:rPr>
    </w:lvl>
    <w:lvl w:ilvl="3" w:tplc="1C090001" w:tentative="1">
      <w:start w:val="1"/>
      <w:numFmt w:val="bullet"/>
      <w:lvlText w:val=""/>
      <w:lvlJc w:val="left"/>
      <w:pPr>
        <w:ind w:left="2520" w:hanging="360"/>
      </w:pPr>
      <w:rPr>
        <w:rFonts w:ascii="Symbol" w:hAnsi="Symbol" w:hint="default"/>
      </w:rPr>
    </w:lvl>
    <w:lvl w:ilvl="4" w:tplc="1C090003" w:tentative="1">
      <w:start w:val="1"/>
      <w:numFmt w:val="bullet"/>
      <w:lvlText w:val="o"/>
      <w:lvlJc w:val="left"/>
      <w:pPr>
        <w:ind w:left="3240" w:hanging="360"/>
      </w:pPr>
      <w:rPr>
        <w:rFonts w:ascii="Courier New" w:hAnsi="Courier New" w:cs="Courier New" w:hint="default"/>
      </w:rPr>
    </w:lvl>
    <w:lvl w:ilvl="5" w:tplc="1C090005" w:tentative="1">
      <w:start w:val="1"/>
      <w:numFmt w:val="bullet"/>
      <w:lvlText w:val=""/>
      <w:lvlJc w:val="left"/>
      <w:pPr>
        <w:ind w:left="3960" w:hanging="360"/>
      </w:pPr>
      <w:rPr>
        <w:rFonts w:ascii="Wingdings" w:hAnsi="Wingdings" w:hint="default"/>
      </w:rPr>
    </w:lvl>
    <w:lvl w:ilvl="6" w:tplc="1C090001" w:tentative="1">
      <w:start w:val="1"/>
      <w:numFmt w:val="bullet"/>
      <w:lvlText w:val=""/>
      <w:lvlJc w:val="left"/>
      <w:pPr>
        <w:ind w:left="4680" w:hanging="360"/>
      </w:pPr>
      <w:rPr>
        <w:rFonts w:ascii="Symbol" w:hAnsi="Symbol" w:hint="default"/>
      </w:rPr>
    </w:lvl>
    <w:lvl w:ilvl="7" w:tplc="1C090003" w:tentative="1">
      <w:start w:val="1"/>
      <w:numFmt w:val="bullet"/>
      <w:lvlText w:val="o"/>
      <w:lvlJc w:val="left"/>
      <w:pPr>
        <w:ind w:left="5400" w:hanging="360"/>
      </w:pPr>
      <w:rPr>
        <w:rFonts w:ascii="Courier New" w:hAnsi="Courier New" w:cs="Courier New" w:hint="default"/>
      </w:rPr>
    </w:lvl>
    <w:lvl w:ilvl="8" w:tplc="1C090005" w:tentative="1">
      <w:start w:val="1"/>
      <w:numFmt w:val="bullet"/>
      <w:lvlText w:val=""/>
      <w:lvlJc w:val="left"/>
      <w:pPr>
        <w:ind w:left="6120" w:hanging="360"/>
      </w:pPr>
      <w:rPr>
        <w:rFonts w:ascii="Wingdings" w:hAnsi="Wingdings" w:hint="default"/>
      </w:rPr>
    </w:lvl>
  </w:abstractNum>
  <w:abstractNum w:abstractNumId="40" w15:restartNumberingAfterBreak="0">
    <w:nsid w:val="69C62422"/>
    <w:multiLevelType w:val="hybridMultilevel"/>
    <w:tmpl w:val="2F74E71C"/>
    <w:lvl w:ilvl="0" w:tplc="71C61C0A">
      <w:start w:val="1"/>
      <w:numFmt w:val="lowerLetter"/>
      <w:pStyle w:val="ListABC2"/>
      <w:lvlText w:val="(%1)"/>
      <w:lvlJc w:val="left"/>
      <w:pPr>
        <w:tabs>
          <w:tab w:val="num" w:pos="1134"/>
        </w:tabs>
        <w:ind w:left="1134"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A6E5454"/>
    <w:multiLevelType w:val="hybridMultilevel"/>
    <w:tmpl w:val="E752BD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13E2699"/>
    <w:multiLevelType w:val="multilevel"/>
    <w:tmpl w:val="0FCC8A88"/>
    <w:lvl w:ilvl="0">
      <w:start w:val="1"/>
      <w:numFmt w:val="lowerLetter"/>
      <w:pStyle w:val="ListNumberAlfabetBrackets"/>
      <w:lvlText w:val="(%1)"/>
      <w:lvlJc w:val="left"/>
      <w:pPr>
        <w:tabs>
          <w:tab w:val="num" w:pos="567"/>
        </w:tabs>
        <w:ind w:left="567" w:hanging="567"/>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15:restartNumberingAfterBreak="0">
    <w:nsid w:val="759B1DC7"/>
    <w:multiLevelType w:val="hybridMultilevel"/>
    <w:tmpl w:val="0292E43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75AE6293"/>
    <w:multiLevelType w:val="hybridMultilevel"/>
    <w:tmpl w:val="7CAEA8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7CB6897"/>
    <w:multiLevelType w:val="hybridMultilevel"/>
    <w:tmpl w:val="7D78F9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793D7AC3"/>
    <w:multiLevelType w:val="hybridMultilevel"/>
    <w:tmpl w:val="B1B892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7" w15:restartNumberingAfterBreak="0">
    <w:nsid w:val="796B3D9D"/>
    <w:multiLevelType w:val="hybridMultilevel"/>
    <w:tmpl w:val="FBA22C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D766D71"/>
    <w:multiLevelType w:val="hybridMultilevel"/>
    <w:tmpl w:val="B60A0C28"/>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4"/>
  </w:num>
  <w:num w:numId="3">
    <w:abstractNumId w:val="3"/>
  </w:num>
  <w:num w:numId="4">
    <w:abstractNumId w:val="2"/>
  </w:num>
  <w:num w:numId="5">
    <w:abstractNumId w:val="1"/>
  </w:num>
  <w:num w:numId="6">
    <w:abstractNumId w:val="0"/>
  </w:num>
  <w:num w:numId="7">
    <w:abstractNumId w:val="11"/>
  </w:num>
  <w:num w:numId="8">
    <w:abstractNumId w:val="36"/>
  </w:num>
  <w:num w:numId="9">
    <w:abstractNumId w:val="23"/>
  </w:num>
  <w:num w:numId="10">
    <w:abstractNumId w:val="40"/>
  </w:num>
  <w:num w:numId="11">
    <w:abstractNumId w:val="22"/>
  </w:num>
  <w:num w:numId="12">
    <w:abstractNumId w:val="13"/>
  </w:num>
  <w:num w:numId="13">
    <w:abstractNumId w:val="31"/>
  </w:num>
  <w:num w:numId="14">
    <w:abstractNumId w:val="29"/>
  </w:num>
  <w:num w:numId="15">
    <w:abstractNumId w:val="42"/>
  </w:num>
  <w:num w:numId="16">
    <w:abstractNumId w:val="16"/>
  </w:num>
  <w:num w:numId="17">
    <w:abstractNumId w:val="6"/>
  </w:num>
  <w:num w:numId="18">
    <w:abstractNumId w:val="37"/>
  </w:num>
  <w:num w:numId="19">
    <w:abstractNumId w:val="38"/>
  </w:num>
  <w:num w:numId="20">
    <w:abstractNumId w:val="25"/>
  </w:num>
  <w:num w:numId="21">
    <w:abstractNumId w:val="33"/>
  </w:num>
  <w:num w:numId="22">
    <w:abstractNumId w:val="44"/>
  </w:num>
  <w:num w:numId="23">
    <w:abstractNumId w:val="32"/>
  </w:num>
  <w:num w:numId="24">
    <w:abstractNumId w:val="9"/>
  </w:num>
  <w:num w:numId="25">
    <w:abstractNumId w:val="28"/>
  </w:num>
  <w:num w:numId="26">
    <w:abstractNumId w:val="7"/>
  </w:num>
  <w:num w:numId="27">
    <w:abstractNumId w:val="34"/>
  </w:num>
  <w:num w:numId="28">
    <w:abstractNumId w:val="14"/>
  </w:num>
  <w:num w:numId="29">
    <w:abstractNumId w:val="41"/>
  </w:num>
  <w:num w:numId="30">
    <w:abstractNumId w:val="10"/>
  </w:num>
  <w:num w:numId="31">
    <w:abstractNumId w:val="19"/>
  </w:num>
  <w:num w:numId="32">
    <w:abstractNumId w:val="27"/>
  </w:num>
  <w:num w:numId="33">
    <w:abstractNumId w:val="45"/>
  </w:num>
  <w:num w:numId="34">
    <w:abstractNumId w:val="8"/>
  </w:num>
  <w:num w:numId="35">
    <w:abstractNumId w:val="12"/>
  </w:num>
  <w:num w:numId="36">
    <w:abstractNumId w:val="43"/>
  </w:num>
  <w:num w:numId="37">
    <w:abstractNumId w:val="48"/>
  </w:num>
  <w:num w:numId="38">
    <w:abstractNumId w:val="21"/>
  </w:num>
  <w:num w:numId="39">
    <w:abstractNumId w:val="47"/>
  </w:num>
  <w:num w:numId="40">
    <w:abstractNumId w:val="26"/>
  </w:num>
  <w:num w:numId="41">
    <w:abstractNumId w:val="18"/>
  </w:num>
  <w:num w:numId="42">
    <w:abstractNumId w:val="46"/>
  </w:num>
  <w:num w:numId="43">
    <w:abstractNumId w:val="15"/>
  </w:num>
  <w:num w:numId="44">
    <w:abstractNumId w:val="30"/>
  </w:num>
  <w:num w:numId="45">
    <w:abstractNumId w:val="17"/>
  </w:num>
  <w:num w:numId="46">
    <w:abstractNumId w:val="39"/>
  </w:num>
  <w:num w:numId="47">
    <w:abstractNumId w:val="35"/>
  </w:num>
  <w:num w:numId="48">
    <w:abstractNumId w:val="20"/>
  </w:num>
  <w:num w:numId="49">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stylePaneSortMethod w:val="0000"/>
  <w:defaultTabStop w:val="720"/>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7ewMDK0NDU3MzGxsDRX0lEKTi0uzszPAymwrAUA2XlR4SwAAAA="/>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pxx9sx3tp9wcessx85vtt29p0f95settdz&quot;&gt;LiStud&lt;record-ids&gt;&lt;item&gt;1&lt;/item&gt;&lt;item&gt;2&lt;/item&gt;&lt;item&gt;3&lt;/item&gt;&lt;item&gt;4&lt;/item&gt;&lt;item&gt;5&lt;/item&gt;&lt;item&gt;6&lt;/item&gt;&lt;item&gt;7&lt;/item&gt;&lt;item&gt;8&lt;/item&gt;&lt;item&gt;9&lt;/item&gt;&lt;item&gt;10&lt;/item&gt;&lt;item&gt;12&lt;/item&gt;&lt;item&gt;13&lt;/item&gt;&lt;item&gt;15&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record-ids&gt;&lt;/item&gt;&lt;/Libraries&gt;"/>
  </w:docVars>
  <w:rsids>
    <w:rsidRoot w:val="00DC33BA"/>
    <w:rsid w:val="000038DC"/>
    <w:rsid w:val="00016542"/>
    <w:rsid w:val="00016BCC"/>
    <w:rsid w:val="00041979"/>
    <w:rsid w:val="000420A2"/>
    <w:rsid w:val="000468B4"/>
    <w:rsid w:val="000510EB"/>
    <w:rsid w:val="00064C3B"/>
    <w:rsid w:val="00075D30"/>
    <w:rsid w:val="00077268"/>
    <w:rsid w:val="00096B6E"/>
    <w:rsid w:val="000A0021"/>
    <w:rsid w:val="000A063C"/>
    <w:rsid w:val="000A1E81"/>
    <w:rsid w:val="000A2712"/>
    <w:rsid w:val="000C294D"/>
    <w:rsid w:val="000C3FAD"/>
    <w:rsid w:val="000D4596"/>
    <w:rsid w:val="000D7852"/>
    <w:rsid w:val="000E1EE6"/>
    <w:rsid w:val="000E27F3"/>
    <w:rsid w:val="000E458E"/>
    <w:rsid w:val="000E4DDA"/>
    <w:rsid w:val="000F15DE"/>
    <w:rsid w:val="000F1F52"/>
    <w:rsid w:val="001041EC"/>
    <w:rsid w:val="00104EB9"/>
    <w:rsid w:val="00106A65"/>
    <w:rsid w:val="00111C48"/>
    <w:rsid w:val="00117B99"/>
    <w:rsid w:val="00131F0F"/>
    <w:rsid w:val="00137FBD"/>
    <w:rsid w:val="00140DDF"/>
    <w:rsid w:val="0014696A"/>
    <w:rsid w:val="001469C5"/>
    <w:rsid w:val="00152DD9"/>
    <w:rsid w:val="00161C11"/>
    <w:rsid w:val="001725FA"/>
    <w:rsid w:val="00173FC8"/>
    <w:rsid w:val="00183145"/>
    <w:rsid w:val="0018471B"/>
    <w:rsid w:val="00190EAF"/>
    <w:rsid w:val="00196424"/>
    <w:rsid w:val="001A5645"/>
    <w:rsid w:val="001C4A5B"/>
    <w:rsid w:val="001D1C9B"/>
    <w:rsid w:val="001E11AB"/>
    <w:rsid w:val="001E19AA"/>
    <w:rsid w:val="001F0A9A"/>
    <w:rsid w:val="00202DAC"/>
    <w:rsid w:val="002045BA"/>
    <w:rsid w:val="002054FF"/>
    <w:rsid w:val="0021742B"/>
    <w:rsid w:val="002256DE"/>
    <w:rsid w:val="00230E62"/>
    <w:rsid w:val="002334E7"/>
    <w:rsid w:val="00236365"/>
    <w:rsid w:val="00237BF8"/>
    <w:rsid w:val="00240B86"/>
    <w:rsid w:val="00241043"/>
    <w:rsid w:val="0024186B"/>
    <w:rsid w:val="00242017"/>
    <w:rsid w:val="00242436"/>
    <w:rsid w:val="00244FB5"/>
    <w:rsid w:val="0025435F"/>
    <w:rsid w:val="002633D2"/>
    <w:rsid w:val="00277DED"/>
    <w:rsid w:val="00283212"/>
    <w:rsid w:val="00283F5D"/>
    <w:rsid w:val="00290A9C"/>
    <w:rsid w:val="002A036D"/>
    <w:rsid w:val="002B46BE"/>
    <w:rsid w:val="002B5517"/>
    <w:rsid w:val="002C4317"/>
    <w:rsid w:val="002D634B"/>
    <w:rsid w:val="002D6D79"/>
    <w:rsid w:val="002E269B"/>
    <w:rsid w:val="002E365B"/>
    <w:rsid w:val="002E5D5B"/>
    <w:rsid w:val="002E7FC3"/>
    <w:rsid w:val="002F02BF"/>
    <w:rsid w:val="00301873"/>
    <w:rsid w:val="00305AE3"/>
    <w:rsid w:val="00313378"/>
    <w:rsid w:val="0031545C"/>
    <w:rsid w:val="00321C40"/>
    <w:rsid w:val="003308C9"/>
    <w:rsid w:val="0033272E"/>
    <w:rsid w:val="00332C50"/>
    <w:rsid w:val="00352B2A"/>
    <w:rsid w:val="00353D9E"/>
    <w:rsid w:val="00356939"/>
    <w:rsid w:val="003615B4"/>
    <w:rsid w:val="0036329F"/>
    <w:rsid w:val="00367175"/>
    <w:rsid w:val="00376B8D"/>
    <w:rsid w:val="00380EE4"/>
    <w:rsid w:val="00384F13"/>
    <w:rsid w:val="0038598F"/>
    <w:rsid w:val="00385CA9"/>
    <w:rsid w:val="003A30BE"/>
    <w:rsid w:val="003A5280"/>
    <w:rsid w:val="003A5B7B"/>
    <w:rsid w:val="003A7B79"/>
    <w:rsid w:val="003B2610"/>
    <w:rsid w:val="003C1D1A"/>
    <w:rsid w:val="003C7503"/>
    <w:rsid w:val="003C787A"/>
    <w:rsid w:val="003D240A"/>
    <w:rsid w:val="003D2B3A"/>
    <w:rsid w:val="003D4753"/>
    <w:rsid w:val="003E0258"/>
    <w:rsid w:val="003E5B25"/>
    <w:rsid w:val="0040450D"/>
    <w:rsid w:val="00406E38"/>
    <w:rsid w:val="004316E8"/>
    <w:rsid w:val="00440587"/>
    <w:rsid w:val="00447CBB"/>
    <w:rsid w:val="00450ACC"/>
    <w:rsid w:val="00451CBE"/>
    <w:rsid w:val="004523E8"/>
    <w:rsid w:val="00453815"/>
    <w:rsid w:val="0045660A"/>
    <w:rsid w:val="00457528"/>
    <w:rsid w:val="0046001E"/>
    <w:rsid w:val="00475FCF"/>
    <w:rsid w:val="00476001"/>
    <w:rsid w:val="0048627B"/>
    <w:rsid w:val="00487920"/>
    <w:rsid w:val="00487993"/>
    <w:rsid w:val="004A6DC7"/>
    <w:rsid w:val="004D7B25"/>
    <w:rsid w:val="004F78A2"/>
    <w:rsid w:val="005011FD"/>
    <w:rsid w:val="00505691"/>
    <w:rsid w:val="00511870"/>
    <w:rsid w:val="0051749D"/>
    <w:rsid w:val="00520848"/>
    <w:rsid w:val="00520B10"/>
    <w:rsid w:val="00521893"/>
    <w:rsid w:val="0052366D"/>
    <w:rsid w:val="00532D62"/>
    <w:rsid w:val="005536C7"/>
    <w:rsid w:val="005544F1"/>
    <w:rsid w:val="0056057A"/>
    <w:rsid w:val="00560751"/>
    <w:rsid w:val="00576B5F"/>
    <w:rsid w:val="005847AF"/>
    <w:rsid w:val="00590D29"/>
    <w:rsid w:val="005967DD"/>
    <w:rsid w:val="005A3BEF"/>
    <w:rsid w:val="005A4BB8"/>
    <w:rsid w:val="005B126E"/>
    <w:rsid w:val="005B472B"/>
    <w:rsid w:val="005C2975"/>
    <w:rsid w:val="005C46BA"/>
    <w:rsid w:val="005C48B9"/>
    <w:rsid w:val="005D4995"/>
    <w:rsid w:val="005D618D"/>
    <w:rsid w:val="005F4483"/>
    <w:rsid w:val="005F6F7C"/>
    <w:rsid w:val="005F73C6"/>
    <w:rsid w:val="00601684"/>
    <w:rsid w:val="00621CB5"/>
    <w:rsid w:val="0062233B"/>
    <w:rsid w:val="00622A40"/>
    <w:rsid w:val="00637C92"/>
    <w:rsid w:val="006632E2"/>
    <w:rsid w:val="00665F63"/>
    <w:rsid w:val="00667ED8"/>
    <w:rsid w:val="00680AEB"/>
    <w:rsid w:val="0068710C"/>
    <w:rsid w:val="006913C0"/>
    <w:rsid w:val="00692BE9"/>
    <w:rsid w:val="00696E75"/>
    <w:rsid w:val="006A298E"/>
    <w:rsid w:val="006A33FC"/>
    <w:rsid w:val="006A70B0"/>
    <w:rsid w:val="006B3F85"/>
    <w:rsid w:val="006B7C2D"/>
    <w:rsid w:val="006C2CCC"/>
    <w:rsid w:val="006C3306"/>
    <w:rsid w:val="006C3391"/>
    <w:rsid w:val="006D6D9C"/>
    <w:rsid w:val="006D71BD"/>
    <w:rsid w:val="006F46E0"/>
    <w:rsid w:val="007017BC"/>
    <w:rsid w:val="00706B01"/>
    <w:rsid w:val="00711DD1"/>
    <w:rsid w:val="00717126"/>
    <w:rsid w:val="00720E1B"/>
    <w:rsid w:val="007307D1"/>
    <w:rsid w:val="007340D7"/>
    <w:rsid w:val="007343C6"/>
    <w:rsid w:val="00735196"/>
    <w:rsid w:val="007611EA"/>
    <w:rsid w:val="0076260C"/>
    <w:rsid w:val="0076741E"/>
    <w:rsid w:val="00770D2B"/>
    <w:rsid w:val="00770FD1"/>
    <w:rsid w:val="00777705"/>
    <w:rsid w:val="00780BDD"/>
    <w:rsid w:val="00785176"/>
    <w:rsid w:val="00797B50"/>
    <w:rsid w:val="007A5C7D"/>
    <w:rsid w:val="007C03FF"/>
    <w:rsid w:val="007C51EB"/>
    <w:rsid w:val="007C5F5B"/>
    <w:rsid w:val="007C748C"/>
    <w:rsid w:val="007D061D"/>
    <w:rsid w:val="007D0AFE"/>
    <w:rsid w:val="007D58FD"/>
    <w:rsid w:val="007E3339"/>
    <w:rsid w:val="007E342D"/>
    <w:rsid w:val="007E5D08"/>
    <w:rsid w:val="00810155"/>
    <w:rsid w:val="00810A38"/>
    <w:rsid w:val="00820B0B"/>
    <w:rsid w:val="0082516F"/>
    <w:rsid w:val="00827679"/>
    <w:rsid w:val="00830939"/>
    <w:rsid w:val="00837091"/>
    <w:rsid w:val="00844305"/>
    <w:rsid w:val="008455A0"/>
    <w:rsid w:val="00853444"/>
    <w:rsid w:val="0085447C"/>
    <w:rsid w:val="00861711"/>
    <w:rsid w:val="00867233"/>
    <w:rsid w:val="00867612"/>
    <w:rsid w:val="008753AE"/>
    <w:rsid w:val="00876D7A"/>
    <w:rsid w:val="00884AA8"/>
    <w:rsid w:val="008853A7"/>
    <w:rsid w:val="00887F42"/>
    <w:rsid w:val="00897C8F"/>
    <w:rsid w:val="008A1704"/>
    <w:rsid w:val="008A1947"/>
    <w:rsid w:val="008A53FA"/>
    <w:rsid w:val="008C5F97"/>
    <w:rsid w:val="008C744B"/>
    <w:rsid w:val="008D62BF"/>
    <w:rsid w:val="008D6311"/>
    <w:rsid w:val="008D7C96"/>
    <w:rsid w:val="008E7658"/>
    <w:rsid w:val="008E77F3"/>
    <w:rsid w:val="008F6897"/>
    <w:rsid w:val="00903A02"/>
    <w:rsid w:val="00905A13"/>
    <w:rsid w:val="00907197"/>
    <w:rsid w:val="00915CB7"/>
    <w:rsid w:val="00916003"/>
    <w:rsid w:val="00917BA5"/>
    <w:rsid w:val="00923447"/>
    <w:rsid w:val="00925E39"/>
    <w:rsid w:val="00956545"/>
    <w:rsid w:val="00961A62"/>
    <w:rsid w:val="009713A7"/>
    <w:rsid w:val="009735E7"/>
    <w:rsid w:val="009739EC"/>
    <w:rsid w:val="00976AE8"/>
    <w:rsid w:val="009902C1"/>
    <w:rsid w:val="00994AA8"/>
    <w:rsid w:val="009A2B24"/>
    <w:rsid w:val="009A5E19"/>
    <w:rsid w:val="009B0CFC"/>
    <w:rsid w:val="009B73A7"/>
    <w:rsid w:val="009C4475"/>
    <w:rsid w:val="009C4A40"/>
    <w:rsid w:val="009C798C"/>
    <w:rsid w:val="009D7EE2"/>
    <w:rsid w:val="009E0527"/>
    <w:rsid w:val="009E1D00"/>
    <w:rsid w:val="009E53AE"/>
    <w:rsid w:val="009E6A17"/>
    <w:rsid w:val="009F70E3"/>
    <w:rsid w:val="009F74A8"/>
    <w:rsid w:val="00A004F2"/>
    <w:rsid w:val="00A00C7B"/>
    <w:rsid w:val="00A01159"/>
    <w:rsid w:val="00A0424E"/>
    <w:rsid w:val="00A11E65"/>
    <w:rsid w:val="00A14DFE"/>
    <w:rsid w:val="00A21A94"/>
    <w:rsid w:val="00A268B1"/>
    <w:rsid w:val="00A32035"/>
    <w:rsid w:val="00A40A34"/>
    <w:rsid w:val="00A41C7C"/>
    <w:rsid w:val="00A45220"/>
    <w:rsid w:val="00A60810"/>
    <w:rsid w:val="00A734B9"/>
    <w:rsid w:val="00A834A5"/>
    <w:rsid w:val="00A93D63"/>
    <w:rsid w:val="00AA1481"/>
    <w:rsid w:val="00AA4400"/>
    <w:rsid w:val="00AB26F3"/>
    <w:rsid w:val="00AB3849"/>
    <w:rsid w:val="00AB4219"/>
    <w:rsid w:val="00AB479F"/>
    <w:rsid w:val="00AC5257"/>
    <w:rsid w:val="00AC5E6C"/>
    <w:rsid w:val="00AC7965"/>
    <w:rsid w:val="00AD19E0"/>
    <w:rsid w:val="00AD6D47"/>
    <w:rsid w:val="00AE036A"/>
    <w:rsid w:val="00AF1C29"/>
    <w:rsid w:val="00AF6698"/>
    <w:rsid w:val="00B00996"/>
    <w:rsid w:val="00B11BA4"/>
    <w:rsid w:val="00B16826"/>
    <w:rsid w:val="00B253A7"/>
    <w:rsid w:val="00B404FB"/>
    <w:rsid w:val="00B51EF6"/>
    <w:rsid w:val="00B53791"/>
    <w:rsid w:val="00B636EC"/>
    <w:rsid w:val="00B64086"/>
    <w:rsid w:val="00B66DC5"/>
    <w:rsid w:val="00B84478"/>
    <w:rsid w:val="00B9500D"/>
    <w:rsid w:val="00BA05C3"/>
    <w:rsid w:val="00BA1527"/>
    <w:rsid w:val="00BB2993"/>
    <w:rsid w:val="00BB64D4"/>
    <w:rsid w:val="00BB7F5A"/>
    <w:rsid w:val="00BC1E6E"/>
    <w:rsid w:val="00BC3E15"/>
    <w:rsid w:val="00BC6BE7"/>
    <w:rsid w:val="00BD7A98"/>
    <w:rsid w:val="00BE5385"/>
    <w:rsid w:val="00BE5B3D"/>
    <w:rsid w:val="00BF5039"/>
    <w:rsid w:val="00BF62E8"/>
    <w:rsid w:val="00BF75BE"/>
    <w:rsid w:val="00C055B4"/>
    <w:rsid w:val="00C226D4"/>
    <w:rsid w:val="00C30DD9"/>
    <w:rsid w:val="00C321E7"/>
    <w:rsid w:val="00C37740"/>
    <w:rsid w:val="00C40856"/>
    <w:rsid w:val="00C42FBE"/>
    <w:rsid w:val="00C504D1"/>
    <w:rsid w:val="00C56686"/>
    <w:rsid w:val="00C625EB"/>
    <w:rsid w:val="00C65A00"/>
    <w:rsid w:val="00C720D2"/>
    <w:rsid w:val="00C74482"/>
    <w:rsid w:val="00C74493"/>
    <w:rsid w:val="00C958F9"/>
    <w:rsid w:val="00CA03D5"/>
    <w:rsid w:val="00CA4929"/>
    <w:rsid w:val="00CA72A3"/>
    <w:rsid w:val="00CA7C27"/>
    <w:rsid w:val="00CB2D13"/>
    <w:rsid w:val="00CB6150"/>
    <w:rsid w:val="00CC4CB0"/>
    <w:rsid w:val="00CE0AC5"/>
    <w:rsid w:val="00CE0F6C"/>
    <w:rsid w:val="00CE242B"/>
    <w:rsid w:val="00CE2630"/>
    <w:rsid w:val="00CE44E4"/>
    <w:rsid w:val="00D0077D"/>
    <w:rsid w:val="00D012F2"/>
    <w:rsid w:val="00D061EA"/>
    <w:rsid w:val="00D154F8"/>
    <w:rsid w:val="00D16F97"/>
    <w:rsid w:val="00D3076D"/>
    <w:rsid w:val="00D35E5C"/>
    <w:rsid w:val="00D365B6"/>
    <w:rsid w:val="00D367C7"/>
    <w:rsid w:val="00D41583"/>
    <w:rsid w:val="00D44C56"/>
    <w:rsid w:val="00D74BEB"/>
    <w:rsid w:val="00D83D8E"/>
    <w:rsid w:val="00D84C1B"/>
    <w:rsid w:val="00D900D7"/>
    <w:rsid w:val="00D96B39"/>
    <w:rsid w:val="00DA0137"/>
    <w:rsid w:val="00DA1B7F"/>
    <w:rsid w:val="00DA4844"/>
    <w:rsid w:val="00DB30AE"/>
    <w:rsid w:val="00DB64AD"/>
    <w:rsid w:val="00DB68A6"/>
    <w:rsid w:val="00DB6DBC"/>
    <w:rsid w:val="00DC237B"/>
    <w:rsid w:val="00DC33BA"/>
    <w:rsid w:val="00DD026A"/>
    <w:rsid w:val="00DE167E"/>
    <w:rsid w:val="00DE30C5"/>
    <w:rsid w:val="00DE5A5D"/>
    <w:rsid w:val="00DF377F"/>
    <w:rsid w:val="00DF3ADE"/>
    <w:rsid w:val="00E00F54"/>
    <w:rsid w:val="00E33B2A"/>
    <w:rsid w:val="00E35C9F"/>
    <w:rsid w:val="00E4090F"/>
    <w:rsid w:val="00E410EC"/>
    <w:rsid w:val="00E47125"/>
    <w:rsid w:val="00E4754C"/>
    <w:rsid w:val="00E55EA2"/>
    <w:rsid w:val="00E80D29"/>
    <w:rsid w:val="00E84801"/>
    <w:rsid w:val="00E84965"/>
    <w:rsid w:val="00E952BC"/>
    <w:rsid w:val="00EA0A42"/>
    <w:rsid w:val="00EA51C7"/>
    <w:rsid w:val="00EB74C4"/>
    <w:rsid w:val="00EB7D07"/>
    <w:rsid w:val="00EC673F"/>
    <w:rsid w:val="00ED1B87"/>
    <w:rsid w:val="00ED2CA1"/>
    <w:rsid w:val="00ED53BB"/>
    <w:rsid w:val="00EF19EB"/>
    <w:rsid w:val="00EF3FB5"/>
    <w:rsid w:val="00EF4803"/>
    <w:rsid w:val="00EF4885"/>
    <w:rsid w:val="00EF605F"/>
    <w:rsid w:val="00F06C37"/>
    <w:rsid w:val="00F14011"/>
    <w:rsid w:val="00F1477D"/>
    <w:rsid w:val="00F16A86"/>
    <w:rsid w:val="00F17941"/>
    <w:rsid w:val="00F21761"/>
    <w:rsid w:val="00F36BF1"/>
    <w:rsid w:val="00F405D3"/>
    <w:rsid w:val="00F421D1"/>
    <w:rsid w:val="00F422BC"/>
    <w:rsid w:val="00F44F54"/>
    <w:rsid w:val="00F44FB6"/>
    <w:rsid w:val="00F47F8D"/>
    <w:rsid w:val="00F5263A"/>
    <w:rsid w:val="00F54AC6"/>
    <w:rsid w:val="00F55B2D"/>
    <w:rsid w:val="00F56D4B"/>
    <w:rsid w:val="00F60D8F"/>
    <w:rsid w:val="00F64EED"/>
    <w:rsid w:val="00F67AC5"/>
    <w:rsid w:val="00F72249"/>
    <w:rsid w:val="00F728F7"/>
    <w:rsid w:val="00F73EC2"/>
    <w:rsid w:val="00F7571D"/>
    <w:rsid w:val="00F75F02"/>
    <w:rsid w:val="00F816E6"/>
    <w:rsid w:val="00F87D0E"/>
    <w:rsid w:val="00F87D90"/>
    <w:rsid w:val="00F942C8"/>
    <w:rsid w:val="00FB42F4"/>
    <w:rsid w:val="00FB55D4"/>
    <w:rsid w:val="00FC218B"/>
    <w:rsid w:val="00FC5F29"/>
    <w:rsid w:val="00FC7C81"/>
    <w:rsid w:val="00FD3A98"/>
    <w:rsid w:val="00FD7B28"/>
    <w:rsid w:val="00FF0BC8"/>
    <w:rsid w:val="00FF0BF9"/>
    <w:rsid w:val="00FF1052"/>
    <w:rsid w:val="00FF14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9652CB"/>
  <w15:docId w15:val="{31D769DC-5DDF-452F-BAE6-EF3E8854C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ZA" w:eastAsia="en-ZA"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iPriority="99" w:unhideWhenUsed="1"/>
    <w:lsdException w:name="index 2" w:semiHidden="1" w:uiPriority="99" w:unhideWhenUsed="1"/>
    <w:lsdException w:name="index 3" w:semiHidden="1" w:uiPriority="99" w:unhideWhenUsed="1"/>
    <w:lsdException w:name="index 4" w:semiHidden="1" w:uiPriority="99" w:unhideWhenUsed="1"/>
    <w:lsdException w:name="index 5" w:semiHidden="1" w:uiPriority="99" w:unhideWhenUsed="1"/>
    <w:lsdException w:name="index 6" w:semiHidden="1" w:uiPriority="99" w:unhideWhenUsed="1"/>
    <w:lsdException w:name="index 7" w:semiHidden="1" w:uiPriority="99" w:unhideWhenUsed="1"/>
    <w:lsdException w:name="index 8" w:semiHidden="1" w:uiPriority="99" w:unhideWhenUsed="1"/>
    <w:lsdException w:name="index 9" w:semiHidden="1" w:uiPriority="9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iPriority="39" w:unhideWhenUsed="1"/>
    <w:lsdException w:name="toc 9" w:semiHidden="1" w:uiPriority="39" w:unhideWhenUsed="1"/>
    <w:lsdException w:name="Normal Indent" w:semiHidden="1" w:uiPriority="99"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iPriority="99"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iPriority="99" w:unhideWhenUsed="1"/>
    <w:lsdException w:name="endnote text" w:semiHidden="1" w:uiPriority="99" w:unhideWhenUsed="1"/>
    <w:lsdException w:name="table of authorities" w:semiHidden="1" w:uiPriority="99" w:unhideWhenUsed="1"/>
    <w:lsdException w:name="macro" w:semiHidden="1" w:uiPriority="99" w:unhideWhenUsed="1"/>
    <w:lsdException w:name="toa heading" w:semiHidden="1" w:uiPriority="99"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semiHidden="1" w:uiPriority="20"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7D0E"/>
    <w:pPr>
      <w:keepLines/>
      <w:spacing w:after="240" w:line="360" w:lineRule="auto"/>
      <w:jc w:val="both"/>
    </w:pPr>
    <w:rPr>
      <w:rFonts w:ascii="Arial" w:hAnsi="Arial"/>
      <w:sz w:val="22"/>
      <w:lang w:eastAsia="en-US"/>
    </w:rPr>
  </w:style>
  <w:style w:type="paragraph" w:styleId="Heading1">
    <w:name w:val="heading 1"/>
    <w:basedOn w:val="Normal"/>
    <w:next w:val="Normal"/>
    <w:link w:val="Heading1Char"/>
    <w:uiPriority w:val="9"/>
    <w:qFormat/>
    <w:pPr>
      <w:keepNext/>
      <w:numPr>
        <w:numId w:val="19"/>
      </w:numPr>
      <w:spacing w:before="240"/>
      <w:ind w:left="431" w:hanging="431"/>
      <w:jc w:val="left"/>
      <w:outlineLvl w:val="0"/>
    </w:pPr>
    <w:rPr>
      <w:rFonts w:ascii="Arial Bold" w:hAnsi="Arial Bold" w:cs="Arial"/>
      <w:b/>
      <w:bCs/>
      <w:vanish/>
      <w:kern w:val="32"/>
      <w:szCs w:val="24"/>
    </w:rPr>
  </w:style>
  <w:style w:type="paragraph" w:styleId="Heading2">
    <w:name w:val="heading 2"/>
    <w:basedOn w:val="Normal"/>
    <w:next w:val="Normal"/>
    <w:autoRedefine/>
    <w:qFormat/>
    <w:rsid w:val="00AA4400"/>
    <w:pPr>
      <w:keepNext/>
      <w:numPr>
        <w:ilvl w:val="1"/>
        <w:numId w:val="19"/>
      </w:numPr>
      <w:tabs>
        <w:tab w:val="left" w:pos="851"/>
      </w:tabs>
      <w:spacing w:before="240"/>
      <w:ind w:left="578" w:hanging="578"/>
      <w:jc w:val="left"/>
      <w:outlineLvl w:val="1"/>
    </w:pPr>
    <w:rPr>
      <w:rFonts w:cs="Arial"/>
      <w:b/>
      <w:bCs/>
      <w:iCs/>
      <w:szCs w:val="22"/>
    </w:rPr>
  </w:style>
  <w:style w:type="paragraph" w:styleId="Heading3">
    <w:name w:val="heading 3"/>
    <w:basedOn w:val="Normal"/>
    <w:next w:val="Normal"/>
    <w:autoRedefine/>
    <w:qFormat/>
    <w:pPr>
      <w:keepNext/>
      <w:numPr>
        <w:ilvl w:val="2"/>
        <w:numId w:val="19"/>
      </w:numPr>
      <w:tabs>
        <w:tab w:val="left" w:pos="851"/>
      </w:tabs>
      <w:spacing w:before="120"/>
      <w:jc w:val="left"/>
      <w:outlineLvl w:val="2"/>
    </w:pPr>
    <w:rPr>
      <w:rFonts w:cs="Arial"/>
      <w:b/>
      <w:bCs/>
    </w:rPr>
  </w:style>
  <w:style w:type="paragraph" w:styleId="Heading4">
    <w:name w:val="heading 4"/>
    <w:basedOn w:val="Normal"/>
    <w:next w:val="Normal"/>
    <w:autoRedefine/>
    <w:qFormat/>
    <w:rsid w:val="00D96B39"/>
    <w:pPr>
      <w:keepNext/>
      <w:numPr>
        <w:ilvl w:val="3"/>
        <w:numId w:val="19"/>
      </w:numPr>
      <w:spacing w:before="120"/>
      <w:ind w:left="862" w:hanging="862"/>
      <w:jc w:val="left"/>
      <w:outlineLvl w:val="3"/>
    </w:pPr>
    <w:rPr>
      <w:b/>
      <w:bCs/>
    </w:rPr>
  </w:style>
  <w:style w:type="paragraph" w:styleId="Heading5">
    <w:name w:val="heading 5"/>
    <w:basedOn w:val="Normal"/>
    <w:next w:val="Normal"/>
    <w:qFormat/>
    <w:pPr>
      <w:keepNext/>
      <w:numPr>
        <w:ilvl w:val="4"/>
        <w:numId w:val="19"/>
      </w:numPr>
      <w:tabs>
        <w:tab w:val="left" w:pos="1134"/>
      </w:tabs>
      <w:spacing w:before="120"/>
      <w:ind w:left="1009" w:hanging="1009"/>
      <w:jc w:val="left"/>
      <w:outlineLvl w:val="4"/>
    </w:pPr>
    <w:rPr>
      <w:bCs/>
      <w:iCs/>
    </w:rPr>
  </w:style>
  <w:style w:type="paragraph" w:styleId="Heading6">
    <w:name w:val="heading 6"/>
    <w:basedOn w:val="Normal"/>
    <w:next w:val="Normal"/>
    <w:semiHidden/>
    <w:qFormat/>
    <w:pPr>
      <w:keepNext/>
      <w:numPr>
        <w:ilvl w:val="5"/>
        <w:numId w:val="19"/>
      </w:numPr>
      <w:spacing w:before="120"/>
      <w:outlineLvl w:val="5"/>
    </w:pPr>
    <w:rPr>
      <w:bCs/>
      <w:szCs w:val="22"/>
    </w:rPr>
  </w:style>
  <w:style w:type="paragraph" w:styleId="Heading7">
    <w:name w:val="heading 7"/>
    <w:basedOn w:val="Normal"/>
    <w:next w:val="Normal"/>
    <w:semiHidden/>
    <w:qFormat/>
    <w:pPr>
      <w:keepNext/>
      <w:numPr>
        <w:ilvl w:val="6"/>
        <w:numId w:val="19"/>
      </w:numPr>
      <w:spacing w:before="120"/>
      <w:outlineLvl w:val="6"/>
    </w:pPr>
    <w:rPr>
      <w:szCs w:val="24"/>
    </w:rPr>
  </w:style>
  <w:style w:type="paragraph" w:styleId="Heading8">
    <w:name w:val="heading 8"/>
    <w:basedOn w:val="Normal"/>
    <w:next w:val="Normal"/>
    <w:semiHidden/>
    <w:qFormat/>
    <w:pPr>
      <w:keepNext/>
      <w:numPr>
        <w:ilvl w:val="7"/>
        <w:numId w:val="19"/>
      </w:numPr>
      <w:spacing w:before="120"/>
      <w:outlineLvl w:val="7"/>
    </w:pPr>
    <w:rPr>
      <w:iCs/>
      <w:szCs w:val="24"/>
    </w:rPr>
  </w:style>
  <w:style w:type="paragraph" w:styleId="Heading9">
    <w:name w:val="heading 9"/>
    <w:basedOn w:val="Normal"/>
    <w:next w:val="Normal"/>
    <w:semiHidden/>
    <w:qFormat/>
    <w:pPr>
      <w:keepNext/>
      <w:numPr>
        <w:ilvl w:val="8"/>
        <w:numId w:val="19"/>
      </w:numPr>
      <w:spacing w:before="12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1">
    <w:name w:val="Par 1"/>
    <w:basedOn w:val="Heading1"/>
    <w:next w:val="Normal"/>
    <w:semiHidden/>
    <w:pPr>
      <w:keepNext w:val="0"/>
      <w:numPr>
        <w:numId w:val="0"/>
      </w:numPr>
    </w:pPr>
    <w:rPr>
      <w:b w:val="0"/>
      <w:sz w:val="20"/>
    </w:rPr>
  </w:style>
  <w:style w:type="paragraph" w:customStyle="1" w:styleId="Par2">
    <w:name w:val="Par 2"/>
    <w:basedOn w:val="Heading2"/>
    <w:next w:val="Normal"/>
    <w:semiHidden/>
    <w:pPr>
      <w:keepNext w:val="0"/>
      <w:numPr>
        <w:ilvl w:val="0"/>
        <w:numId w:val="0"/>
      </w:numPr>
    </w:pPr>
    <w:rPr>
      <w:b w:val="0"/>
      <w:sz w:val="20"/>
    </w:rPr>
  </w:style>
  <w:style w:type="paragraph" w:customStyle="1" w:styleId="Par3">
    <w:name w:val="Par 3"/>
    <w:basedOn w:val="Heading3"/>
    <w:next w:val="Normal"/>
    <w:semiHidden/>
    <w:pPr>
      <w:keepNext w:val="0"/>
      <w:numPr>
        <w:ilvl w:val="0"/>
        <w:numId w:val="0"/>
      </w:numPr>
    </w:pPr>
  </w:style>
  <w:style w:type="paragraph" w:customStyle="1" w:styleId="Par4">
    <w:name w:val="Par 4"/>
    <w:basedOn w:val="Heading4"/>
    <w:next w:val="Normal"/>
    <w:semiHidden/>
    <w:pPr>
      <w:keepNext w:val="0"/>
      <w:numPr>
        <w:ilvl w:val="0"/>
        <w:numId w:val="0"/>
      </w:numPr>
    </w:pPr>
  </w:style>
  <w:style w:type="paragraph" w:customStyle="1" w:styleId="Par5">
    <w:name w:val="Par 5"/>
    <w:basedOn w:val="Heading5"/>
    <w:next w:val="Normal"/>
    <w:semiHidden/>
    <w:pPr>
      <w:keepNext w:val="0"/>
      <w:numPr>
        <w:ilvl w:val="0"/>
        <w:numId w:val="0"/>
      </w:numPr>
    </w:pPr>
  </w:style>
  <w:style w:type="paragraph" w:customStyle="1" w:styleId="Par6">
    <w:name w:val="Par 6"/>
    <w:basedOn w:val="Heading6"/>
    <w:next w:val="Normal"/>
    <w:semiHidden/>
    <w:pPr>
      <w:keepNext w:val="0"/>
      <w:numPr>
        <w:ilvl w:val="0"/>
        <w:numId w:val="0"/>
      </w:numPr>
    </w:pPr>
  </w:style>
  <w:style w:type="paragraph" w:customStyle="1" w:styleId="Par7">
    <w:name w:val="Par 7"/>
    <w:basedOn w:val="Heading7"/>
    <w:next w:val="Normal"/>
    <w:semiHidden/>
    <w:pPr>
      <w:keepNext w:val="0"/>
      <w:numPr>
        <w:ilvl w:val="0"/>
        <w:numId w:val="0"/>
      </w:numPr>
    </w:pPr>
  </w:style>
  <w:style w:type="paragraph" w:customStyle="1" w:styleId="Par8">
    <w:name w:val="Par 8"/>
    <w:basedOn w:val="Heading8"/>
    <w:next w:val="Normal"/>
    <w:semiHidden/>
    <w:pPr>
      <w:keepNext w:val="0"/>
      <w:numPr>
        <w:ilvl w:val="0"/>
        <w:numId w:val="0"/>
      </w:numPr>
    </w:pPr>
    <w:rPr>
      <w:szCs w:val="20"/>
    </w:rPr>
  </w:style>
  <w:style w:type="paragraph" w:customStyle="1" w:styleId="Par9">
    <w:name w:val="Par 9"/>
    <w:basedOn w:val="Heading9"/>
    <w:next w:val="Normal"/>
    <w:semiHidden/>
    <w:pPr>
      <w:keepNext w:val="0"/>
      <w:numPr>
        <w:ilvl w:val="0"/>
        <w:numId w:val="0"/>
      </w:numPr>
    </w:pPr>
  </w:style>
  <w:style w:type="paragraph" w:customStyle="1" w:styleId="NormalBold">
    <w:name w:val="Normal_Bold"/>
    <w:basedOn w:val="Normal"/>
    <w:next w:val="Normal"/>
    <w:semiHidden/>
    <w:rPr>
      <w:b/>
    </w:rPr>
  </w:style>
  <w:style w:type="paragraph" w:customStyle="1" w:styleId="NormalIndentLeftRight">
    <w:name w:val="Normal_IndentLeftRight"/>
    <w:basedOn w:val="Normal"/>
    <w:next w:val="Normal"/>
    <w:semiHidden/>
    <w:pPr>
      <w:ind w:left="720" w:right="720"/>
    </w:pPr>
  </w:style>
  <w:style w:type="paragraph" w:customStyle="1" w:styleId="NormalItalic">
    <w:name w:val="Normal_Italic"/>
    <w:basedOn w:val="Normal"/>
    <w:next w:val="Normal"/>
    <w:semiHidden/>
    <w:rPr>
      <w:i/>
    </w:rPr>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paragraph" w:customStyle="1" w:styleId="Heading0">
    <w:name w:val="Heading 0"/>
    <w:basedOn w:val="Normal"/>
    <w:next w:val="Heading1"/>
    <w:autoRedefine/>
    <w:pPr>
      <w:keepNext/>
      <w:spacing w:after="360"/>
      <w:jc w:val="left"/>
    </w:pPr>
    <w:rPr>
      <w:rFonts w:ascii="Arial Bold" w:hAnsi="Arial Bold"/>
      <w:b/>
      <w:caps/>
      <w:sz w:val="28"/>
    </w:rPr>
  </w:style>
  <w:style w:type="paragraph" w:styleId="Footer">
    <w:name w:val="footer"/>
    <w:basedOn w:val="Normal"/>
    <w:link w:val="FooterChar"/>
    <w:autoRedefine/>
    <w:pPr>
      <w:spacing w:after="0" w:line="240" w:lineRule="auto"/>
      <w:jc w:val="center"/>
    </w:pPr>
    <w:rPr>
      <w:szCs w:val="16"/>
    </w:rPr>
  </w:style>
  <w:style w:type="character" w:styleId="FootnoteReference">
    <w:name w:val="footnote reference"/>
    <w:basedOn w:val="DefaultParagraphFont"/>
    <w:rPr>
      <w:rFonts w:ascii="Arial" w:hAnsi="Arial"/>
      <w:sz w:val="16"/>
      <w:vertAlign w:val="superscript"/>
      <w:lang w:val="en-ZA"/>
    </w:rPr>
  </w:style>
  <w:style w:type="paragraph" w:styleId="FootnoteText">
    <w:name w:val="footnote text"/>
    <w:basedOn w:val="Normal"/>
    <w:autoRedefine/>
    <w:pPr>
      <w:tabs>
        <w:tab w:val="left" w:pos="426"/>
      </w:tabs>
      <w:spacing w:after="0" w:line="240" w:lineRule="auto"/>
      <w:ind w:left="425" w:hanging="425"/>
    </w:pPr>
    <w:rPr>
      <w:sz w:val="20"/>
    </w:rPr>
  </w:style>
  <w:style w:type="paragraph" w:customStyle="1" w:styleId="TableHeading">
    <w:name w:val="Table_Heading"/>
    <w:basedOn w:val="Normal"/>
    <w:next w:val="Normal"/>
    <w:pPr>
      <w:keepNext/>
      <w:spacing w:before="60" w:after="60" w:line="240" w:lineRule="auto"/>
      <w:jc w:val="center"/>
    </w:pPr>
    <w:rPr>
      <w:b/>
    </w:rPr>
  </w:style>
  <w:style w:type="character" w:styleId="Hyperlink">
    <w:name w:val="Hyperlink"/>
    <w:basedOn w:val="DefaultParagraphFont"/>
    <w:uiPriority w:val="99"/>
    <w:rPr>
      <w:rFonts w:ascii="Arial" w:hAnsi="Arial"/>
      <w:color w:val="0000FF"/>
      <w:sz w:val="20"/>
      <w:szCs w:val="20"/>
      <w:u w:val="single"/>
      <w:lang w:val="en-ZA"/>
    </w:rPr>
  </w:style>
  <w:style w:type="character" w:styleId="PageNumber">
    <w:name w:val="page number"/>
    <w:rPr>
      <w:rFonts w:ascii="Arial" w:hAnsi="Arial"/>
      <w:sz w:val="22"/>
      <w:szCs w:val="20"/>
      <w:lang w:val="en-ZA"/>
    </w:rPr>
  </w:style>
  <w:style w:type="paragraph" w:customStyle="1" w:styleId="TOCHeading">
    <w:name w:val="TOC_Heading"/>
    <w:basedOn w:val="Normal"/>
    <w:next w:val="Normal"/>
    <w:autoRedefine/>
    <w:pPr>
      <w:spacing w:after="360"/>
      <w:jc w:val="left"/>
    </w:pPr>
    <w:rPr>
      <w:rFonts w:ascii="Arial Bold" w:hAnsi="Arial Bold"/>
      <w:b/>
      <w:caps/>
      <w:sz w:val="28"/>
      <w:szCs w:val="24"/>
    </w:rPr>
  </w:style>
  <w:style w:type="paragraph" w:styleId="TOC1">
    <w:name w:val="toc 1"/>
    <w:basedOn w:val="Normal"/>
    <w:next w:val="Normal"/>
    <w:autoRedefine/>
    <w:uiPriority w:val="39"/>
    <w:pPr>
      <w:tabs>
        <w:tab w:val="left" w:pos="1418"/>
        <w:tab w:val="right" w:leader="dot" w:pos="9299"/>
      </w:tabs>
      <w:spacing w:before="480"/>
      <w:ind w:left="1418" w:right="567" w:hanging="1418"/>
      <w:jc w:val="left"/>
    </w:pPr>
    <w:rPr>
      <w:rFonts w:ascii="Arial Bold" w:hAnsi="Arial Bold"/>
      <w:b/>
      <w:caps/>
      <w:szCs w:val="22"/>
    </w:rPr>
  </w:style>
  <w:style w:type="paragraph" w:customStyle="1" w:styleId="ListABC2">
    <w:name w:val="List_ABC 2"/>
    <w:basedOn w:val="Normal"/>
    <w:semiHidden/>
    <w:pPr>
      <w:numPr>
        <w:numId w:val="10"/>
      </w:numPr>
    </w:pPr>
  </w:style>
  <w:style w:type="paragraph" w:customStyle="1" w:styleId="ListNumberBrackets">
    <w:name w:val="List_Number_Brackets"/>
    <w:basedOn w:val="Normal"/>
    <w:pPr>
      <w:numPr>
        <w:numId w:val="11"/>
      </w:numPr>
    </w:pPr>
  </w:style>
  <w:style w:type="paragraph" w:customStyle="1" w:styleId="NormalHeader">
    <w:name w:val="Normal_Header"/>
    <w:basedOn w:val="Normal"/>
    <w:next w:val="Normal"/>
    <w:pPr>
      <w:keepNext/>
      <w:spacing w:after="60"/>
      <w:jc w:val="left"/>
    </w:pPr>
    <w:rPr>
      <w:b/>
    </w:rPr>
  </w:style>
  <w:style w:type="paragraph" w:customStyle="1" w:styleId="CaptionBotTblFig">
    <w:name w:val="CaptionBot_Tbl_Fig"/>
    <w:basedOn w:val="Normal"/>
    <w:next w:val="Normal"/>
    <w:autoRedefine/>
    <w:pPr>
      <w:spacing w:before="60" w:after="600"/>
      <w:ind w:left="1701" w:hanging="1701"/>
      <w:jc w:val="left"/>
    </w:pPr>
    <w:rPr>
      <w:b/>
    </w:rPr>
  </w:style>
  <w:style w:type="numbering" w:styleId="111111">
    <w:name w:val="Outline List 2"/>
    <w:basedOn w:val="NoList"/>
    <w:semiHidden/>
    <w:pPr>
      <w:numPr>
        <w:numId w:val="8"/>
      </w:numPr>
    </w:pPr>
  </w:style>
  <w:style w:type="numbering" w:styleId="1ai">
    <w:name w:val="Outline List 1"/>
    <w:basedOn w:val="NoList"/>
    <w:semiHidden/>
    <w:pPr>
      <w:numPr>
        <w:numId w:val="7"/>
      </w:numPr>
    </w:pPr>
  </w:style>
  <w:style w:type="numbering" w:styleId="ArticleSection">
    <w:name w:val="Outline List 3"/>
    <w:basedOn w:val="NoList"/>
    <w:semiHidden/>
    <w:pPr>
      <w:numPr>
        <w:numId w:val="9"/>
      </w:numPr>
    </w:pPr>
  </w:style>
  <w:style w:type="paragraph" w:styleId="BlockText">
    <w:name w:val="Block Text"/>
    <w:basedOn w:val="Normal"/>
    <w:semiHidden/>
    <w:pPr>
      <w:ind w:left="1440" w:right="1440"/>
    </w:pPr>
  </w:style>
  <w:style w:type="paragraph" w:styleId="BodyText">
    <w:name w:val="Body Text"/>
    <w:basedOn w:val="Normal"/>
    <w:semiHidden/>
  </w:style>
  <w:style w:type="paragraph" w:styleId="BodyText2">
    <w:name w:val="Body Text 2"/>
    <w:basedOn w:val="Normal"/>
    <w:semiHidden/>
    <w:pPr>
      <w:spacing w:line="480" w:lineRule="auto"/>
    </w:pPr>
  </w:style>
  <w:style w:type="paragraph" w:styleId="BodyText3">
    <w:name w:val="Body Text 3"/>
    <w:basedOn w:val="Normal"/>
    <w:semiHidden/>
    <w:rPr>
      <w:sz w:val="16"/>
      <w:szCs w:val="16"/>
    </w:rPr>
  </w:style>
  <w:style w:type="paragraph" w:styleId="BodyTextFirstIndent">
    <w:name w:val="Body Text First Indent"/>
    <w:basedOn w:val="BodyText"/>
    <w:semiHidden/>
    <w:pPr>
      <w:ind w:firstLine="210"/>
    </w:pPr>
  </w:style>
  <w:style w:type="paragraph" w:styleId="BodyTextIndent">
    <w:name w:val="Body Text Indent"/>
    <w:basedOn w:val="Normal"/>
    <w:semiHidden/>
    <w:pPr>
      <w:ind w:left="283"/>
    </w:pPr>
  </w:style>
  <w:style w:type="paragraph" w:styleId="BodyTextFirstIndent2">
    <w:name w:val="Body Text First Indent 2"/>
    <w:basedOn w:val="BodyTextIndent"/>
    <w:semiHidden/>
    <w:pPr>
      <w:ind w:firstLine="210"/>
    </w:pPr>
  </w:style>
  <w:style w:type="paragraph" w:styleId="BodyTextIndent2">
    <w:name w:val="Body Text Indent 2"/>
    <w:basedOn w:val="Normal"/>
    <w:semiHidden/>
    <w:pPr>
      <w:spacing w:line="480" w:lineRule="auto"/>
      <w:ind w:left="283"/>
    </w:pPr>
  </w:style>
  <w:style w:type="paragraph" w:styleId="BodyTextIndent3">
    <w:name w:val="Body Text Indent 3"/>
    <w:basedOn w:val="Normal"/>
    <w:semiHidden/>
    <w:pPr>
      <w:ind w:left="283"/>
    </w:pPr>
    <w:rPr>
      <w:sz w:val="16"/>
      <w:szCs w:val="16"/>
    </w:rPr>
  </w:style>
  <w:style w:type="paragraph" w:styleId="Closing">
    <w:name w:val="Closing"/>
    <w:basedOn w:val="Normal"/>
    <w:semiHidden/>
    <w:pPr>
      <w:ind w:left="4252"/>
    </w:pPr>
  </w:style>
  <w:style w:type="paragraph" w:styleId="Date">
    <w:name w:val="Date"/>
    <w:basedOn w:val="Normal"/>
    <w:next w:val="Normal"/>
    <w:semiHidden/>
  </w:style>
  <w:style w:type="paragraph" w:styleId="E-mailSignature">
    <w:name w:val="E-mail Signature"/>
    <w:basedOn w:val="Normal"/>
    <w:semiHidden/>
  </w:style>
  <w:style w:type="character" w:customStyle="1" w:styleId="BalloonTextChar">
    <w:name w:val="Balloon Text Char"/>
    <w:basedOn w:val="DefaultParagraphFont"/>
    <w:link w:val="BalloonText"/>
    <w:uiPriority w:val="99"/>
    <w:semiHidden/>
    <w:rPr>
      <w:rFonts w:ascii="Tahoma" w:hAnsi="Tahoma" w:cs="Tahoma"/>
      <w:sz w:val="16"/>
      <w:szCs w:val="16"/>
      <w:lang w:eastAsia="en-US"/>
    </w:rPr>
  </w:style>
  <w:style w:type="paragraph" w:styleId="EnvelopeAddress">
    <w:name w:val="envelope address"/>
    <w:basedOn w:val="Normal"/>
    <w:semiHidden/>
    <w:pPr>
      <w:framePr w:w="7920" w:h="1980" w:hRule="exact" w:hSpace="180" w:wrap="auto" w:hAnchor="page" w:xAlign="center" w:yAlign="bottom"/>
      <w:ind w:left="2880"/>
    </w:pPr>
    <w:rPr>
      <w:rFonts w:cs="Arial"/>
      <w:szCs w:val="24"/>
    </w:rPr>
  </w:style>
  <w:style w:type="paragraph" w:styleId="EnvelopeReturn">
    <w:name w:val="envelope return"/>
    <w:basedOn w:val="Normal"/>
    <w:semiHidden/>
    <w:rPr>
      <w:rFonts w:cs="Arial"/>
    </w:rPr>
  </w:style>
  <w:style w:type="character" w:styleId="FollowedHyperlink">
    <w:name w:val="FollowedHyperlink"/>
    <w:basedOn w:val="DefaultParagraphFont"/>
    <w:semiHidden/>
    <w:rPr>
      <w:color w:val="800080"/>
      <w:u w:val="single"/>
    </w:rPr>
  </w:style>
  <w:style w:type="paragraph" w:styleId="Header">
    <w:name w:val="header"/>
    <w:basedOn w:val="Normal"/>
    <w:link w:val="HeaderChar"/>
    <w:uiPriority w:val="99"/>
    <w:pPr>
      <w:tabs>
        <w:tab w:val="center" w:pos="4320"/>
        <w:tab w:val="right" w:pos="8640"/>
      </w:tabs>
    </w:pPr>
  </w:style>
  <w:style w:type="character" w:styleId="HTMLAcronym">
    <w:name w:val="HTML Acronym"/>
    <w:basedOn w:val="DefaultParagraphFont"/>
    <w:semiHidden/>
  </w:style>
  <w:style w:type="paragraph" w:styleId="HTMLAddress">
    <w:name w:val="HTML Address"/>
    <w:basedOn w:val="Normal"/>
    <w:semiHidden/>
    <w:rPr>
      <w:i/>
      <w:iCs/>
    </w:rPr>
  </w:style>
  <w:style w:type="character" w:styleId="HTMLCite">
    <w:name w:val="HTML Cite"/>
    <w:basedOn w:val="DefaultParagraphFont"/>
    <w:semiHidden/>
    <w:rPr>
      <w:i/>
      <w:iCs/>
    </w:rPr>
  </w:style>
  <w:style w:type="character" w:styleId="HTMLCode">
    <w:name w:val="HTML Code"/>
    <w:basedOn w:val="DefaultParagraphFont"/>
    <w:semiHidden/>
    <w:rPr>
      <w:rFonts w:ascii="Courier New" w:hAnsi="Courier New" w:cs="Courier New"/>
      <w:sz w:val="20"/>
      <w:szCs w:val="20"/>
    </w:rPr>
  </w:style>
  <w:style w:type="character" w:styleId="HTMLDefinition">
    <w:name w:val="HTML Definition"/>
    <w:basedOn w:val="DefaultParagraphFont"/>
    <w:semiHidden/>
    <w:rPr>
      <w:i/>
      <w:iCs/>
    </w:rPr>
  </w:style>
  <w:style w:type="character" w:styleId="HTMLKeyboard">
    <w:name w:val="HTML Keyboard"/>
    <w:basedOn w:val="DefaultParagraphFont"/>
    <w:semiHidden/>
    <w:rPr>
      <w:rFonts w:ascii="Courier New" w:hAnsi="Courier New" w:cs="Courier New"/>
      <w:sz w:val="20"/>
      <w:szCs w:val="20"/>
    </w:rPr>
  </w:style>
  <w:style w:type="paragraph" w:styleId="HTMLPreformatted">
    <w:name w:val="HTML Preformatted"/>
    <w:basedOn w:val="Normal"/>
    <w:link w:val="HTMLPreformattedChar"/>
    <w:uiPriority w:val="99"/>
    <w:semiHidden/>
    <w:rPr>
      <w:rFonts w:ascii="Courier New" w:hAnsi="Courier New" w:cs="Courier New"/>
    </w:rPr>
  </w:style>
  <w:style w:type="character" w:styleId="HTMLSample">
    <w:name w:val="HTML Sample"/>
    <w:basedOn w:val="DefaultParagraphFont"/>
    <w:semiHidden/>
    <w:rPr>
      <w:rFonts w:ascii="Courier New" w:hAnsi="Courier New" w:cs="Courier New"/>
    </w:rPr>
  </w:style>
  <w:style w:type="character" w:styleId="HTMLTypewriter">
    <w:name w:val="HTML Typewriter"/>
    <w:basedOn w:val="DefaultParagraphFont"/>
    <w:semiHidden/>
    <w:rPr>
      <w:rFonts w:ascii="Courier New" w:hAnsi="Courier New" w:cs="Courier New"/>
      <w:sz w:val="20"/>
      <w:szCs w:val="20"/>
    </w:rPr>
  </w:style>
  <w:style w:type="character" w:styleId="HTMLVariable">
    <w:name w:val="HTML Variable"/>
    <w:basedOn w:val="DefaultParagraphFont"/>
    <w:semiHidden/>
    <w:rPr>
      <w:i/>
      <w:iCs/>
    </w:rPr>
  </w:style>
  <w:style w:type="character" w:styleId="LineNumber">
    <w:name w:val="line number"/>
    <w:basedOn w:val="DefaultParagraphFont"/>
    <w:semiHidden/>
  </w:style>
  <w:style w:type="paragraph" w:styleId="List">
    <w:name w:val="List"/>
    <w:basedOn w:val="Normal"/>
    <w:semiHidden/>
    <w:pPr>
      <w:ind w:left="283" w:hanging="283"/>
    </w:pPr>
  </w:style>
  <w:style w:type="paragraph" w:styleId="List2">
    <w:name w:val="List 2"/>
    <w:basedOn w:val="Normal"/>
    <w:semiHidden/>
    <w:pPr>
      <w:ind w:left="566" w:hanging="283"/>
    </w:pPr>
  </w:style>
  <w:style w:type="paragraph" w:styleId="List3">
    <w:name w:val="List 3"/>
    <w:basedOn w:val="Normal"/>
    <w:semiHidden/>
    <w:pPr>
      <w:ind w:left="849" w:hanging="283"/>
    </w:pPr>
  </w:style>
  <w:style w:type="paragraph" w:styleId="List4">
    <w:name w:val="List 4"/>
    <w:basedOn w:val="Normal"/>
    <w:semiHidden/>
    <w:pPr>
      <w:ind w:left="1132" w:hanging="283"/>
    </w:pPr>
  </w:style>
  <w:style w:type="paragraph" w:styleId="List5">
    <w:name w:val="List 5"/>
    <w:basedOn w:val="Normal"/>
    <w:semiHidden/>
    <w:pPr>
      <w:ind w:left="1415" w:hanging="283"/>
    </w:pPr>
  </w:style>
  <w:style w:type="paragraph" w:styleId="ListBullet">
    <w:name w:val="List Bullet"/>
    <w:basedOn w:val="Normal"/>
    <w:pPr>
      <w:numPr>
        <w:numId w:val="17"/>
      </w:numPr>
    </w:pPr>
  </w:style>
  <w:style w:type="paragraph" w:styleId="ListBullet2">
    <w:name w:val="List Bullet 2"/>
    <w:basedOn w:val="Normal"/>
    <w:semiHidden/>
    <w:pPr>
      <w:numPr>
        <w:numId w:val="2"/>
      </w:numPr>
      <w:contextualSpacing/>
    </w:pPr>
  </w:style>
  <w:style w:type="paragraph" w:styleId="ListBullet3">
    <w:name w:val="List Bullet 3"/>
    <w:basedOn w:val="Normal"/>
    <w:semiHidden/>
    <w:pPr>
      <w:numPr>
        <w:numId w:val="3"/>
      </w:numPr>
      <w:contextualSpacing/>
    </w:pPr>
  </w:style>
  <w:style w:type="paragraph" w:styleId="ListBullet4">
    <w:name w:val="List Bullet 4"/>
    <w:basedOn w:val="Normal"/>
    <w:semiHidden/>
    <w:pPr>
      <w:numPr>
        <w:numId w:val="4"/>
      </w:numPr>
      <w:contextualSpacing/>
    </w:pPr>
  </w:style>
  <w:style w:type="paragraph" w:styleId="ListBullet5">
    <w:name w:val="List Bullet 5"/>
    <w:basedOn w:val="Normal"/>
    <w:semiHidden/>
    <w:pPr>
      <w:numPr>
        <w:numId w:val="5"/>
      </w:numPr>
      <w:contextualSpacing/>
    </w:pPr>
  </w:style>
  <w:style w:type="paragraph" w:styleId="ListContinue">
    <w:name w:val="List Continue"/>
    <w:basedOn w:val="Normal"/>
    <w:semiHidden/>
    <w:pPr>
      <w:ind w:left="567"/>
    </w:pPr>
  </w:style>
  <w:style w:type="paragraph" w:styleId="ListNumber">
    <w:name w:val="List Number"/>
    <w:basedOn w:val="Normal"/>
    <w:semiHidden/>
    <w:pPr>
      <w:numPr>
        <w:numId w:val="1"/>
      </w:numPr>
      <w:tabs>
        <w:tab w:val="left" w:pos="567"/>
      </w:tabs>
    </w:pPr>
  </w:style>
  <w:style w:type="paragraph" w:styleId="ListNumber2">
    <w:name w:val="List Number 2"/>
    <w:basedOn w:val="Normal"/>
    <w:semiHidden/>
    <w:pPr>
      <w:numPr>
        <w:numId w:val="6"/>
      </w:numPr>
      <w:contextualSpacing/>
    </w:pPr>
  </w:style>
  <w:style w:type="paragraph" w:styleId="MessageHeader">
    <w:name w:val="Message Header"/>
    <w:basedOn w:val="Normal"/>
    <w:semiHidden/>
    <w:pPr>
      <w:pBdr>
        <w:top w:val="single" w:sz="6" w:space="1" w:color="auto"/>
        <w:left w:val="single" w:sz="6" w:space="1" w:color="auto"/>
        <w:bottom w:val="single" w:sz="6" w:space="1" w:color="auto"/>
        <w:right w:val="single" w:sz="6" w:space="1" w:color="auto"/>
      </w:pBdr>
      <w:shd w:val="pct20" w:color="auto" w:fill="auto"/>
      <w:ind w:left="1134" w:hanging="1134"/>
    </w:pPr>
    <w:rPr>
      <w:rFonts w:cs="Arial"/>
      <w:szCs w:val="24"/>
    </w:rPr>
  </w:style>
  <w:style w:type="paragraph" w:styleId="NormalWeb">
    <w:name w:val="Normal (Web)"/>
    <w:basedOn w:val="Normal"/>
    <w:semiHidden/>
    <w:rPr>
      <w:rFonts w:ascii="Times New Roman" w:hAnsi="Times New Roman"/>
      <w:szCs w:val="24"/>
    </w:rPr>
  </w:style>
  <w:style w:type="paragraph" w:styleId="TOC2">
    <w:name w:val="toc 2"/>
    <w:basedOn w:val="Normal"/>
    <w:next w:val="Normal"/>
    <w:autoRedefine/>
    <w:uiPriority w:val="39"/>
    <w:rsid w:val="003E5B25"/>
    <w:pPr>
      <w:tabs>
        <w:tab w:val="left" w:pos="1418"/>
        <w:tab w:val="right" w:leader="dot" w:pos="9299"/>
      </w:tabs>
      <w:spacing w:after="0"/>
      <w:ind w:left="1418" w:right="567" w:hanging="1418"/>
      <w:jc w:val="left"/>
    </w:pPr>
    <w:rPr>
      <w:b/>
    </w:rPr>
  </w:style>
  <w:style w:type="paragraph" w:styleId="NoteHeading">
    <w:name w:val="Note Heading"/>
    <w:basedOn w:val="Normal"/>
    <w:next w:val="Normal"/>
    <w:semiHidden/>
  </w:style>
  <w:style w:type="paragraph" w:styleId="PlainText">
    <w:name w:val="Plain Text"/>
    <w:basedOn w:val="Normal"/>
    <w:semiHidden/>
    <w:rPr>
      <w:rFonts w:ascii="Courier New" w:hAnsi="Courier New" w:cs="Courier New"/>
    </w:rPr>
  </w:style>
  <w:style w:type="paragraph" w:styleId="Salutation">
    <w:name w:val="Salutation"/>
    <w:basedOn w:val="Normal"/>
    <w:next w:val="Normal"/>
    <w:semiHidden/>
  </w:style>
  <w:style w:type="paragraph" w:styleId="Signature">
    <w:name w:val="Signature"/>
    <w:basedOn w:val="Normal"/>
    <w:semiHidden/>
    <w:pPr>
      <w:ind w:left="4252"/>
    </w:pPr>
  </w:style>
  <w:style w:type="character" w:styleId="Strong">
    <w:name w:val="Strong"/>
    <w:basedOn w:val="DefaultParagraphFont"/>
    <w:uiPriority w:val="22"/>
    <w:qFormat/>
    <w:rPr>
      <w:b/>
      <w:bCs/>
    </w:rPr>
  </w:style>
  <w:style w:type="table" w:styleId="Table3Deffects1">
    <w:name w:val="Table 3D effects 1"/>
    <w:basedOn w:val="TableNormal"/>
    <w:semiHidden/>
    <w:pPr>
      <w:spacing w:after="12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pPr>
      <w:spacing w:after="12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pPr>
      <w:spacing w:after="12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pPr>
      <w:spacing w:after="12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pPr>
      <w:spacing w:after="12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pPr>
      <w:spacing w:after="12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pPr>
      <w:spacing w:after="12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pPr>
      <w:spacing w:after="12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pPr>
      <w:spacing w:after="12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pPr>
      <w:spacing w:after="12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pPr>
      <w:spacing w:after="12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pPr>
      <w:spacing w:after="12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pPr>
      <w:spacing w:after="1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pPr>
      <w:spacing w:after="12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pPr>
      <w:spacing w:after="12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pPr>
      <w:spacing w:after="12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pPr>
      <w:spacing w:after="12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pPr>
      <w:spacing w:after="12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pPr>
      <w:spacing w:after="12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pPr>
      <w:spacing w:after="12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pPr>
      <w:spacing w:after="12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pPr>
      <w:spacing w:after="12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pPr>
      <w:spacing w:after="12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pPr>
      <w:spacing w:after="12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pPr>
      <w:spacing w:after="12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pPr>
      <w:spacing w:after="12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pPr>
      <w:spacing w:after="12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pPr>
      <w:spacing w:after="12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pPr>
      <w:spacing w:after="12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pPr>
      <w:spacing w:after="12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pPr>
      <w:spacing w:after="12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pPr>
      <w:spacing w:after="12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pPr>
      <w:spacing w:after="12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pPr>
      <w:spacing w:after="12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pPr>
      <w:spacing w:after="12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pPr>
      <w:spacing w:after="12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3">
    <w:name w:val="toc 3"/>
    <w:basedOn w:val="Normal"/>
    <w:next w:val="Normal"/>
    <w:autoRedefine/>
    <w:uiPriority w:val="39"/>
    <w:pPr>
      <w:tabs>
        <w:tab w:val="left" w:pos="1418"/>
        <w:tab w:val="right" w:leader="dot" w:pos="9299"/>
      </w:tabs>
      <w:ind w:left="1418" w:right="567" w:hanging="1418"/>
      <w:jc w:val="left"/>
    </w:pPr>
  </w:style>
  <w:style w:type="paragraph" w:styleId="TOC4">
    <w:name w:val="toc 4"/>
    <w:basedOn w:val="Normal"/>
    <w:next w:val="Normal"/>
    <w:autoRedefine/>
    <w:uiPriority w:val="39"/>
    <w:rsid w:val="00D74BEB"/>
    <w:pPr>
      <w:tabs>
        <w:tab w:val="left" w:pos="1418"/>
        <w:tab w:val="right" w:leader="dot" w:pos="9299"/>
      </w:tabs>
      <w:spacing w:after="0"/>
      <w:ind w:left="1418" w:right="567" w:hanging="1418"/>
      <w:jc w:val="left"/>
    </w:pPr>
  </w:style>
  <w:style w:type="paragraph" w:styleId="TOC5">
    <w:name w:val="toc 5"/>
    <w:basedOn w:val="Normal"/>
    <w:next w:val="Normal"/>
    <w:autoRedefine/>
    <w:uiPriority w:val="39"/>
    <w:pPr>
      <w:tabs>
        <w:tab w:val="right" w:leader="dot" w:pos="9299"/>
      </w:tabs>
      <w:ind w:left="1418" w:right="567" w:hanging="1418"/>
      <w:jc w:val="left"/>
    </w:pPr>
  </w:style>
  <w:style w:type="paragraph" w:styleId="TOC6">
    <w:name w:val="toc 6"/>
    <w:basedOn w:val="Normal"/>
    <w:next w:val="Normal"/>
    <w:autoRedefine/>
    <w:semiHidden/>
    <w:pPr>
      <w:tabs>
        <w:tab w:val="right" w:leader="dot" w:pos="9299"/>
      </w:tabs>
      <w:ind w:left="1418" w:right="567" w:hanging="1418"/>
    </w:pPr>
  </w:style>
  <w:style w:type="paragraph" w:styleId="TOC7">
    <w:name w:val="toc 7"/>
    <w:basedOn w:val="Normal"/>
    <w:next w:val="Normal"/>
    <w:autoRedefine/>
    <w:semiHidden/>
    <w:pPr>
      <w:tabs>
        <w:tab w:val="right" w:leader="dot" w:pos="9299"/>
      </w:tabs>
      <w:ind w:left="1202" w:right="567" w:hanging="1202"/>
    </w:pPr>
  </w:style>
  <w:style w:type="paragraph" w:styleId="TOC8">
    <w:name w:val="toc 8"/>
    <w:basedOn w:val="TOC9"/>
    <w:next w:val="Normal"/>
    <w:autoRedefine/>
    <w:uiPriority w:val="39"/>
  </w:style>
  <w:style w:type="paragraph" w:styleId="TOC9">
    <w:name w:val="toc 9"/>
    <w:basedOn w:val="Normal"/>
    <w:next w:val="Normal"/>
    <w:autoRedefine/>
    <w:uiPriority w:val="39"/>
    <w:rsid w:val="0014696A"/>
    <w:pPr>
      <w:tabs>
        <w:tab w:val="right" w:leader="dot" w:pos="9299"/>
      </w:tabs>
      <w:spacing w:after="0"/>
      <w:ind w:right="567"/>
      <w:jc w:val="left"/>
    </w:pPr>
    <w:rPr>
      <w:rFonts w:ascii="Arial Bold" w:hAnsi="Arial Bold"/>
      <w:b/>
      <w:caps/>
    </w:rPr>
  </w:style>
  <w:style w:type="paragraph" w:customStyle="1" w:styleId="CaptionTopTblFig">
    <w:name w:val="CaptionTop_Tbl_Fig"/>
    <w:basedOn w:val="Normal"/>
    <w:next w:val="Normal"/>
    <w:autoRedefine/>
    <w:pPr>
      <w:keepNext/>
      <w:spacing w:before="240"/>
      <w:ind w:left="1701" w:hanging="1701"/>
      <w:jc w:val="left"/>
    </w:pPr>
    <w:rPr>
      <w:b/>
    </w:rPr>
  </w:style>
  <w:style w:type="paragraph" w:styleId="TableofFigures">
    <w:name w:val="table of figures"/>
    <w:basedOn w:val="Normal"/>
    <w:next w:val="Normal"/>
    <w:autoRedefine/>
    <w:uiPriority w:val="99"/>
    <w:rsid w:val="00BA1527"/>
    <w:pPr>
      <w:tabs>
        <w:tab w:val="left" w:pos="1701"/>
        <w:tab w:val="right" w:leader="dot" w:pos="9299"/>
      </w:tabs>
      <w:spacing w:before="180"/>
      <w:ind w:left="1701" w:right="567" w:hanging="1701"/>
      <w:jc w:val="left"/>
    </w:pPr>
    <w:rPr>
      <w:noProof/>
      <w:szCs w:val="28"/>
    </w:rPr>
  </w:style>
  <w:style w:type="paragraph" w:styleId="Quote">
    <w:name w:val="Quote"/>
    <w:basedOn w:val="Normal"/>
    <w:next w:val="Normal"/>
    <w:link w:val="QuoteChar"/>
    <w:autoRedefine/>
    <w:uiPriority w:val="29"/>
    <w:qFormat/>
    <w:pPr>
      <w:spacing w:line="240" w:lineRule="auto"/>
    </w:pPr>
    <w:rPr>
      <w:i/>
      <w:iCs/>
      <w:lang w:eastAsia="en-ZA"/>
    </w:rPr>
  </w:style>
  <w:style w:type="character" w:customStyle="1" w:styleId="QuoteChar">
    <w:name w:val="Quote Char"/>
    <w:link w:val="Quote"/>
    <w:uiPriority w:val="29"/>
    <w:rPr>
      <w:rFonts w:ascii="Arial" w:hAnsi="Arial"/>
      <w:i/>
      <w:iCs/>
      <w:sz w:val="22"/>
    </w:rPr>
  </w:style>
  <w:style w:type="paragraph" w:customStyle="1" w:styleId="ListNumberRoman">
    <w:name w:val="List Number Roman"/>
    <w:basedOn w:val="Normal"/>
    <w:semiHidden/>
    <w:qFormat/>
    <w:pPr>
      <w:numPr>
        <w:numId w:val="12"/>
      </w:numPr>
    </w:pPr>
  </w:style>
  <w:style w:type="paragraph" w:customStyle="1" w:styleId="ListNumberAlfabet">
    <w:name w:val="List Number Alfabet"/>
    <w:basedOn w:val="Normal"/>
    <w:semiHidden/>
    <w:qFormat/>
    <w:pPr>
      <w:numPr>
        <w:numId w:val="13"/>
      </w:numPr>
    </w:pPr>
  </w:style>
  <w:style w:type="paragraph" w:customStyle="1" w:styleId="ListNumberRomanBrackets">
    <w:name w:val="List_Number_Roman_Brackets"/>
    <w:basedOn w:val="Normal"/>
    <w:qFormat/>
    <w:pPr>
      <w:numPr>
        <w:numId w:val="14"/>
      </w:numPr>
    </w:pPr>
  </w:style>
  <w:style w:type="paragraph" w:customStyle="1" w:styleId="ListNumberAlfabetBrackets">
    <w:name w:val="List_Number_Alfabet_Brackets"/>
    <w:basedOn w:val="Normal"/>
    <w:qFormat/>
    <w:pPr>
      <w:numPr>
        <w:numId w:val="15"/>
      </w:numPr>
    </w:pPr>
  </w:style>
  <w:style w:type="numbering" w:customStyle="1" w:styleId="List123">
    <w:name w:val="List 123"/>
    <w:uiPriority w:val="99"/>
    <w:pPr>
      <w:numPr>
        <w:numId w:val="16"/>
      </w:numPr>
    </w:pPr>
  </w:style>
  <w:style w:type="paragraph" w:customStyle="1" w:styleId="Reference">
    <w:name w:val="Reference"/>
    <w:basedOn w:val="Normal"/>
    <w:semiHidden/>
    <w:qFormat/>
    <w:pPr>
      <w:jc w:val="left"/>
    </w:pPr>
  </w:style>
  <w:style w:type="paragraph" w:customStyle="1" w:styleId="Abbreviation">
    <w:name w:val="Abbreviation"/>
    <w:basedOn w:val="Normal"/>
    <w:qFormat/>
    <w:pPr>
      <w:tabs>
        <w:tab w:val="left" w:pos="2835"/>
      </w:tabs>
      <w:spacing w:line="240" w:lineRule="auto"/>
      <w:ind w:left="2835" w:hanging="2835"/>
    </w:pPr>
  </w:style>
  <w:style w:type="paragraph" w:customStyle="1" w:styleId="TableBody">
    <w:name w:val="Table_Body"/>
    <w:basedOn w:val="Normal"/>
    <w:qFormat/>
    <w:pPr>
      <w:spacing w:before="60" w:after="60" w:line="240" w:lineRule="auto"/>
      <w:jc w:val="left"/>
    </w:pPr>
  </w:style>
  <w:style w:type="paragraph" w:customStyle="1" w:styleId="ListBulletSingleSpacing">
    <w:name w:val="List Bullet Single Spacing"/>
    <w:basedOn w:val="ListBullet"/>
    <w:qFormat/>
    <w:pPr>
      <w:numPr>
        <w:numId w:val="18"/>
      </w:numPr>
      <w:spacing w:line="240" w:lineRule="auto"/>
      <w:ind w:left="357" w:hanging="357"/>
    </w:pPr>
  </w:style>
  <w:style w:type="paragraph" w:styleId="Title">
    <w:name w:val="Title"/>
    <w:basedOn w:val="Normal"/>
    <w:next w:val="Normal"/>
    <w:link w:val="TitleChar"/>
    <w:semiHidden/>
    <w:qFormat/>
    <w:pPr>
      <w:spacing w:after="0" w:line="240" w:lineRule="auto"/>
      <w:contextualSpacing/>
      <w:jc w:val="center"/>
    </w:pPr>
    <w:rPr>
      <w:rFonts w:eastAsiaTheme="majorEastAsia" w:cstheme="majorBidi"/>
      <w:b/>
      <w:color w:val="17365D" w:themeColor="text2" w:themeShade="BF"/>
      <w:spacing w:val="5"/>
      <w:kern w:val="28"/>
      <w:sz w:val="48"/>
      <w:szCs w:val="52"/>
    </w:rPr>
  </w:style>
  <w:style w:type="character" w:customStyle="1" w:styleId="TitleChar">
    <w:name w:val="Title Char"/>
    <w:basedOn w:val="DefaultParagraphFont"/>
    <w:link w:val="Title"/>
    <w:semiHidden/>
    <w:rPr>
      <w:rFonts w:ascii="Arial" w:eastAsiaTheme="majorEastAsia" w:hAnsi="Arial" w:cstheme="majorBidi"/>
      <w:b/>
      <w:color w:val="17365D" w:themeColor="text2" w:themeShade="BF"/>
      <w:spacing w:val="5"/>
      <w:kern w:val="28"/>
      <w:sz w:val="48"/>
      <w:szCs w:val="52"/>
      <w:lang w:eastAsia="en-US"/>
    </w:rPr>
  </w:style>
  <w:style w:type="paragraph" w:customStyle="1" w:styleId="Who">
    <w:name w:val="Who"/>
    <w:basedOn w:val="Normal"/>
    <w:semiHidden/>
    <w:qFormat/>
    <w:pPr>
      <w:spacing w:after="120" w:line="240" w:lineRule="auto"/>
      <w:jc w:val="center"/>
    </w:pPr>
    <w:rPr>
      <w:b/>
      <w:sz w:val="40"/>
      <w:lang w:val="en-US"/>
    </w:rPr>
  </w:style>
  <w:style w:type="paragraph" w:customStyle="1" w:styleId="Dessertation">
    <w:name w:val="Dessertation"/>
    <w:basedOn w:val="Normal"/>
    <w:semiHidden/>
    <w:qFormat/>
    <w:pPr>
      <w:spacing w:after="0" w:line="240" w:lineRule="auto"/>
      <w:jc w:val="center"/>
    </w:pPr>
    <w:rPr>
      <w:sz w:val="34"/>
      <w:szCs w:val="32"/>
      <w:lang w:val="en-US"/>
    </w:rPr>
  </w:style>
  <w:style w:type="paragraph" w:customStyle="1" w:styleId="Month">
    <w:name w:val="Month"/>
    <w:basedOn w:val="Normal"/>
    <w:semiHidden/>
    <w:qFormat/>
    <w:pPr>
      <w:spacing w:after="120" w:line="240" w:lineRule="auto"/>
      <w:jc w:val="left"/>
    </w:pPr>
    <w:rPr>
      <w:sz w:val="34"/>
      <w:szCs w:val="34"/>
      <w:lang w:val="en-US"/>
    </w:rPr>
  </w:style>
  <w:style w:type="paragraph" w:styleId="Caption">
    <w:name w:val="caption"/>
    <w:basedOn w:val="Normal"/>
    <w:next w:val="Normal"/>
    <w:uiPriority w:val="35"/>
    <w:semiHidden/>
    <w:qFormat/>
    <w:pPr>
      <w:spacing w:after="200" w:line="240" w:lineRule="auto"/>
    </w:pPr>
    <w:rPr>
      <w:b/>
      <w:bCs/>
      <w:color w:val="4F81BD" w:themeColor="accent1"/>
      <w:sz w:val="18"/>
      <w:szCs w:val="18"/>
    </w:rPr>
  </w:style>
  <w:style w:type="paragraph" w:customStyle="1" w:styleId="ListNumber0">
    <w:name w:val="List_Number"/>
    <w:basedOn w:val="Normal"/>
    <w:qFormat/>
    <w:pPr>
      <w:numPr>
        <w:numId w:val="20"/>
      </w:numPr>
      <w:tabs>
        <w:tab w:val="left" w:pos="567"/>
      </w:tabs>
      <w:ind w:left="567" w:hanging="567"/>
    </w:pPr>
  </w:style>
  <w:style w:type="paragraph" w:styleId="Bibliography">
    <w:name w:val="Bibliography"/>
    <w:basedOn w:val="Normal"/>
    <w:next w:val="Normal"/>
    <w:uiPriority w:val="37"/>
    <w:pPr>
      <w:jc w:val="left"/>
    </w:pPr>
  </w:style>
  <w:style w:type="character" w:customStyle="1" w:styleId="FooterChar">
    <w:name w:val="Footer Char"/>
    <w:link w:val="Footer"/>
    <w:rPr>
      <w:rFonts w:ascii="Arial" w:hAnsi="Arial"/>
      <w:sz w:val="22"/>
      <w:szCs w:val="16"/>
      <w:lang w:eastAsia="en-US"/>
    </w:rPr>
  </w:style>
  <w:style w:type="paragraph" w:customStyle="1" w:styleId="Chapter">
    <w:name w:val="Chapter"/>
    <w:basedOn w:val="TOCHeading"/>
    <w:qFormat/>
  </w:style>
  <w:style w:type="character" w:customStyle="1" w:styleId="Heading1Char">
    <w:name w:val="Heading 1 Char"/>
    <w:basedOn w:val="DefaultParagraphFont"/>
    <w:link w:val="Heading1"/>
    <w:uiPriority w:val="9"/>
    <w:rsid w:val="0076260C"/>
    <w:rPr>
      <w:rFonts w:ascii="Arial Bold" w:hAnsi="Arial Bold" w:cs="Arial"/>
      <w:b/>
      <w:bCs/>
      <w:vanish/>
      <w:kern w:val="32"/>
      <w:sz w:val="22"/>
      <w:szCs w:val="24"/>
      <w:lang w:eastAsia="en-US"/>
    </w:rPr>
  </w:style>
  <w:style w:type="paragraph" w:styleId="ListParagraph">
    <w:name w:val="List Paragraph"/>
    <w:basedOn w:val="Normal"/>
    <w:uiPriority w:val="34"/>
    <w:semiHidden/>
    <w:qFormat/>
    <w:rsid w:val="00C65A00"/>
    <w:pPr>
      <w:ind w:left="720"/>
      <w:contextualSpacing/>
    </w:pPr>
  </w:style>
  <w:style w:type="paragraph" w:styleId="TOCHeading0">
    <w:name w:val="TOC Heading"/>
    <w:basedOn w:val="Heading1"/>
    <w:next w:val="Normal"/>
    <w:uiPriority w:val="39"/>
    <w:unhideWhenUsed/>
    <w:qFormat/>
    <w:rsid w:val="003E5B25"/>
    <w:pPr>
      <w:numPr>
        <w:numId w:val="0"/>
      </w:numPr>
      <w:spacing w:after="0" w:line="259" w:lineRule="auto"/>
      <w:outlineLvl w:val="9"/>
    </w:pPr>
    <w:rPr>
      <w:rFonts w:asciiTheme="majorHAnsi" w:eastAsiaTheme="majorEastAsia" w:hAnsiTheme="majorHAnsi" w:cstheme="majorBidi"/>
      <w:b w:val="0"/>
      <w:bCs w:val="0"/>
      <w:vanish w:val="0"/>
      <w:color w:val="365F91" w:themeColor="accent1" w:themeShade="BF"/>
      <w:kern w:val="0"/>
      <w:sz w:val="32"/>
      <w:szCs w:val="32"/>
      <w:lang w:val="en-US"/>
    </w:rPr>
  </w:style>
  <w:style w:type="paragraph" w:customStyle="1" w:styleId="EndNoteBibliographyTitle">
    <w:name w:val="EndNote Bibliography Title"/>
    <w:basedOn w:val="Normal"/>
    <w:link w:val="EndNoteBibliographyTitleChar"/>
    <w:rsid w:val="003E0258"/>
    <w:pPr>
      <w:spacing w:after="0"/>
      <w:jc w:val="center"/>
    </w:pPr>
    <w:rPr>
      <w:rFonts w:cs="Arial"/>
      <w:noProof/>
      <w:lang w:val="en-US"/>
    </w:rPr>
  </w:style>
  <w:style w:type="character" w:customStyle="1" w:styleId="EndNoteBibliographyTitleChar">
    <w:name w:val="EndNote Bibliography Title Char"/>
    <w:basedOn w:val="DefaultParagraphFont"/>
    <w:link w:val="EndNoteBibliographyTitle"/>
    <w:rsid w:val="003E0258"/>
    <w:rPr>
      <w:rFonts w:ascii="Arial" w:hAnsi="Arial" w:cs="Arial"/>
      <w:noProof/>
      <w:sz w:val="22"/>
      <w:lang w:val="en-US" w:eastAsia="en-US"/>
    </w:rPr>
  </w:style>
  <w:style w:type="paragraph" w:customStyle="1" w:styleId="EndNoteBibliography">
    <w:name w:val="EndNote Bibliography"/>
    <w:basedOn w:val="Normal"/>
    <w:link w:val="EndNoteBibliographyChar"/>
    <w:rsid w:val="003E0258"/>
    <w:pPr>
      <w:spacing w:line="240" w:lineRule="auto"/>
      <w:jc w:val="left"/>
    </w:pPr>
    <w:rPr>
      <w:rFonts w:cs="Arial"/>
      <w:noProof/>
      <w:lang w:val="en-US"/>
    </w:rPr>
  </w:style>
  <w:style w:type="character" w:customStyle="1" w:styleId="EndNoteBibliographyChar">
    <w:name w:val="EndNote Bibliography Char"/>
    <w:basedOn w:val="DefaultParagraphFont"/>
    <w:link w:val="EndNoteBibliography"/>
    <w:rsid w:val="003E0258"/>
    <w:rPr>
      <w:rFonts w:ascii="Arial" w:hAnsi="Arial" w:cs="Arial"/>
      <w:noProof/>
      <w:sz w:val="22"/>
      <w:lang w:val="en-US" w:eastAsia="en-US"/>
    </w:rPr>
  </w:style>
  <w:style w:type="table" w:styleId="LightList">
    <w:name w:val="Light List"/>
    <w:basedOn w:val="TableNormal"/>
    <w:uiPriority w:val="61"/>
    <w:rsid w:val="00BB2993"/>
    <w:rPr>
      <w:rFonts w:asciiTheme="minorHAnsi" w:eastAsiaTheme="minorEastAsia" w:hAnsiTheme="minorHAnsi" w:cstheme="minorBidi"/>
      <w:sz w:val="22"/>
      <w:szCs w:val="22"/>
      <w:lang w:val="en-US" w:eastAsia="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fontstyle01">
    <w:name w:val="fontstyle01"/>
    <w:basedOn w:val="DefaultParagraphFont"/>
    <w:rsid w:val="009E6A17"/>
    <w:rPr>
      <w:rFonts w:ascii="NimbusRomNo9L-Regu" w:hAnsi="NimbusRomNo9L-Regu" w:hint="default"/>
      <w:b w:val="0"/>
      <w:bCs w:val="0"/>
      <w:i w:val="0"/>
      <w:iCs w:val="0"/>
      <w:color w:val="000000"/>
      <w:sz w:val="20"/>
      <w:szCs w:val="20"/>
    </w:rPr>
  </w:style>
  <w:style w:type="character" w:customStyle="1" w:styleId="HeaderChar">
    <w:name w:val="Header Char"/>
    <w:basedOn w:val="DefaultParagraphFont"/>
    <w:link w:val="Header"/>
    <w:uiPriority w:val="99"/>
    <w:rsid w:val="0036329F"/>
    <w:rPr>
      <w:rFonts w:ascii="Arial" w:hAnsi="Arial"/>
      <w:sz w:val="22"/>
      <w:lang w:eastAsia="en-US"/>
    </w:rPr>
  </w:style>
  <w:style w:type="character" w:customStyle="1" w:styleId="HTMLPreformattedChar">
    <w:name w:val="HTML Preformatted Char"/>
    <w:basedOn w:val="DefaultParagraphFont"/>
    <w:link w:val="HTMLPreformatted"/>
    <w:uiPriority w:val="99"/>
    <w:semiHidden/>
    <w:rsid w:val="00A268B1"/>
    <w:rPr>
      <w:rFonts w:ascii="Courier New" w:hAnsi="Courier New" w:cs="Courier New"/>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296552">
      <w:bodyDiv w:val="1"/>
      <w:marLeft w:val="0"/>
      <w:marRight w:val="0"/>
      <w:marTop w:val="0"/>
      <w:marBottom w:val="0"/>
      <w:divBdr>
        <w:top w:val="none" w:sz="0" w:space="0" w:color="auto"/>
        <w:left w:val="none" w:sz="0" w:space="0" w:color="auto"/>
        <w:bottom w:val="none" w:sz="0" w:space="0" w:color="auto"/>
        <w:right w:val="none" w:sz="0" w:space="0" w:color="auto"/>
      </w:divBdr>
      <w:divsChild>
        <w:div w:id="619144223">
          <w:marLeft w:val="0"/>
          <w:marRight w:val="0"/>
          <w:marTop w:val="0"/>
          <w:marBottom w:val="0"/>
          <w:divBdr>
            <w:top w:val="none" w:sz="0" w:space="0" w:color="auto"/>
            <w:left w:val="none" w:sz="0" w:space="0" w:color="auto"/>
            <w:bottom w:val="none" w:sz="0" w:space="0" w:color="auto"/>
            <w:right w:val="none" w:sz="0" w:space="0" w:color="auto"/>
          </w:divBdr>
        </w:div>
      </w:divsChild>
    </w:div>
    <w:div w:id="368460859">
      <w:bodyDiv w:val="1"/>
      <w:marLeft w:val="0"/>
      <w:marRight w:val="0"/>
      <w:marTop w:val="0"/>
      <w:marBottom w:val="0"/>
      <w:divBdr>
        <w:top w:val="none" w:sz="0" w:space="0" w:color="auto"/>
        <w:left w:val="none" w:sz="0" w:space="0" w:color="auto"/>
        <w:bottom w:val="none" w:sz="0" w:space="0" w:color="auto"/>
        <w:right w:val="none" w:sz="0" w:space="0" w:color="auto"/>
      </w:divBdr>
      <w:divsChild>
        <w:div w:id="487787785">
          <w:marLeft w:val="0"/>
          <w:marRight w:val="0"/>
          <w:marTop w:val="0"/>
          <w:marBottom w:val="0"/>
          <w:divBdr>
            <w:top w:val="none" w:sz="0" w:space="0" w:color="auto"/>
            <w:left w:val="none" w:sz="0" w:space="0" w:color="auto"/>
            <w:bottom w:val="none" w:sz="0" w:space="0" w:color="auto"/>
            <w:right w:val="none" w:sz="0" w:space="0" w:color="auto"/>
          </w:divBdr>
          <w:divsChild>
            <w:div w:id="489181013">
              <w:marLeft w:val="0"/>
              <w:marRight w:val="0"/>
              <w:marTop w:val="0"/>
              <w:marBottom w:val="0"/>
              <w:divBdr>
                <w:top w:val="none" w:sz="0" w:space="0" w:color="auto"/>
                <w:left w:val="none" w:sz="0" w:space="0" w:color="auto"/>
                <w:bottom w:val="none" w:sz="0" w:space="0" w:color="auto"/>
                <w:right w:val="none" w:sz="0" w:space="0" w:color="auto"/>
              </w:divBdr>
              <w:divsChild>
                <w:div w:id="1286427931">
                  <w:marLeft w:val="0"/>
                  <w:marRight w:val="0"/>
                  <w:marTop w:val="0"/>
                  <w:marBottom w:val="0"/>
                  <w:divBdr>
                    <w:top w:val="none" w:sz="0" w:space="0" w:color="auto"/>
                    <w:left w:val="none" w:sz="0" w:space="0" w:color="auto"/>
                    <w:bottom w:val="none" w:sz="0" w:space="0" w:color="auto"/>
                    <w:right w:val="none" w:sz="0" w:space="0" w:color="auto"/>
                  </w:divBdr>
                </w:div>
              </w:divsChild>
            </w:div>
            <w:div w:id="1322275577">
              <w:marLeft w:val="0"/>
              <w:marRight w:val="0"/>
              <w:marTop w:val="0"/>
              <w:marBottom w:val="0"/>
              <w:divBdr>
                <w:top w:val="none" w:sz="0" w:space="0" w:color="auto"/>
                <w:left w:val="none" w:sz="0" w:space="0" w:color="auto"/>
                <w:bottom w:val="none" w:sz="0" w:space="0" w:color="auto"/>
                <w:right w:val="none" w:sz="0" w:space="0" w:color="auto"/>
              </w:divBdr>
              <w:divsChild>
                <w:div w:id="71095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265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Other%20Docx\ENG%20A4%20Postgraduate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xmlns:b="http://schemas.openxmlformats.org/officeDocument/2006/bibliography">
    <b:Tag>Ack91</b:Tag>
    <b:SourceType>JournalArticle</b:SourceType>
    <b:Guid>{A74A73CE-D302-4957-8E46-697992E68DA8}</b:Guid>
    <b:Title>Teaching versus Learning</b:Title>
    <b:Year>1991</b:Year>
    <b:Author>
      <b:Author>
        <b:NameList>
          <b:Person>
            <b:Last>Ackoff</b:Last>
            <b:First>R.L.</b:First>
          </b:Person>
        </b:NameList>
      </b:Author>
    </b:Author>
    <b:JournalName>Systems Practice</b:JournalName>
    <b:Pages>179-180</b:Pages>
    <b:Volume>3</b:Volume>
    <b:Issue>4</b:Issue>
    <b:RefOrder>1</b:RefOrder>
  </b:Source>
</b:Sources>
</file>

<file path=customXml/itemProps1.xml><?xml version="1.0" encoding="utf-8"?>
<ds:datastoreItem xmlns:ds="http://schemas.openxmlformats.org/officeDocument/2006/customXml" ds:itemID="{C973D4A5-BCE1-4F3B-AACB-1955BC5CA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ENG A4 Postgraduate2018.dotx</Template>
  <TotalTime>3497</TotalTime>
  <Pages>1</Pages>
  <Words>18082</Words>
  <Characters>103068</Characters>
  <Application>Microsoft Office Word</Application>
  <DocSecurity>0</DocSecurity>
  <Lines>858</Lines>
  <Paragraphs>241</Paragraphs>
  <ScaleCrop>false</ScaleCrop>
  <HeadingPairs>
    <vt:vector size="2" baseType="variant">
      <vt:variant>
        <vt:lpstr>Title</vt:lpstr>
      </vt:variant>
      <vt:variant>
        <vt:i4>1</vt:i4>
      </vt:variant>
    </vt:vector>
  </HeadingPairs>
  <TitlesOfParts>
    <vt:vector size="1" baseType="lpstr">
      <vt:lpstr/>
    </vt:vector>
  </TitlesOfParts>
  <Company>NWU</Company>
  <LinksUpToDate>false</LinksUpToDate>
  <CharactersWithSpaces>120909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RKW-PostGrad</cp:lastModifiedBy>
  <cp:revision>190</cp:revision>
  <cp:lastPrinted>2021-06-13T18:01:00Z</cp:lastPrinted>
  <dcterms:created xsi:type="dcterms:W3CDTF">2021-04-14T20:34:00Z</dcterms:created>
  <dcterms:modified xsi:type="dcterms:W3CDTF">2021-11-02T20:57:00Z</dcterms:modified>
</cp:coreProperties>
</file>