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290514" w14:textId="0809E819" w:rsidR="00226291" w:rsidRDefault="007478C8" w:rsidP="007478C8">
      <w:pPr>
        <w:pStyle w:val="3"/>
      </w:pPr>
      <w:r>
        <w:rPr>
          <w:rFonts w:hint="eastAsia"/>
        </w:rPr>
        <w:t>Think-</w:t>
      </w:r>
      <w:r>
        <w:t>aloud plan</w:t>
      </w:r>
    </w:p>
    <w:p w14:paraId="7D45EC49" w14:textId="2BC50941" w:rsidR="007478C8" w:rsidRPr="007478C8" w:rsidRDefault="007478C8" w:rsidP="007478C8">
      <w:pPr>
        <w:pStyle w:val="a9"/>
        <w:numPr>
          <w:ilvl w:val="0"/>
          <w:numId w:val="1"/>
        </w:numPr>
        <w:rPr>
          <w:sz w:val="24"/>
          <w:szCs w:val="28"/>
        </w:rPr>
      </w:pPr>
      <w:r w:rsidRPr="007478C8">
        <w:rPr>
          <w:sz w:val="24"/>
          <w:szCs w:val="28"/>
        </w:rPr>
        <w:t xml:space="preserve">Overview </w:t>
      </w:r>
    </w:p>
    <w:p w14:paraId="54A3D306" w14:textId="508140E9" w:rsidR="007478C8" w:rsidRDefault="007478C8" w:rsidP="007478C8">
      <w:pPr>
        <w:pStyle w:val="a9"/>
        <w:ind w:left="420"/>
      </w:pPr>
      <w:hyperlink r:id="rId5" w:history="1">
        <w:r w:rsidRPr="007478C8">
          <w:rPr>
            <w:rStyle w:val="ae"/>
          </w:rPr>
          <w:t>https://pure.uva.</w:t>
        </w:r>
        <w:r w:rsidRPr="007478C8">
          <w:rPr>
            <w:rStyle w:val="ae"/>
          </w:rPr>
          <w:t>n</w:t>
        </w:r>
        <w:r w:rsidRPr="007478C8">
          <w:rPr>
            <w:rStyle w:val="ae"/>
          </w:rPr>
          <w:t>l/ws/files/716505/149552_Think_aloud_method.pdf</w:t>
        </w:r>
      </w:hyperlink>
    </w:p>
    <w:p w14:paraId="18B80BD1" w14:textId="1D00BFC7" w:rsidR="007478C8" w:rsidRDefault="007478C8" w:rsidP="007478C8">
      <w:pPr>
        <w:pStyle w:val="a9"/>
        <w:ind w:left="420"/>
      </w:pPr>
      <w:r>
        <w:t>in the process of user testing, since the primary target of HE Toolkit is non-coders, the goal of our test in that non-coders can complete the HE Toolkit workflow independently and they understand what they are doing at each step. And how to do the next steps.</w:t>
      </w:r>
    </w:p>
    <w:p w14:paraId="1D555AD8" w14:textId="1991C9EC" w:rsidR="007478C8" w:rsidRDefault="007478C8" w:rsidP="007478C8">
      <w:pPr>
        <w:pStyle w:val="a9"/>
        <w:ind w:left="420"/>
      </w:pPr>
      <w:r>
        <w:t>If the test object is not an EA user, select Proxy users instead, which can be:</w:t>
      </w:r>
    </w:p>
    <w:p w14:paraId="4CD845AA" w14:textId="44011F07" w:rsidR="007478C8" w:rsidRDefault="007478C8" w:rsidP="007478C8">
      <w:pPr>
        <w:pStyle w:val="a9"/>
        <w:numPr>
          <w:ilvl w:val="0"/>
          <w:numId w:val="2"/>
        </w:numPr>
      </w:pPr>
      <w:r>
        <w:t>MSc CS students unfamiliar with HE Toolkit.</w:t>
      </w:r>
    </w:p>
    <w:p w14:paraId="5B270E38" w14:textId="518C6AE7" w:rsidR="007478C8" w:rsidRDefault="007478C8" w:rsidP="007478C8">
      <w:pPr>
        <w:pStyle w:val="a9"/>
        <w:numPr>
          <w:ilvl w:val="0"/>
          <w:numId w:val="2"/>
        </w:numPr>
      </w:pPr>
      <w:r>
        <w:t>Environmental science students.</w:t>
      </w:r>
    </w:p>
    <w:p w14:paraId="50CF5F69" w14:textId="29A14783" w:rsidR="007478C8" w:rsidRDefault="007478C8" w:rsidP="007478C8">
      <w:pPr>
        <w:pStyle w:val="a9"/>
        <w:numPr>
          <w:ilvl w:val="0"/>
          <w:numId w:val="2"/>
        </w:numPr>
      </w:pPr>
      <w:r>
        <w:t>Researchers with spreadsheet experience but no R or Python or Shiny experience.</w:t>
      </w:r>
    </w:p>
    <w:p w14:paraId="01910323" w14:textId="695896DE" w:rsidR="007478C8" w:rsidRDefault="007478C8" w:rsidP="007478C8">
      <w:pPr>
        <w:ind w:left="420"/>
      </w:pPr>
      <w:r>
        <w:t>Based on the above three areas to found proxy users, and the necessary conditions are : have basic computer knowledge, but not too much programming experience; Or have not used the HE Toolkit.</w:t>
      </w:r>
    </w:p>
    <w:p w14:paraId="5BAE6CED" w14:textId="79395ECE" w:rsidR="007478C8" w:rsidRDefault="007478C8" w:rsidP="007478C8">
      <w:pPr>
        <w:ind w:left="420"/>
      </w:pPr>
      <w:r>
        <w:t>Although proxy users do not represent all the needs of EA users, they can provide suggestions for the usability and interface design of the HE Toolkit Dashboard during the testing phase.</w:t>
      </w:r>
    </w:p>
    <w:p w14:paraId="693DDAD0" w14:textId="37DDD1BA" w:rsidR="007478C8" w:rsidRDefault="007478C8" w:rsidP="007478C8">
      <w:pPr>
        <w:pStyle w:val="a9"/>
        <w:numPr>
          <w:ilvl w:val="0"/>
          <w:numId w:val="1"/>
        </w:numPr>
        <w:rPr>
          <w:sz w:val="24"/>
          <w:szCs w:val="28"/>
        </w:rPr>
      </w:pPr>
      <w:r w:rsidRPr="007478C8">
        <w:rPr>
          <w:sz w:val="24"/>
          <w:szCs w:val="28"/>
        </w:rPr>
        <w:t>Test record key points:</w:t>
      </w:r>
    </w:p>
    <w:p w14:paraId="2018CD43" w14:textId="5E894618" w:rsidR="007478C8" w:rsidRDefault="007478C8" w:rsidP="007478C8">
      <w:pPr>
        <w:pStyle w:val="a9"/>
        <w:numPr>
          <w:ilvl w:val="0"/>
          <w:numId w:val="3"/>
        </w:numPr>
      </w:pPr>
      <w:r w:rsidRPr="007478C8">
        <w:t>Is the site easy to learn.</w:t>
      </w:r>
    </w:p>
    <w:p w14:paraId="4F5E309A" w14:textId="1089F584" w:rsidR="007478C8" w:rsidRDefault="007478C8" w:rsidP="007478C8">
      <w:pPr>
        <w:pStyle w:val="a9"/>
        <w:numPr>
          <w:ilvl w:val="0"/>
          <w:numId w:val="3"/>
        </w:numPr>
      </w:pPr>
      <w:r>
        <w:t xml:space="preserve">Is the navigation </w:t>
      </w:r>
      <w:proofErr w:type="gramStart"/>
      <w:r>
        <w:t>is</w:t>
      </w:r>
      <w:proofErr w:type="gramEnd"/>
      <w:r>
        <w:t xml:space="preserve"> clear.</w:t>
      </w:r>
    </w:p>
    <w:p w14:paraId="6B4FA342" w14:textId="00989DD0" w:rsidR="007478C8" w:rsidRDefault="007478C8" w:rsidP="007478C8">
      <w:pPr>
        <w:pStyle w:val="a9"/>
        <w:numPr>
          <w:ilvl w:val="0"/>
          <w:numId w:val="3"/>
        </w:numPr>
      </w:pPr>
      <w:r>
        <w:t>Task completion.</w:t>
      </w:r>
    </w:p>
    <w:p w14:paraId="4111791F" w14:textId="0DC3E788" w:rsidR="007478C8" w:rsidRDefault="007478C8" w:rsidP="007478C8">
      <w:pPr>
        <w:pStyle w:val="a9"/>
        <w:numPr>
          <w:ilvl w:val="0"/>
          <w:numId w:val="3"/>
        </w:numPr>
      </w:pPr>
      <w:r>
        <w:t>The user’s understanding of the workflow.</w:t>
      </w:r>
    </w:p>
    <w:p w14:paraId="2D6D0A7E" w14:textId="7BCC9591" w:rsidR="007478C8" w:rsidRDefault="007478C8" w:rsidP="007478C8">
      <w:pPr>
        <w:pStyle w:val="a9"/>
        <w:numPr>
          <w:ilvl w:val="0"/>
          <w:numId w:val="3"/>
        </w:numPr>
      </w:pPr>
      <w:r>
        <w:t>Error message clarity and easy to understand.</w:t>
      </w:r>
    </w:p>
    <w:p w14:paraId="06915DEC" w14:textId="4103A24C" w:rsidR="007478C8" w:rsidRDefault="003120FD" w:rsidP="007478C8">
      <w:pPr>
        <w:pStyle w:val="a9"/>
        <w:numPr>
          <w:ilvl w:val="0"/>
          <w:numId w:val="3"/>
        </w:numPr>
      </w:pPr>
      <w:r>
        <w:t>Unser feedback after use.</w:t>
      </w:r>
    </w:p>
    <w:p w14:paraId="254BBE7E" w14:textId="4E68BCC4" w:rsidR="003120FD" w:rsidRPr="003120FD" w:rsidRDefault="003120FD" w:rsidP="003120FD">
      <w:pPr>
        <w:pStyle w:val="a9"/>
        <w:numPr>
          <w:ilvl w:val="0"/>
          <w:numId w:val="1"/>
        </w:numPr>
        <w:rPr>
          <w:sz w:val="24"/>
          <w:szCs w:val="28"/>
        </w:rPr>
      </w:pPr>
      <w:r w:rsidRPr="003120FD">
        <w:rPr>
          <w:sz w:val="24"/>
          <w:szCs w:val="28"/>
        </w:rPr>
        <w:t>Example task</w:t>
      </w:r>
    </w:p>
    <w:p w14:paraId="4CC3485C" w14:textId="6891F797" w:rsidR="003120FD" w:rsidRPr="003120FD" w:rsidRDefault="003120FD" w:rsidP="003120FD">
      <w:pPr>
        <w:pStyle w:val="a9"/>
        <w:ind w:left="360"/>
        <w:rPr>
          <w:color w:val="215E99" w:themeColor="text2" w:themeTint="BF"/>
        </w:rPr>
      </w:pPr>
      <w:r w:rsidRPr="003120FD">
        <w:rPr>
          <w:color w:val="215E99" w:themeColor="text2" w:themeTint="BF"/>
        </w:rPr>
        <w:t>Task</w:t>
      </w:r>
      <w:r>
        <w:rPr>
          <w:color w:val="215E99" w:themeColor="text2" w:themeTint="BF"/>
        </w:rPr>
        <w:t xml:space="preserve"> </w:t>
      </w:r>
      <w:r w:rsidRPr="003120FD">
        <w:rPr>
          <w:color w:val="215E99" w:themeColor="text2" w:themeTint="BF"/>
        </w:rPr>
        <w:t xml:space="preserve">1: </w:t>
      </w:r>
      <w:r w:rsidRPr="003120FD">
        <w:rPr>
          <w:color w:val="215E99" w:themeColor="text2" w:themeTint="BF"/>
        </w:rPr>
        <w:t>Open the HE Toolkit Dashboard and identify where to begin.</w:t>
      </w:r>
    </w:p>
    <w:p w14:paraId="5C9D164E" w14:textId="77777777" w:rsidR="003120FD" w:rsidRDefault="003120FD" w:rsidP="003120FD">
      <w:pPr>
        <w:pStyle w:val="a9"/>
        <w:ind w:left="360"/>
      </w:pPr>
      <w:r>
        <w:t>Aim: test can users find the starting entrance and whether get lost</w:t>
      </w:r>
      <w:r>
        <w:t>.</w:t>
      </w:r>
    </w:p>
    <w:p w14:paraId="14123CC1" w14:textId="080901F7" w:rsidR="003120FD" w:rsidRDefault="003120FD" w:rsidP="003120FD">
      <w:pPr>
        <w:pStyle w:val="a9"/>
        <w:ind w:left="360"/>
      </w:pPr>
      <w:r>
        <w:t xml:space="preserve">Observations: Observe if the user gets confused after a while, or if they read the introduction for a long time. Are users asking, 'How do I start now? ' 'What should I do first?' </w:t>
      </w:r>
    </w:p>
    <w:p w14:paraId="641991B8" w14:textId="2EABE391" w:rsidR="003120FD" w:rsidRDefault="003120FD" w:rsidP="003120FD">
      <w:pPr>
        <w:pStyle w:val="a9"/>
        <w:ind w:left="360"/>
      </w:pPr>
      <w:r>
        <w:t>Record the questions asked by the tester.</w:t>
      </w:r>
    </w:p>
    <w:p w14:paraId="7EB0B597" w14:textId="7854A300" w:rsidR="003120FD" w:rsidRPr="003120FD" w:rsidRDefault="003120FD" w:rsidP="003120FD">
      <w:pPr>
        <w:pStyle w:val="a9"/>
        <w:ind w:left="360"/>
        <w:rPr>
          <w:color w:val="215E99" w:themeColor="text2" w:themeTint="BF"/>
        </w:rPr>
      </w:pPr>
      <w:r w:rsidRPr="003120FD">
        <w:rPr>
          <w:color w:val="215E99" w:themeColor="text2" w:themeTint="BF"/>
        </w:rPr>
        <w:t>Task 2: upload a site list.</w:t>
      </w:r>
    </w:p>
    <w:p w14:paraId="3158BBF5" w14:textId="77777777" w:rsidR="003120FD" w:rsidRDefault="003120FD" w:rsidP="003120FD">
      <w:pPr>
        <w:pStyle w:val="a9"/>
        <w:ind w:left="360"/>
      </w:pPr>
      <w:r>
        <w:lastRenderedPageBreak/>
        <w:t xml:space="preserve">Aim: Can the user find the upload page and upload it successfully? </w:t>
      </w:r>
    </w:p>
    <w:p w14:paraId="342F68D7" w14:textId="464F1743" w:rsidR="003120FD" w:rsidRDefault="003120FD" w:rsidP="003120FD">
      <w:pPr>
        <w:pStyle w:val="a9"/>
        <w:ind w:left="360"/>
      </w:pPr>
      <w:r>
        <w:t xml:space="preserve">Observe: whether the user is confused when looking for </w:t>
      </w:r>
      <w:r>
        <w:t>upload</w:t>
      </w:r>
      <w:r>
        <w:t xml:space="preserve">; Can the user understand the page requirements and upload successfully after finding the upload page? </w:t>
      </w:r>
    </w:p>
    <w:p w14:paraId="70117DA3" w14:textId="19D5DAD9" w:rsidR="003120FD" w:rsidRDefault="003120FD" w:rsidP="003120FD">
      <w:pPr>
        <w:pStyle w:val="a9"/>
        <w:ind w:left="360"/>
      </w:pPr>
      <w:r>
        <w:t>Record how many times the tester makes mistakes, whether and where help is needed.</w:t>
      </w:r>
    </w:p>
    <w:p w14:paraId="1BF41AFE" w14:textId="67EB0909" w:rsidR="003120FD" w:rsidRPr="003120FD" w:rsidRDefault="003120FD" w:rsidP="003120FD">
      <w:pPr>
        <w:pStyle w:val="a9"/>
        <w:ind w:left="360"/>
        <w:rPr>
          <w:color w:val="215E99" w:themeColor="text2" w:themeTint="BF"/>
        </w:rPr>
      </w:pPr>
      <w:r w:rsidRPr="003120FD">
        <w:rPr>
          <w:color w:val="215E99" w:themeColor="text2" w:themeTint="BF"/>
        </w:rPr>
        <w:t>Task 3: import relevant datasets.</w:t>
      </w:r>
    </w:p>
    <w:p w14:paraId="0C5CE6BE" w14:textId="77777777" w:rsidR="003120FD" w:rsidRDefault="003120FD" w:rsidP="003120FD">
      <w:pPr>
        <w:pStyle w:val="a9"/>
        <w:ind w:left="360"/>
      </w:pPr>
      <w:r>
        <w:t xml:space="preserve">Observation: after upload whether the user knows what's next and where the import page is. Understand the steps on the page. </w:t>
      </w:r>
    </w:p>
    <w:p w14:paraId="1F63FEC7" w14:textId="77777777" w:rsidR="003120FD" w:rsidRDefault="003120FD" w:rsidP="003120FD">
      <w:pPr>
        <w:pStyle w:val="a9"/>
        <w:ind w:left="360"/>
      </w:pPr>
      <w:r>
        <w:t>Record: how many times the tester makes mistakes, whether and where help is needed.</w:t>
      </w:r>
    </w:p>
    <w:p w14:paraId="7B2A88DB" w14:textId="5A31EC5C" w:rsidR="003120FD" w:rsidRPr="003120FD" w:rsidRDefault="003120FD" w:rsidP="003120FD">
      <w:pPr>
        <w:pStyle w:val="a9"/>
        <w:ind w:left="360"/>
        <w:rPr>
          <w:color w:val="215E99" w:themeColor="text2" w:themeTint="BF"/>
        </w:rPr>
      </w:pPr>
      <w:r w:rsidRPr="003120FD">
        <w:rPr>
          <w:color w:val="215E99" w:themeColor="text2" w:themeTint="BF"/>
        </w:rPr>
        <w:t xml:space="preserve">task4: join datasets </w:t>
      </w:r>
    </w:p>
    <w:p w14:paraId="29D14381" w14:textId="77777777" w:rsidR="003120FD" w:rsidRDefault="003120FD" w:rsidP="003120FD">
      <w:pPr>
        <w:pStyle w:val="a9"/>
        <w:ind w:left="360"/>
      </w:pPr>
      <w:r>
        <w:t xml:space="preserve">Observe if the user knows the relationship between process and join. Whether the user can find the button and understand the output. </w:t>
      </w:r>
    </w:p>
    <w:p w14:paraId="5C176EC6" w14:textId="77777777" w:rsidR="003120FD" w:rsidRPr="003120FD" w:rsidRDefault="003120FD" w:rsidP="003120FD">
      <w:pPr>
        <w:pStyle w:val="a9"/>
        <w:ind w:left="360"/>
        <w:rPr>
          <w:color w:val="215E99" w:themeColor="text2" w:themeTint="BF"/>
        </w:rPr>
      </w:pPr>
      <w:r w:rsidRPr="003120FD">
        <w:rPr>
          <w:color w:val="215E99" w:themeColor="text2" w:themeTint="BF"/>
        </w:rPr>
        <w:t xml:space="preserve">task5: Generate a </w:t>
      </w:r>
      <w:proofErr w:type="spellStart"/>
      <w:r w:rsidRPr="003120FD">
        <w:rPr>
          <w:color w:val="215E99" w:themeColor="text2" w:themeTint="BF"/>
        </w:rPr>
        <w:t>visualisation</w:t>
      </w:r>
      <w:proofErr w:type="spellEnd"/>
      <w:r w:rsidRPr="003120FD">
        <w:rPr>
          <w:color w:val="215E99" w:themeColor="text2" w:themeTint="BF"/>
        </w:rPr>
        <w:t xml:space="preserve">. </w:t>
      </w:r>
    </w:p>
    <w:p w14:paraId="0A0183A4" w14:textId="77777777" w:rsidR="003120FD" w:rsidRDefault="003120FD" w:rsidP="003120FD">
      <w:pPr>
        <w:pStyle w:val="a9"/>
        <w:ind w:left="360"/>
      </w:pPr>
      <w:r>
        <w:t xml:space="preserve">Observe the user's progress with the plot feature and see if they need help selecting variables and understanding the plot. </w:t>
      </w:r>
    </w:p>
    <w:p w14:paraId="7723D8A8" w14:textId="77777777" w:rsidR="003120FD" w:rsidRPr="003120FD" w:rsidRDefault="003120FD" w:rsidP="003120FD">
      <w:pPr>
        <w:pStyle w:val="a9"/>
        <w:ind w:left="360"/>
        <w:rPr>
          <w:color w:val="215E99" w:themeColor="text2" w:themeTint="BF"/>
        </w:rPr>
      </w:pPr>
      <w:r w:rsidRPr="003120FD">
        <w:rPr>
          <w:color w:val="215E99" w:themeColor="text2" w:themeTint="BF"/>
        </w:rPr>
        <w:t xml:space="preserve">task6: ...... </w:t>
      </w:r>
    </w:p>
    <w:p w14:paraId="605F0BCE" w14:textId="353B9A12" w:rsidR="003120FD" w:rsidRDefault="003120FD" w:rsidP="003120FD">
      <w:pPr>
        <w:pStyle w:val="a9"/>
        <w:ind w:left="360"/>
      </w:pPr>
      <w:r>
        <w:t>Design tasks according to workflow.</w:t>
      </w:r>
    </w:p>
    <w:p w14:paraId="2CFEE9FD" w14:textId="333C2EF4" w:rsidR="003120FD" w:rsidRPr="003120FD" w:rsidRDefault="003120FD" w:rsidP="003120FD">
      <w:pPr>
        <w:pStyle w:val="a9"/>
        <w:numPr>
          <w:ilvl w:val="0"/>
          <w:numId w:val="1"/>
        </w:numPr>
        <w:rPr>
          <w:sz w:val="24"/>
          <w:szCs w:val="28"/>
        </w:rPr>
      </w:pPr>
      <w:r w:rsidRPr="003120FD">
        <w:rPr>
          <w:sz w:val="24"/>
          <w:szCs w:val="28"/>
        </w:rPr>
        <w:t xml:space="preserve">Summary </w:t>
      </w:r>
    </w:p>
    <w:p w14:paraId="1DBAC3A5" w14:textId="0EB1EF49" w:rsidR="003120FD" w:rsidRDefault="003120FD" w:rsidP="003120FD">
      <w:pPr>
        <w:pStyle w:val="a9"/>
        <w:ind w:left="360"/>
      </w:pPr>
      <w:proofErr w:type="spellStart"/>
      <w:r>
        <w:t>Summarise</w:t>
      </w:r>
      <w:proofErr w:type="spellEnd"/>
      <w:r>
        <w:t xml:space="preserve"> the question based on the evidence recorded by test users while using the dashboard:</w:t>
      </w:r>
    </w:p>
    <w:p w14:paraId="2C652ED8" w14:textId="2B09F4AA" w:rsidR="003120FD" w:rsidRDefault="003120FD" w:rsidP="003120FD">
      <w:pPr>
        <w:pStyle w:val="a9"/>
        <w:ind w:left="360"/>
      </w:pPr>
      <w:r>
        <w:t>Can first-time non-coders independently identify and follow the intended HE Toolkit workflow?</w:t>
      </w:r>
    </w:p>
    <w:p w14:paraId="543D4975" w14:textId="39F8045C" w:rsidR="003120FD" w:rsidRDefault="003120FD" w:rsidP="003120FD">
      <w:pPr>
        <w:pStyle w:val="a9"/>
        <w:ind w:left="360"/>
      </w:pPr>
      <w:r>
        <w:t>What interface element guidelines or workflow steps caused user confusion or errors in the preceding steps?</w:t>
      </w:r>
    </w:p>
    <w:p w14:paraId="0334F08D" w14:textId="5A94A584" w:rsidR="003120FD" w:rsidRDefault="003120FD" w:rsidP="003120FD">
      <w:pPr>
        <w:pStyle w:val="a9"/>
        <w:ind w:left="360"/>
      </w:pPr>
      <w:r>
        <w:t>Is it clear to the user what they need to do next?</w:t>
      </w:r>
    </w:p>
    <w:p w14:paraId="46B718CE" w14:textId="15984A61" w:rsidR="003120FD" w:rsidRDefault="003120FD" w:rsidP="003120FD">
      <w:pPr>
        <w:pStyle w:val="a9"/>
        <w:ind w:left="360"/>
      </w:pPr>
      <w:r>
        <w:t>Whether the error message can be understood by non-coders when they make a mistake.</w:t>
      </w:r>
    </w:p>
    <w:p w14:paraId="214F5D85" w14:textId="7299803F" w:rsidR="003120FD" w:rsidRPr="003120FD" w:rsidRDefault="003120FD" w:rsidP="003120FD">
      <w:pPr>
        <w:pStyle w:val="a9"/>
        <w:ind w:left="360"/>
      </w:pPr>
      <w:r w:rsidRPr="003120FD">
        <w:t>Does the redesigned dashboard provide sufficient guidance for first-time users?</w:t>
      </w:r>
    </w:p>
    <w:sectPr w:rsidR="003120FD" w:rsidRPr="003120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F6720"/>
    <w:multiLevelType w:val="hybridMultilevel"/>
    <w:tmpl w:val="840653C0"/>
    <w:lvl w:ilvl="0" w:tplc="F65CD33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726F53"/>
    <w:multiLevelType w:val="hybridMultilevel"/>
    <w:tmpl w:val="284EB396"/>
    <w:lvl w:ilvl="0" w:tplc="D8526AE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54B44D36"/>
    <w:multiLevelType w:val="hybridMultilevel"/>
    <w:tmpl w:val="6D1E7026"/>
    <w:lvl w:ilvl="0" w:tplc="B32643C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351688163">
    <w:abstractNumId w:val="0"/>
  </w:num>
  <w:num w:numId="2" w16cid:durableId="1215851569">
    <w:abstractNumId w:val="1"/>
  </w:num>
  <w:num w:numId="3" w16cid:durableId="106267707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8C8"/>
    <w:rsid w:val="00226291"/>
    <w:rsid w:val="003120FD"/>
    <w:rsid w:val="00523AFE"/>
    <w:rsid w:val="007478C8"/>
    <w:rsid w:val="00C85F3B"/>
    <w:rsid w:val="00E70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48D83A"/>
  <w15:chartTrackingRefBased/>
  <w15:docId w15:val="{4905FF13-4B41-FB45-8396-B32826E3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78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478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478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78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78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78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78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78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78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78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478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478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78C8"/>
    <w:rPr>
      <w:rFonts w:cstheme="majorBidi"/>
      <w:color w:val="0F4761" w:themeColor="accent1" w:themeShade="BF"/>
      <w:sz w:val="28"/>
      <w:szCs w:val="28"/>
    </w:rPr>
  </w:style>
  <w:style w:type="character" w:customStyle="1" w:styleId="50">
    <w:name w:val="标题 5 字符"/>
    <w:basedOn w:val="a0"/>
    <w:link w:val="5"/>
    <w:uiPriority w:val="9"/>
    <w:semiHidden/>
    <w:rsid w:val="007478C8"/>
    <w:rPr>
      <w:rFonts w:cstheme="majorBidi"/>
      <w:color w:val="0F4761" w:themeColor="accent1" w:themeShade="BF"/>
      <w:sz w:val="24"/>
    </w:rPr>
  </w:style>
  <w:style w:type="character" w:customStyle="1" w:styleId="60">
    <w:name w:val="标题 6 字符"/>
    <w:basedOn w:val="a0"/>
    <w:link w:val="6"/>
    <w:uiPriority w:val="9"/>
    <w:semiHidden/>
    <w:rsid w:val="007478C8"/>
    <w:rPr>
      <w:rFonts w:cstheme="majorBidi"/>
      <w:b/>
      <w:bCs/>
      <w:color w:val="0F4761" w:themeColor="accent1" w:themeShade="BF"/>
    </w:rPr>
  </w:style>
  <w:style w:type="character" w:customStyle="1" w:styleId="70">
    <w:name w:val="标题 7 字符"/>
    <w:basedOn w:val="a0"/>
    <w:link w:val="7"/>
    <w:uiPriority w:val="9"/>
    <w:semiHidden/>
    <w:rsid w:val="007478C8"/>
    <w:rPr>
      <w:rFonts w:cstheme="majorBidi"/>
      <w:b/>
      <w:bCs/>
      <w:color w:val="595959" w:themeColor="text1" w:themeTint="A6"/>
    </w:rPr>
  </w:style>
  <w:style w:type="character" w:customStyle="1" w:styleId="80">
    <w:name w:val="标题 8 字符"/>
    <w:basedOn w:val="a0"/>
    <w:link w:val="8"/>
    <w:uiPriority w:val="9"/>
    <w:semiHidden/>
    <w:rsid w:val="007478C8"/>
    <w:rPr>
      <w:rFonts w:cstheme="majorBidi"/>
      <w:color w:val="595959" w:themeColor="text1" w:themeTint="A6"/>
    </w:rPr>
  </w:style>
  <w:style w:type="character" w:customStyle="1" w:styleId="90">
    <w:name w:val="标题 9 字符"/>
    <w:basedOn w:val="a0"/>
    <w:link w:val="9"/>
    <w:uiPriority w:val="9"/>
    <w:semiHidden/>
    <w:rsid w:val="007478C8"/>
    <w:rPr>
      <w:rFonts w:eastAsiaTheme="majorEastAsia" w:cstheme="majorBidi"/>
      <w:color w:val="595959" w:themeColor="text1" w:themeTint="A6"/>
    </w:rPr>
  </w:style>
  <w:style w:type="paragraph" w:styleId="a3">
    <w:name w:val="Title"/>
    <w:basedOn w:val="a"/>
    <w:next w:val="a"/>
    <w:link w:val="a4"/>
    <w:uiPriority w:val="10"/>
    <w:qFormat/>
    <w:rsid w:val="007478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78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78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78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78C8"/>
    <w:pPr>
      <w:spacing w:before="160"/>
      <w:jc w:val="center"/>
    </w:pPr>
    <w:rPr>
      <w:i/>
      <w:iCs/>
      <w:color w:val="404040" w:themeColor="text1" w:themeTint="BF"/>
    </w:rPr>
  </w:style>
  <w:style w:type="character" w:customStyle="1" w:styleId="a8">
    <w:name w:val="引用 字符"/>
    <w:basedOn w:val="a0"/>
    <w:link w:val="a7"/>
    <w:uiPriority w:val="29"/>
    <w:rsid w:val="007478C8"/>
    <w:rPr>
      <w:i/>
      <w:iCs/>
      <w:color w:val="404040" w:themeColor="text1" w:themeTint="BF"/>
    </w:rPr>
  </w:style>
  <w:style w:type="paragraph" w:styleId="a9">
    <w:name w:val="List Paragraph"/>
    <w:basedOn w:val="a"/>
    <w:uiPriority w:val="34"/>
    <w:qFormat/>
    <w:rsid w:val="007478C8"/>
    <w:pPr>
      <w:ind w:left="720"/>
      <w:contextualSpacing/>
    </w:pPr>
  </w:style>
  <w:style w:type="character" w:styleId="aa">
    <w:name w:val="Intense Emphasis"/>
    <w:basedOn w:val="a0"/>
    <w:uiPriority w:val="21"/>
    <w:qFormat/>
    <w:rsid w:val="007478C8"/>
    <w:rPr>
      <w:i/>
      <w:iCs/>
      <w:color w:val="0F4761" w:themeColor="accent1" w:themeShade="BF"/>
    </w:rPr>
  </w:style>
  <w:style w:type="paragraph" w:styleId="ab">
    <w:name w:val="Intense Quote"/>
    <w:basedOn w:val="a"/>
    <w:next w:val="a"/>
    <w:link w:val="ac"/>
    <w:uiPriority w:val="30"/>
    <w:qFormat/>
    <w:rsid w:val="0074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78C8"/>
    <w:rPr>
      <w:i/>
      <w:iCs/>
      <w:color w:val="0F4761" w:themeColor="accent1" w:themeShade="BF"/>
    </w:rPr>
  </w:style>
  <w:style w:type="character" w:styleId="ad">
    <w:name w:val="Intense Reference"/>
    <w:basedOn w:val="a0"/>
    <w:uiPriority w:val="32"/>
    <w:qFormat/>
    <w:rsid w:val="007478C8"/>
    <w:rPr>
      <w:b/>
      <w:bCs/>
      <w:smallCaps/>
      <w:color w:val="0F4761" w:themeColor="accent1" w:themeShade="BF"/>
      <w:spacing w:val="5"/>
    </w:rPr>
  </w:style>
  <w:style w:type="character" w:styleId="ae">
    <w:name w:val="Hyperlink"/>
    <w:basedOn w:val="a0"/>
    <w:uiPriority w:val="99"/>
    <w:unhideWhenUsed/>
    <w:rsid w:val="007478C8"/>
    <w:rPr>
      <w:color w:val="467886" w:themeColor="hyperlink"/>
      <w:u w:val="single"/>
    </w:rPr>
  </w:style>
  <w:style w:type="character" w:styleId="af">
    <w:name w:val="Unresolved Mention"/>
    <w:basedOn w:val="a0"/>
    <w:uiPriority w:val="99"/>
    <w:semiHidden/>
    <w:unhideWhenUsed/>
    <w:rsid w:val="007478C8"/>
    <w:rPr>
      <w:color w:val="605E5C"/>
      <w:shd w:val="clear" w:color="auto" w:fill="E1DFDD"/>
    </w:rPr>
  </w:style>
  <w:style w:type="character" w:styleId="af0">
    <w:name w:val="FollowedHyperlink"/>
    <w:basedOn w:val="a0"/>
    <w:uiPriority w:val="99"/>
    <w:semiHidden/>
    <w:unhideWhenUsed/>
    <w:rsid w:val="007478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re.uva.nl/ws/files/716505/149552_Think_aloud_method.pdf"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956B3977BBB4395F11D0CC901ADFC" ma:contentTypeVersion="3" ma:contentTypeDescription="Create a new document." ma:contentTypeScope="" ma:versionID="4f8c79101f0b84f89794b05f7f5e66a3">
  <xsd:schema xmlns:xsd="http://www.w3.org/2001/XMLSchema" xmlns:xs="http://www.w3.org/2001/XMLSchema" xmlns:p="http://schemas.microsoft.com/office/2006/metadata/properties" xmlns:ns2="8d1a0529-b8f7-4fae-a086-90828fda04f7" targetNamespace="http://schemas.microsoft.com/office/2006/metadata/properties" ma:root="true" ma:fieldsID="021eb40cc7b0d5cd3de27d3114127e21" ns2:_="">
    <xsd:import namespace="8d1a0529-b8f7-4fae-a086-90828fda04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a0529-b8f7-4fae-a086-90828fda04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08B07-3DFB-4266-A284-5A83189F9047}"/>
</file>

<file path=customXml/itemProps2.xml><?xml version="1.0" encoding="utf-8"?>
<ds:datastoreItem xmlns:ds="http://schemas.openxmlformats.org/officeDocument/2006/customXml" ds:itemID="{1E90D3B0-C805-40C9-B2E4-6B271B14323F}"/>
</file>

<file path=customXml/itemProps3.xml><?xml version="1.0" encoding="utf-8"?>
<ds:datastoreItem xmlns:ds="http://schemas.openxmlformats.org/officeDocument/2006/customXml" ds:itemID="{1D210479-D00D-4924-BF6D-CA30419E29C1}"/>
</file>

<file path=docProps/app.xml><?xml version="1.0" encoding="utf-8"?>
<Properties xmlns="http://schemas.openxmlformats.org/officeDocument/2006/extended-properties" xmlns:vt="http://schemas.openxmlformats.org/officeDocument/2006/docPropsVTypes">
  <Template>Normal.dotm</Template>
  <TotalTime>17</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yutong11x@outlook.com</dc:creator>
  <cp:keywords/>
  <dc:description/>
  <cp:lastModifiedBy>yutong11x@outlook.com</cp:lastModifiedBy>
  <cp:revision>1</cp:revision>
  <dcterms:created xsi:type="dcterms:W3CDTF">2026-06-19T11:58:00Z</dcterms:created>
  <dcterms:modified xsi:type="dcterms:W3CDTF">2026-06-19T12:16:00Z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0x010100B81956B3977BBB4395F11D0CC901ADFC</vt:lpwstr>
  </property>
</Properties>
</file>