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71" w:rsidRPr="005D1226" w:rsidRDefault="005D1226" w:rsidP="005D1226">
      <w:pPr>
        <w:ind w:firstLineChars="0" w:firstLine="0"/>
        <w:jc w:val="center"/>
        <w:rPr>
          <w:b/>
          <w:sz w:val="32"/>
        </w:rPr>
      </w:pPr>
      <w:r w:rsidRPr="005D1226">
        <w:rPr>
          <w:rFonts w:hint="eastAsia"/>
          <w:b/>
          <w:sz w:val="32"/>
        </w:rPr>
        <w:t>國立東華大學</w:t>
      </w:r>
    </w:p>
    <w:p w:rsidR="005D1226" w:rsidRPr="005D1226" w:rsidRDefault="005D1226" w:rsidP="005D1226">
      <w:pPr>
        <w:ind w:firstLineChars="0" w:firstLine="0"/>
        <w:jc w:val="center"/>
        <w:rPr>
          <w:b/>
          <w:sz w:val="32"/>
        </w:rPr>
      </w:pPr>
      <w:r w:rsidRPr="005D1226">
        <w:rPr>
          <w:rFonts w:hint="eastAsia"/>
          <w:b/>
          <w:sz w:val="32"/>
        </w:rPr>
        <w:t>東部區域運輸發展研究中心</w:t>
      </w:r>
    </w:p>
    <w:p w:rsidR="005D1226" w:rsidRDefault="005D1226" w:rsidP="005D1226">
      <w:pPr>
        <w:ind w:firstLineChars="0" w:firstLine="0"/>
      </w:pPr>
    </w:p>
    <w:p w:rsidR="005D1226" w:rsidRPr="005D1226" w:rsidRDefault="005D1226" w:rsidP="005D1226">
      <w:pPr>
        <w:pStyle w:val="a3"/>
        <w:numPr>
          <w:ilvl w:val="0"/>
          <w:numId w:val="1"/>
        </w:numPr>
        <w:ind w:leftChars="0" w:firstLineChars="0"/>
        <w:rPr>
          <w:i/>
        </w:rPr>
      </w:pPr>
      <w:r>
        <w:rPr>
          <w:rFonts w:hint="eastAsia"/>
        </w:rPr>
        <w:t>資料範圍及年限：</w:t>
      </w:r>
      <w:r>
        <w:rPr>
          <w:rFonts w:hint="eastAsia"/>
        </w:rPr>
        <w:t>1663</w:t>
      </w:r>
      <w:r>
        <w:rPr>
          <w:rFonts w:hint="eastAsia"/>
        </w:rPr>
        <w:t>、</w:t>
      </w:r>
      <w:r>
        <w:rPr>
          <w:rFonts w:hint="eastAsia"/>
        </w:rPr>
        <w:t>1663A</w:t>
      </w:r>
      <w:r>
        <w:rPr>
          <w:rFonts w:hint="eastAsia"/>
        </w:rPr>
        <w:t>、</w:t>
      </w:r>
      <w:r>
        <w:rPr>
          <w:rFonts w:hint="eastAsia"/>
        </w:rPr>
        <w:t>308</w:t>
      </w:r>
      <w:r>
        <w:rPr>
          <w:rFonts w:hint="eastAsia"/>
        </w:rPr>
        <w:t>、</w:t>
      </w:r>
      <w:r>
        <w:rPr>
          <w:rFonts w:hint="eastAsia"/>
        </w:rPr>
        <w:t>308A</w:t>
      </w:r>
      <w:r>
        <w:rPr>
          <w:rFonts w:hint="eastAsia"/>
        </w:rPr>
        <w:t>、</w:t>
      </w:r>
      <w:r w:rsidRPr="005D1226">
        <w:rPr>
          <w:rFonts w:hint="eastAsia"/>
        </w:rPr>
        <w:t>1123</w:t>
      </w:r>
      <w:r w:rsidRPr="005D1226">
        <w:rPr>
          <w:rFonts w:hint="eastAsia"/>
        </w:rPr>
        <w:t>、</w:t>
      </w:r>
      <w:r w:rsidRPr="005D1226">
        <w:rPr>
          <w:rFonts w:hint="eastAsia"/>
        </w:rPr>
        <w:t>1125</w:t>
      </w:r>
      <w:r>
        <w:rPr>
          <w:rFonts w:hint="eastAsia"/>
        </w:rPr>
        <w:t>、</w:t>
      </w:r>
      <w:r w:rsidRPr="005D1226">
        <w:rPr>
          <w:rFonts w:hint="eastAsia"/>
          <w:i/>
        </w:rPr>
        <w:t>1128</w:t>
      </w:r>
      <w:r>
        <w:rPr>
          <w:rFonts w:hint="eastAsia"/>
        </w:rPr>
        <w:t>、</w:t>
      </w:r>
      <w:r w:rsidRPr="005D1226">
        <w:rPr>
          <w:rFonts w:hint="eastAsia"/>
          <w:i/>
        </w:rPr>
        <w:t>1129</w:t>
      </w:r>
      <w:r>
        <w:rPr>
          <w:rFonts w:hint="eastAsia"/>
        </w:rPr>
        <w:t>、</w:t>
      </w:r>
      <w:r>
        <w:rPr>
          <w:rFonts w:hint="eastAsia"/>
        </w:rPr>
        <w:t>1130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1132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1132A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1133</w:t>
      </w:r>
      <w:r>
        <w:rPr>
          <w:rFonts w:hint="eastAsia"/>
        </w:rPr>
        <w:t>、</w:t>
      </w:r>
      <w:r>
        <w:rPr>
          <w:rFonts w:hint="eastAsia"/>
        </w:rPr>
        <w:t>1135</w:t>
      </w:r>
      <w:r>
        <w:rPr>
          <w:rFonts w:hint="eastAsia"/>
        </w:rPr>
        <w:t>、</w:t>
      </w:r>
      <w:r>
        <w:rPr>
          <w:rFonts w:hint="eastAsia"/>
        </w:rPr>
        <w:t>1135A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1136</w:t>
      </w:r>
      <w:r>
        <w:rPr>
          <w:rFonts w:hint="eastAsia"/>
        </w:rPr>
        <w:t>、</w:t>
      </w:r>
      <w:r>
        <w:rPr>
          <w:rFonts w:hint="eastAsia"/>
        </w:rPr>
        <w:t>1137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1139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1139B</w:t>
      </w:r>
      <w:r>
        <w:rPr>
          <w:rFonts w:hint="eastAsia"/>
        </w:rPr>
        <w:t>、</w:t>
      </w:r>
      <w:r w:rsidRPr="005D1226">
        <w:rPr>
          <w:rFonts w:hint="eastAsia"/>
          <w:i/>
        </w:rPr>
        <w:t>1139C</w:t>
      </w:r>
      <w:r>
        <w:rPr>
          <w:rFonts w:hint="eastAsia"/>
        </w:rPr>
        <w:t>、</w:t>
      </w:r>
      <w:r w:rsidRPr="005D1226">
        <w:rPr>
          <w:rFonts w:hint="eastAsia"/>
          <w:i/>
        </w:rPr>
        <w:t>1140</w:t>
      </w:r>
      <w:r>
        <w:rPr>
          <w:rFonts w:hint="eastAsia"/>
        </w:rPr>
        <w:t>、</w:t>
      </w:r>
      <w:r w:rsidRPr="005D1226">
        <w:rPr>
          <w:rFonts w:hint="eastAsia"/>
          <w:i/>
        </w:rPr>
        <w:t>1140A</w:t>
      </w:r>
      <w:r>
        <w:rPr>
          <w:rFonts w:hint="eastAsia"/>
        </w:rPr>
        <w:t>、</w:t>
      </w:r>
      <w:r>
        <w:rPr>
          <w:rFonts w:hint="eastAsia"/>
        </w:rPr>
        <w:t>1143</w:t>
      </w:r>
      <w:r>
        <w:rPr>
          <w:rFonts w:hint="eastAsia"/>
        </w:rPr>
        <w:t>、</w:t>
      </w:r>
      <w:r w:rsidRPr="005D1226">
        <w:rPr>
          <w:rFonts w:hint="eastAsia"/>
          <w:i/>
        </w:rPr>
        <w:t>1145</w:t>
      </w:r>
    </w:p>
    <w:p w:rsidR="005D1226" w:rsidRDefault="005D1226" w:rsidP="005D1226">
      <w:pPr>
        <w:ind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1226" w:rsidTr="005D1226"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路線</w:t>
            </w:r>
          </w:p>
        </w:tc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種類</w:t>
            </w:r>
          </w:p>
        </w:tc>
        <w:tc>
          <w:tcPr>
            <w:tcW w:w="2766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年限</w:t>
            </w:r>
          </w:p>
        </w:tc>
      </w:tr>
      <w:tr w:rsidR="005D1226" w:rsidTr="005D1226"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1663A</w:t>
            </w:r>
          </w:p>
        </w:tc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國道客運</w:t>
            </w:r>
          </w:p>
        </w:tc>
        <w:tc>
          <w:tcPr>
            <w:tcW w:w="2766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112/3~113/2</w:t>
            </w:r>
          </w:p>
        </w:tc>
      </w:tr>
      <w:tr w:rsidR="005D1226" w:rsidTr="005D1226"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308A</w:t>
            </w:r>
          </w:p>
        </w:tc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市區客運</w:t>
            </w:r>
          </w:p>
        </w:tc>
        <w:tc>
          <w:tcPr>
            <w:tcW w:w="2766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</w:p>
        </w:tc>
      </w:tr>
      <w:tr w:rsidR="005D1226" w:rsidTr="005D1226"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 w:rsidRPr="005D1226">
              <w:rPr>
                <w:rFonts w:hint="eastAsia"/>
              </w:rPr>
              <w:t>1123</w:t>
            </w:r>
            <w:r w:rsidRPr="005D1226">
              <w:rPr>
                <w:rFonts w:hint="eastAsia"/>
              </w:rPr>
              <w:t>、</w:t>
            </w:r>
            <w:r w:rsidRPr="005D1226">
              <w:rPr>
                <w:rFonts w:hint="eastAsia"/>
              </w:rPr>
              <w:t>1125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1135A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1137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1143</w:t>
            </w:r>
          </w:p>
        </w:tc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公路客運</w:t>
            </w:r>
          </w:p>
        </w:tc>
        <w:tc>
          <w:tcPr>
            <w:tcW w:w="2766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112/3~113/2</w:t>
            </w:r>
          </w:p>
        </w:tc>
      </w:tr>
      <w:tr w:rsidR="005D1226" w:rsidTr="005D1226">
        <w:tc>
          <w:tcPr>
            <w:tcW w:w="2765" w:type="dxa"/>
          </w:tcPr>
          <w:p w:rsidR="005D1226" w:rsidRPr="005D1226" w:rsidRDefault="005D1226" w:rsidP="005D1226">
            <w:pPr>
              <w:ind w:firstLineChars="0" w:firstLine="0"/>
              <w:rPr>
                <w:rFonts w:hint="eastAsia"/>
                <w:highlight w:val="yellow"/>
              </w:rPr>
            </w:pPr>
            <w:r w:rsidRPr="005D1226">
              <w:rPr>
                <w:rFonts w:hint="eastAsia"/>
                <w:i/>
              </w:rPr>
              <w:t>1128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1129</w:t>
            </w:r>
            <w:r>
              <w:rPr>
                <w:rFonts w:hint="eastAsia"/>
                <w:i/>
              </w:rPr>
              <w:t>、</w:t>
            </w:r>
            <w:r w:rsidRPr="005D1226">
              <w:rPr>
                <w:rFonts w:hint="eastAsia"/>
                <w:i/>
              </w:rPr>
              <w:t>1132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1132A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1133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1136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1139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1139B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1139C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1140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1140A</w:t>
            </w:r>
            <w:r>
              <w:rPr>
                <w:rFonts w:hint="eastAsia"/>
              </w:rPr>
              <w:t>、</w:t>
            </w:r>
            <w:r w:rsidRPr="005D1226">
              <w:rPr>
                <w:rFonts w:hint="eastAsia"/>
                <w:i/>
              </w:rPr>
              <w:t>1145</w:t>
            </w:r>
          </w:p>
        </w:tc>
        <w:tc>
          <w:tcPr>
            <w:tcW w:w="2765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公路客運</w:t>
            </w:r>
          </w:p>
        </w:tc>
        <w:tc>
          <w:tcPr>
            <w:tcW w:w="2766" w:type="dxa"/>
          </w:tcPr>
          <w:p w:rsidR="005D1226" w:rsidRDefault="005D1226" w:rsidP="005D122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自營運日起</w:t>
            </w:r>
            <w:r>
              <w:rPr>
                <w:rFonts w:hint="eastAsia"/>
              </w:rPr>
              <w:t>~113/2</w:t>
            </w:r>
          </w:p>
        </w:tc>
      </w:tr>
    </w:tbl>
    <w:p w:rsidR="009C2068" w:rsidRDefault="009C2068" w:rsidP="009C2068">
      <w:pPr>
        <w:pStyle w:val="a3"/>
        <w:ind w:leftChars="0" w:left="720" w:firstLineChars="0" w:firstLine="0"/>
        <w:rPr>
          <w:rFonts w:hint="eastAsia"/>
        </w:rPr>
      </w:pPr>
    </w:p>
    <w:p w:rsidR="005D1226" w:rsidRDefault="009C2068" w:rsidP="009C206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資料名稱：</w:t>
      </w:r>
      <w:r w:rsidRPr="009C2068">
        <w:rPr>
          <w:rFonts w:hint="eastAsia"/>
        </w:rPr>
        <w:t>上述路線</w:t>
      </w:r>
      <w:r w:rsidRPr="009C2068">
        <w:rPr>
          <w:rFonts w:hint="eastAsia"/>
        </w:rPr>
        <w:t xml:space="preserve"> OD </w:t>
      </w:r>
      <w:r w:rsidRPr="009C2068">
        <w:rPr>
          <w:rFonts w:hint="eastAsia"/>
        </w:rPr>
        <w:t>電子票證資料</w:t>
      </w:r>
    </w:p>
    <w:p w:rsidR="00852CC4" w:rsidRDefault="00852CC4" w:rsidP="009C206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資料欄位：</w:t>
      </w:r>
    </w:p>
    <w:p w:rsidR="00852CC4" w:rsidRDefault="00852CC4" w:rsidP="00852CC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市區客運、公路客運：</w:t>
      </w:r>
      <w:bookmarkStart w:id="0" w:name="_GoBack"/>
      <w:bookmarkEnd w:id="0"/>
      <w:r w:rsidR="009C2068">
        <w:rPr>
          <w:rFonts w:hint="eastAsia"/>
        </w:rPr>
        <w:t>路線、車號、票種名稱、往返程、上車時間、上車序號、上車站名、下車時間、下車序號、下車站名、消費應扣、消費扣款、消費扣點、下車站名、消費應扣、消費扣款、消費扣點、轉乘金額、</w:t>
      </w:r>
      <w:proofErr w:type="gramStart"/>
      <w:r w:rsidR="009C2068">
        <w:rPr>
          <w:rFonts w:hint="eastAsia"/>
        </w:rPr>
        <w:t>小計轉乘</w:t>
      </w:r>
      <w:proofErr w:type="gramEnd"/>
      <w:r w:rsidR="009C2068">
        <w:rPr>
          <w:rFonts w:hint="eastAsia"/>
        </w:rPr>
        <w:t>金額、小計</w:t>
      </w:r>
    </w:p>
    <w:p w:rsidR="00852CC4" w:rsidRDefault="00852CC4" w:rsidP="00852CC4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國道客運</w:t>
      </w:r>
      <w:r>
        <w:rPr>
          <w:rFonts w:hint="eastAsia"/>
        </w:rPr>
        <w:t>：</w:t>
      </w:r>
      <w:r>
        <w:t xml:space="preserve"> </w:t>
      </w:r>
      <w:r w:rsidRPr="00852CC4">
        <w:rPr>
          <w:rFonts w:hint="eastAsia"/>
        </w:rPr>
        <w:t>路線名稱、</w:t>
      </w:r>
      <w:proofErr w:type="gramStart"/>
      <w:r w:rsidRPr="00852CC4">
        <w:rPr>
          <w:rFonts w:hint="eastAsia"/>
        </w:rPr>
        <w:t>起區名稱</w:t>
      </w:r>
      <w:proofErr w:type="gramEnd"/>
      <w:r w:rsidRPr="00852CC4">
        <w:rPr>
          <w:rFonts w:hint="eastAsia"/>
        </w:rPr>
        <w:t>、</w:t>
      </w:r>
      <w:proofErr w:type="gramStart"/>
      <w:r w:rsidRPr="00852CC4">
        <w:rPr>
          <w:rFonts w:hint="eastAsia"/>
        </w:rPr>
        <w:t>迄區名稱</w:t>
      </w:r>
      <w:proofErr w:type="gramEnd"/>
      <w:r w:rsidRPr="00852CC4">
        <w:rPr>
          <w:rFonts w:hint="eastAsia"/>
        </w:rPr>
        <w:t>、票種名稱、人數</w:t>
      </w:r>
    </w:p>
    <w:sectPr w:rsidR="00852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95676"/>
    <w:multiLevelType w:val="hybridMultilevel"/>
    <w:tmpl w:val="57BC417A"/>
    <w:lvl w:ilvl="0" w:tplc="C1CAD48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BC7DA9"/>
    <w:multiLevelType w:val="hybridMultilevel"/>
    <w:tmpl w:val="0F0491D8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26"/>
    <w:rsid w:val="001B6097"/>
    <w:rsid w:val="003C1A3F"/>
    <w:rsid w:val="004C7E71"/>
    <w:rsid w:val="005C1F81"/>
    <w:rsid w:val="005D1226"/>
    <w:rsid w:val="00852CC4"/>
    <w:rsid w:val="009C2068"/>
    <w:rsid w:val="00A6754F"/>
    <w:rsid w:val="00AF0F9C"/>
    <w:rsid w:val="00C9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3DE4"/>
  <w15:chartTrackingRefBased/>
  <w15:docId w15:val="{D978B68C-4536-4E16-8969-FEEE4402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BD"/>
    <w:pPr>
      <w:widowControl w:val="0"/>
      <w:spacing w:line="400" w:lineRule="exact"/>
      <w:ind w:firstLineChars="200" w:firstLine="200"/>
    </w:pPr>
    <w:rPr>
      <w:rFonts w:ascii="Times New Roman" w:eastAsia="標楷體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C926BD"/>
    <w:pPr>
      <w:keepNext/>
      <w:spacing w:line="240" w:lineRule="auto"/>
      <w:ind w:firstLineChars="0" w:firstLine="0"/>
      <w:jc w:val="center"/>
      <w:outlineLvl w:val="0"/>
    </w:pPr>
    <w:rPr>
      <w:rFonts w:eastAsia="微軟正黑體" w:cstheme="majorBidi"/>
      <w:b/>
      <w:bCs/>
      <w:kern w:val="52"/>
      <w:sz w:val="32"/>
      <w:szCs w:val="52"/>
    </w:rPr>
  </w:style>
  <w:style w:type="paragraph" w:styleId="2">
    <w:name w:val="heading 2"/>
    <w:aliases w:val="NDHU-標題二,Sub-heading,H2,2,h2,1.1 Heading 2,sl2,Section 1.1,Headinnormalg 2,Chapter Title,subheading,Subheading,Module Subheading,12 Heading 2,L2,dd heading 2,dh2,sub-sect,PIM2,1.1Heading 2,SubPara,Chapter,1.Seite,A,A.B.C.,Header 2,l2,Prophead 2"/>
    <w:basedOn w:val="a"/>
    <w:next w:val="a"/>
    <w:link w:val="20"/>
    <w:uiPriority w:val="9"/>
    <w:rsid w:val="00A6754F"/>
    <w:pPr>
      <w:keepNext/>
      <w:adjustRightInd w:val="0"/>
      <w:spacing w:beforeLines="50" w:before="50" w:afterLines="50" w:after="50"/>
      <w:textAlignment w:val="baseline"/>
      <w:outlineLvl w:val="1"/>
    </w:pPr>
    <w:rPr>
      <w:rFonts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NDHU-標題二 字元,Sub-heading 字元,H2 字元,2 字元,h2 字元,1.1 Heading 2 字元,sl2 字元,Section 1.1 字元,Headinnormalg 2 字元,Chapter Title 字元,subheading 字元,Subheading 字元,Module Subheading 字元,12 Heading 2 字元,L2 字元,dd heading 2 字元,dh2 字元,sub-sect 字元,PIM2 字元,SubPara 字元"/>
    <w:basedOn w:val="a0"/>
    <w:link w:val="2"/>
    <w:uiPriority w:val="9"/>
    <w:rsid w:val="00A6754F"/>
    <w:rPr>
      <w:rFonts w:ascii="Times New Roman" w:eastAsia="標楷體" w:hAnsi="Times New Roman" w:cs="Times New Roman"/>
      <w:b/>
      <w:bCs/>
      <w:kern w:val="0"/>
      <w:sz w:val="28"/>
      <w:szCs w:val="32"/>
    </w:rPr>
  </w:style>
  <w:style w:type="character" w:customStyle="1" w:styleId="10">
    <w:name w:val="標題 1 字元"/>
    <w:basedOn w:val="a0"/>
    <w:link w:val="1"/>
    <w:uiPriority w:val="9"/>
    <w:rsid w:val="00C926BD"/>
    <w:rPr>
      <w:rFonts w:ascii="Times New Roman" w:eastAsia="微軟正黑體" w:hAnsi="Times New Roman"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5D1226"/>
    <w:pPr>
      <w:ind w:leftChars="200" w:left="480"/>
    </w:pPr>
  </w:style>
  <w:style w:type="table" w:styleId="a4">
    <w:name w:val="Table Grid"/>
    <w:basedOn w:val="a1"/>
    <w:uiPriority w:val="39"/>
    <w:rsid w:val="005D1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2024-03-01T07:55:00Z</dcterms:created>
  <dcterms:modified xsi:type="dcterms:W3CDTF">2024-03-01T08:06:00Z</dcterms:modified>
</cp:coreProperties>
</file>