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93" w:lineRule="auto" w:before="0" w:after="144"/>
        <w:ind w:left="0" w:right="3168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 xml:space="preserve">MONICA D. FELÁN </w:t>
      </w:r>
      <w:r>
        <w:br/>
      </w:r>
      <w:r>
        <w:rPr>
          <w:rFonts w:ascii="Liberation Sans" w:hAnsi="Liberation Sans" w:eastAsia="Liberation Sans"/>
          <w:b/>
          <w:i w:val="0"/>
          <w:color w:val="2A8C8C"/>
          <w:sz w:val="23"/>
        </w:rPr>
        <w:t xml:space="preserve">Implementation Operations Specialist </w:t>
      </w:r>
      <w:r>
        <w:br/>
      </w: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98" w:after="206"/>
        <w:ind w:left="0" w:right="22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Operations and enablement professional with 4+ years translating specialized requirements into clear, usable materials and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coordinating updates across sites. Strong in training end users, maintaining accurate data, and driving follow-through on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process adoption. Seeking an Implementation Operations Specialist role centered on process, training, and adoption.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90" w:lineRule="auto" w:before="116" w:after="206"/>
        <w:ind w:left="0" w:right="144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Process Implementation | Training &amp; Enablement | Requirement Translation | Workflow Organization | Data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Accuracy | Follow-Through | Communication | Documentation </w:t>
      </w:r>
      <w:r>
        <w:br/>
      </w: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Report Generation | Data Collection &amp; Maintenance | Inventory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Management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0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Train and educate end users through classes, programs, consultation, and presentations.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 accurate participant and program data, supporting consistent process execution.</w:t>
      </w:r>
    </w:p>
    <w:p>
      <w:pPr>
        <w:autoSpaceDN w:val="0"/>
        <w:tabs>
          <w:tab w:pos="124" w:val="left"/>
          <w:tab w:pos="240" w:val="left"/>
          <w:tab w:pos="8106" w:val="left"/>
          <w:tab w:pos="9686" w:val="left"/>
        </w:tabs>
        <w:autoSpaceDE w:val="0"/>
        <w:widowControl/>
        <w:spacing w:line="29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 xml:space="preserve">Dallas, TX </w:t>
      </w: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Translated specialized operational requirements into clear, usable materials and coordinated updates across sites, helping </w:t>
      </w:r>
      <w:r>
        <w:tab/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teams apply consistent processes.</w:t>
      </w:r>
    </w:p>
    <w:p>
      <w:pPr>
        <w:autoSpaceDN w:val="0"/>
        <w:autoSpaceDE w:val="0"/>
        <w:widowControl/>
        <w:spacing w:line="283" w:lineRule="auto" w:before="90" w:after="206"/>
        <w:ind w:left="124" w:right="576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 lists, menus, binders, and site resources so staff could adopt standardized workflows across 3–6 locations.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accurate records and documentation that supported two successful center audit outcomes.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307" w:lineRule="auto" w:before="116" w:after="206"/>
        <w:ind w:left="0" w:right="2592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 </w:t>
      </w:r>
      <w:r>
        <w:br/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, Nutrition Specialist Attendee — San Diego, CA (April 2023) </w:t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4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