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>MONICA D. FELÁN</w:t>
      </w:r>
    </w:p>
    <w:p>
      <w:pPr>
        <w:autoSpaceDN w:val="0"/>
        <w:autoSpaceDE w:val="0"/>
        <w:widowControl/>
        <w:spacing w:line="233" w:lineRule="auto" w:before="10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2A8C8C"/>
          <w:sz w:val="23"/>
        </w:rPr>
        <w:t>Senior Research Data Coordinator</w:t>
      </w:r>
    </w:p>
    <w:p>
      <w:pPr>
        <w:autoSpaceDN w:val="0"/>
        <w:autoSpaceDE w:val="0"/>
        <w:widowControl/>
        <w:spacing w:line="233" w:lineRule="auto" w:before="132" w:after="144"/>
        <w:ind w:left="0" w:right="0" w:firstLine="0"/>
        <w:jc w:val="left"/>
      </w:pP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78" w:lineRule="auto" w:before="98" w:after="206"/>
        <w:ind w:left="0" w:right="22" w:firstLine="0"/>
        <w:jc w:val="both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Public health professional with 4+ years in participant engagement, health education and counseling, and data collection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within regulated public program environments. Experienced in gathering and maintaining accurate participant data,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administering education programs, and preserving compliance documentation. Seeking a Senior Research Data Coordinator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role that leverages strong participant engagement, data discipline, and public health program experience.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62" w:lineRule="auto" w:before="116" w:after="0"/>
        <w:ind w:left="0" w:right="72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Participant Engagement | Health Education &amp; Counseling | Data Collection &amp; Maintenance | Public Health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Program Administration | Compliance Documentation | Reporting | Confidentiality</w:t>
      </w:r>
    </w:p>
    <w:p>
      <w:pPr>
        <w:autoSpaceDN w:val="0"/>
        <w:autoSpaceDE w:val="0"/>
        <w:widowControl/>
        <w:spacing w:line="262" w:lineRule="auto" w:before="98" w:after="206"/>
        <w:ind w:left="0" w:right="0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Microsoft Excel, Word, Outlook &amp; Calendar | Zoom | Data Collection &amp; Entry | Statistical Record Maintenance | Report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Generation | Documentation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0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tabs>
          <w:tab w:pos="240" w:val="left"/>
        </w:tabs>
        <w:autoSpaceDE w:val="0"/>
        <w:widowControl/>
        <w:spacing w:line="262" w:lineRule="auto" w:before="56" w:after="0"/>
        <w:ind w:left="124" w:right="576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Engage program participants directly, delivering health education and counseling while collecting accurate participant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information.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Compile, enter, and maintain statistical participant and site data, ensuring completeness, accuracy, and confidentiality.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90" w:after="0"/>
        <w:ind w:left="124" w:right="576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Administer education programs and distribute accurate information to participants across a high-volume public health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program.</w:t>
      </w:r>
    </w:p>
    <w:p>
      <w:pPr>
        <w:autoSpaceDN w:val="0"/>
        <w:tabs>
          <w:tab w:pos="9686" w:val="left"/>
        </w:tabs>
        <w:autoSpaceDE w:val="0"/>
        <w:widowControl/>
        <w:spacing w:line="23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>Dallas, TX</w:t>
      </w:r>
    </w:p>
    <w:p>
      <w:pPr>
        <w:autoSpaceDN w:val="0"/>
        <w:tabs>
          <w:tab w:pos="8106" w:val="left"/>
        </w:tabs>
        <w:autoSpaceDE w:val="0"/>
        <w:widowControl/>
        <w:spacing w:line="235" w:lineRule="auto" w:before="54" w:after="0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</w:p>
    <w:p>
      <w:pPr>
        <w:autoSpaceDN w:val="0"/>
        <w:tabs>
          <w:tab w:pos="240" w:val="left"/>
        </w:tabs>
        <w:autoSpaceDE w:val="0"/>
        <w:widowControl/>
        <w:spacing w:line="262" w:lineRule="auto" w:before="112" w:after="0"/>
        <w:ind w:left="124" w:right="432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Collected, organized, and maintained participant and program data across 3–6 sites, supporting accurate reporting and </w:t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program administration.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Maintained controlled documentation and requirement records in line with program compliance standards.</w:t>
      </w:r>
    </w:p>
    <w:p>
      <w:pPr>
        <w:autoSpaceDN w:val="0"/>
        <w:autoSpaceDE w:val="0"/>
        <w:widowControl/>
        <w:spacing w:line="233" w:lineRule="auto" w:before="90" w:after="206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Supported two successful center audits by maintaining accurate, audit-ready data and compliance records.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8" w:after="206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ServSafe Food Protection Manager Certification  —  April 2023 – April 2028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233" w:lineRule="auto" w:before="11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</w:t>
      </w:r>
    </w:p>
    <w:p>
      <w:pPr>
        <w:autoSpaceDN w:val="0"/>
        <w:autoSpaceDE w:val="0"/>
        <w:widowControl/>
        <w:spacing w:line="235" w:lineRule="auto" w:before="9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Nutrition Specialist Attendee — San Diego, CA (April 2023)</w:t>
      </w:r>
    </w:p>
    <w:p>
      <w:pPr>
        <w:autoSpaceDN w:val="0"/>
        <w:autoSpaceDE w:val="0"/>
        <w:widowControl/>
        <w:spacing w:line="233" w:lineRule="auto" w:before="96" w:after="206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4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4" w:bottom="1336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