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1E17" w14:textId="77777777" w:rsidR="009E046F" w:rsidRDefault="00000000">
      <w:r>
        <w:t>Chih Han “Josh” Yeh</w:t>
      </w:r>
    </w:p>
    <w:p w14:paraId="4B3258EF" w14:textId="77777777" w:rsidR="009E046F" w:rsidRDefault="00000000">
      <w:r>
        <w:t xml:space="preserve">Lab 0 </w:t>
      </w:r>
    </w:p>
    <w:p w14:paraId="658A96F9" w14:textId="77777777" w:rsidR="009E046F" w:rsidRDefault="00000000">
      <w:r>
        <w:t>ENGEC 527</w:t>
      </w:r>
    </w:p>
    <w:p w14:paraId="10CEB99C" w14:textId="77777777" w:rsidR="009E046F" w:rsidRDefault="009E046F"/>
    <w:p w14:paraId="65B33F68" w14:textId="77777777" w:rsidR="009E046F" w:rsidRDefault="00000000">
      <w:r>
        <w:t>Part 1.</w:t>
      </w:r>
    </w:p>
    <w:p w14:paraId="2894594A" w14:textId="77777777" w:rsidR="009E046F" w:rsidRDefault="00000000">
      <w:r>
        <w:t>1a.</w:t>
      </w:r>
    </w:p>
    <w:p w14:paraId="5E3243EC" w14:textId="77777777" w:rsidR="009E046F" w:rsidRDefault="00000000">
      <w:pPr>
        <w:numPr>
          <w:ilvl w:val="0"/>
          <w:numId w:val="5"/>
        </w:numPr>
      </w:pPr>
      <w:r>
        <w:t>Intel Core i7-9700</w:t>
      </w:r>
    </w:p>
    <w:p w14:paraId="49649EFC" w14:textId="77777777" w:rsidR="009E046F" w:rsidRDefault="00000000">
      <w:pPr>
        <w:numPr>
          <w:ilvl w:val="0"/>
          <w:numId w:val="5"/>
        </w:numPr>
      </w:pPr>
      <w:r>
        <w:t>Operating Frequency: 3000 MHz or 3.0 GHz</w:t>
      </w:r>
    </w:p>
    <w:p w14:paraId="3433F2C1" w14:textId="77777777" w:rsidR="009E046F" w:rsidRDefault="00000000">
      <w:pPr>
        <w:numPr>
          <w:ilvl w:val="0"/>
          <w:numId w:val="5"/>
        </w:numPr>
      </w:pPr>
      <w:r>
        <w:t>8 Cores</w:t>
      </w:r>
    </w:p>
    <w:p w14:paraId="47F49B59" w14:textId="77777777" w:rsidR="009E046F" w:rsidRDefault="009E046F"/>
    <w:p w14:paraId="0DF878E1" w14:textId="77777777" w:rsidR="009E046F" w:rsidRDefault="00000000">
      <w:r>
        <w:t xml:space="preserve">1b. </w:t>
      </w:r>
    </w:p>
    <w:p w14:paraId="10421786" w14:textId="77777777" w:rsidR="009E046F" w:rsidRDefault="00000000">
      <w:pPr>
        <w:numPr>
          <w:ilvl w:val="0"/>
          <w:numId w:val="12"/>
        </w:numPr>
      </w:pPr>
      <w:r>
        <w:t>3 levels of cache (Up to L3): a 64KB L1 Cache per core, 256KB L2 Cache per core, and a shared 12MB L3 Cache</w:t>
      </w:r>
    </w:p>
    <w:p w14:paraId="528D239B" w14:textId="77777777" w:rsidR="009E046F" w:rsidRDefault="00000000">
      <w:pPr>
        <w:numPr>
          <w:ilvl w:val="0"/>
          <w:numId w:val="12"/>
        </w:numPr>
      </w:pPr>
      <w:r>
        <w:t>Coffee Lake</w:t>
      </w:r>
    </w:p>
    <w:p w14:paraId="0B9BC66E" w14:textId="77777777" w:rsidR="009E046F" w:rsidRDefault="00000000">
      <w:pPr>
        <w:numPr>
          <w:ilvl w:val="0"/>
          <w:numId w:val="12"/>
        </w:numPr>
      </w:pPr>
      <w:r>
        <w:t>8 real physical cores, logical cores = real cores x threads that can run on each core</w:t>
      </w:r>
    </w:p>
    <w:p w14:paraId="72182A9F" w14:textId="77777777" w:rsidR="009E046F" w:rsidRDefault="00000000">
      <w:pPr>
        <w:numPr>
          <w:ilvl w:val="0"/>
          <w:numId w:val="12"/>
        </w:numPr>
      </w:pPr>
      <w:r>
        <w:t>Max Memory Bandwidth = 41.6 GB/s, DDR4-2666, Maximum 128GB</w:t>
      </w:r>
    </w:p>
    <w:p w14:paraId="24280C9A" w14:textId="77777777" w:rsidR="009E046F" w:rsidRDefault="00000000">
      <w:pPr>
        <w:numPr>
          <w:ilvl w:val="0"/>
          <w:numId w:val="12"/>
        </w:numPr>
      </w:pPr>
      <w:r>
        <w:t>Base Frequency: 3.00 GHz, Turbo Frequency: 4.70 GHz</w:t>
      </w:r>
    </w:p>
    <w:p w14:paraId="2F7826B8" w14:textId="77777777" w:rsidR="009E046F" w:rsidRDefault="009E046F"/>
    <w:p w14:paraId="2F723238" w14:textId="77777777" w:rsidR="009E046F" w:rsidRDefault="00000000">
      <w:r>
        <w:t>Part 2</w:t>
      </w:r>
    </w:p>
    <w:p w14:paraId="4AFD4BDC" w14:textId="77777777" w:rsidR="009E046F" w:rsidRDefault="00000000">
      <w:r>
        <w:t>2a.</w:t>
      </w:r>
    </w:p>
    <w:p w14:paraId="725415A1" w14:textId="77777777" w:rsidR="009E046F" w:rsidRDefault="00000000">
      <w:pPr>
        <w:numPr>
          <w:ilvl w:val="0"/>
          <w:numId w:val="3"/>
        </w:numPr>
      </w:pPr>
      <w:r>
        <w:t>Accuracy is determined by comparing the measured value with an accepted control/standard value; calculating how far or close the measurement is from the acceptable standard.</w:t>
      </w:r>
    </w:p>
    <w:p w14:paraId="1ECEB21C" w14:textId="77777777" w:rsidR="009E046F" w:rsidRDefault="00000000">
      <w:pPr>
        <w:numPr>
          <w:ilvl w:val="0"/>
          <w:numId w:val="3"/>
        </w:numPr>
      </w:pPr>
      <w:r>
        <w:t>Without using any gadgets or machines, the only way I could determine accuracy is to know the current time or the time that has passed since a certain time (the known measured standard) and begin counting/timing while accounting for possible human error.</w:t>
      </w:r>
    </w:p>
    <w:p w14:paraId="7A938FF2" w14:textId="77777777" w:rsidR="009E046F" w:rsidRDefault="00000000">
      <w:pPr>
        <w:numPr>
          <w:ilvl w:val="0"/>
          <w:numId w:val="3"/>
        </w:numPr>
      </w:pPr>
      <w:r>
        <w:t>The RDTSC method seems to be the most accurate and/or precise method out of the three as it is still generating and displaying the time it took to run through the final 3 to 4 loops.</w:t>
      </w:r>
    </w:p>
    <w:p w14:paraId="0A062476" w14:textId="77777777" w:rsidR="009E046F" w:rsidRDefault="009E046F"/>
    <w:p w14:paraId="28B18BED" w14:textId="77777777" w:rsidR="009E046F" w:rsidRDefault="00000000">
      <w:r>
        <w:t>2b.</w:t>
      </w:r>
    </w:p>
    <w:p w14:paraId="3E51BA65" w14:textId="77777777" w:rsidR="009E046F" w:rsidRDefault="00000000">
      <w:pPr>
        <w:numPr>
          <w:ilvl w:val="0"/>
          <w:numId w:val="13"/>
        </w:numPr>
      </w:pPr>
      <w:r>
        <w:t>The RDTSC method is tied to the CPU’s clock frequency, but only since it has been booted. The issue with this method would be the difference in clocking frequencies if it were run on a system using a multi-core CPU, where certain features may lead to different clock frequencies for each core, so the timing would be asynchronous.</w:t>
      </w:r>
    </w:p>
    <w:p w14:paraId="6068907A" w14:textId="77777777" w:rsidR="009E046F" w:rsidRDefault="009E046F">
      <w:pPr>
        <w:ind w:left="720"/>
      </w:pPr>
    </w:p>
    <w:p w14:paraId="267B85B8" w14:textId="77777777" w:rsidR="009E046F" w:rsidRDefault="009E046F"/>
    <w:p w14:paraId="6BC59ECF" w14:textId="77777777" w:rsidR="009E046F" w:rsidRDefault="00000000">
      <w:r>
        <w:t>2c.</w:t>
      </w:r>
    </w:p>
    <w:p w14:paraId="176A6988" w14:textId="77777777" w:rsidR="009E046F" w:rsidRDefault="00000000">
      <w:pPr>
        <w:numPr>
          <w:ilvl w:val="0"/>
          <w:numId w:val="11"/>
        </w:numPr>
      </w:pPr>
      <w:proofErr w:type="spellStart"/>
      <w:proofErr w:type="gramStart"/>
      <w:r>
        <w:t>gettimeofday</w:t>
      </w:r>
      <w:proofErr w:type="spellEnd"/>
      <w:r>
        <w:t>(</w:t>
      </w:r>
      <w:proofErr w:type="gramEnd"/>
      <w:r>
        <w:t>) would require a change in the GET_TOD_TICS (converts microseconds to seconds) but this constant is default to the system so it would remain unchanged.</w:t>
      </w:r>
    </w:p>
    <w:p w14:paraId="685F4378" w14:textId="77777777" w:rsidR="009E046F" w:rsidRDefault="00000000">
      <w:pPr>
        <w:numPr>
          <w:ilvl w:val="0"/>
          <w:numId w:val="11"/>
        </w:numPr>
      </w:pPr>
      <w:r>
        <w:t>For the RDTSC method a change would occur in the CLK_RATE constant from 2.0e9 to 3.0e9 because the base frequency of the CPU is 3.00 GHz.</w:t>
      </w:r>
    </w:p>
    <w:p w14:paraId="29AC5439" w14:textId="77777777" w:rsidR="009E046F" w:rsidRDefault="00000000">
      <w:pPr>
        <w:numPr>
          <w:ilvl w:val="0"/>
          <w:numId w:val="11"/>
        </w:numPr>
      </w:pPr>
      <w:r>
        <w:lastRenderedPageBreak/>
        <w:t xml:space="preserve">For the </w:t>
      </w:r>
      <w:proofErr w:type="gramStart"/>
      <w:r>
        <w:t>times(</w:t>
      </w:r>
      <w:proofErr w:type="gramEnd"/>
      <w:r>
        <w:t>) method a change would occur in the GET_SECONDS_TICS constant if the number of clock ticks per second is different than 100 in the system, but that is untrue so it remains unchanged.</w:t>
      </w:r>
    </w:p>
    <w:p w14:paraId="5327CB53" w14:textId="77777777" w:rsidR="009E046F" w:rsidRDefault="00000000">
      <w:pPr>
        <w:numPr>
          <w:ilvl w:val="0"/>
          <w:numId w:val="11"/>
        </w:numPr>
      </w:pPr>
      <w:r>
        <w:t>Conclusion: Change the CLK_RATE constant value to 3.0e9</w:t>
      </w:r>
    </w:p>
    <w:p w14:paraId="38B006F8" w14:textId="77777777" w:rsidR="009E046F" w:rsidRDefault="009E046F"/>
    <w:p w14:paraId="54082D70" w14:textId="77777777" w:rsidR="009E046F" w:rsidRDefault="00000000">
      <w:r>
        <w:t>2d.</w:t>
      </w:r>
    </w:p>
    <w:p w14:paraId="58C3F741" w14:textId="7EEF0A44" w:rsidR="009E046F" w:rsidRDefault="00000000">
      <w:r>
        <w:t xml:space="preserve">The resolution of the measurements </w:t>
      </w:r>
      <w:r w:rsidR="000F70EB">
        <w:t>goes</w:t>
      </w:r>
      <w:r>
        <w:t xml:space="preserve"> to the nanosecond.</w:t>
      </w:r>
    </w:p>
    <w:p w14:paraId="70F16315" w14:textId="77777777" w:rsidR="009E046F" w:rsidRDefault="009E046F"/>
    <w:p w14:paraId="77732119" w14:textId="77777777" w:rsidR="009E046F" w:rsidRDefault="00000000">
      <w:r>
        <w:t>Measurements for Standard Deviation</w:t>
      </w:r>
    </w:p>
    <w:tbl>
      <w:tblPr>
        <w:tblStyle w:val="a"/>
        <w:tblW w:w="89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4995"/>
      </w:tblGrid>
      <w:tr w:rsidR="009E046F" w14:paraId="1582EF31" w14:textId="77777777">
        <w:trPr>
          <w:jc w:val="center"/>
        </w:trPr>
        <w:tc>
          <w:tcPr>
            <w:tcW w:w="3990" w:type="dxa"/>
            <w:shd w:val="clear" w:color="auto" w:fill="auto"/>
            <w:tcMar>
              <w:top w:w="100" w:type="dxa"/>
              <w:left w:w="100" w:type="dxa"/>
              <w:bottom w:w="100" w:type="dxa"/>
              <w:right w:w="100" w:type="dxa"/>
            </w:tcMar>
          </w:tcPr>
          <w:p w14:paraId="16C9C1AF" w14:textId="77777777" w:rsidR="009E046F" w:rsidRDefault="00000000">
            <w:pPr>
              <w:widowControl w:val="0"/>
              <w:pBdr>
                <w:top w:val="nil"/>
                <w:left w:val="nil"/>
                <w:bottom w:val="nil"/>
                <w:right w:val="nil"/>
                <w:between w:val="nil"/>
              </w:pBdr>
              <w:spacing w:line="240" w:lineRule="auto"/>
            </w:pPr>
            <w:r>
              <w:t xml:space="preserve">Attempts/Runs of </w:t>
            </w:r>
            <w:proofErr w:type="spellStart"/>
            <w:r>
              <w:t>test_clock_gettime.c</w:t>
            </w:r>
            <w:proofErr w:type="spellEnd"/>
          </w:p>
        </w:tc>
        <w:tc>
          <w:tcPr>
            <w:tcW w:w="4995" w:type="dxa"/>
            <w:shd w:val="clear" w:color="auto" w:fill="auto"/>
            <w:tcMar>
              <w:top w:w="100" w:type="dxa"/>
              <w:left w:w="100" w:type="dxa"/>
              <w:bottom w:w="100" w:type="dxa"/>
              <w:right w:w="100" w:type="dxa"/>
            </w:tcMar>
          </w:tcPr>
          <w:p w14:paraId="551804F4" w14:textId="77777777" w:rsidR="009E046F" w:rsidRDefault="00000000">
            <w:pPr>
              <w:widowControl w:val="0"/>
              <w:pBdr>
                <w:top w:val="nil"/>
                <w:left w:val="nil"/>
                <w:bottom w:val="nil"/>
                <w:right w:val="nil"/>
                <w:between w:val="nil"/>
              </w:pBdr>
              <w:spacing w:line="240" w:lineRule="auto"/>
            </w:pPr>
            <w:r>
              <w:t>Time Taken (s)</w:t>
            </w:r>
          </w:p>
        </w:tc>
      </w:tr>
      <w:tr w:rsidR="009E046F" w14:paraId="02668939" w14:textId="77777777">
        <w:trPr>
          <w:jc w:val="center"/>
        </w:trPr>
        <w:tc>
          <w:tcPr>
            <w:tcW w:w="3990" w:type="dxa"/>
            <w:shd w:val="clear" w:color="auto" w:fill="auto"/>
            <w:tcMar>
              <w:top w:w="100" w:type="dxa"/>
              <w:left w:w="100" w:type="dxa"/>
              <w:bottom w:w="100" w:type="dxa"/>
              <w:right w:w="100" w:type="dxa"/>
            </w:tcMar>
          </w:tcPr>
          <w:p w14:paraId="5B1EE984" w14:textId="77777777" w:rsidR="009E046F" w:rsidRDefault="00000000">
            <w:pPr>
              <w:widowControl w:val="0"/>
              <w:pBdr>
                <w:top w:val="nil"/>
                <w:left w:val="nil"/>
                <w:bottom w:val="nil"/>
                <w:right w:val="nil"/>
                <w:between w:val="nil"/>
              </w:pBdr>
              <w:spacing w:line="240" w:lineRule="auto"/>
            </w:pPr>
            <w:r>
              <w:t>1</w:t>
            </w:r>
          </w:p>
        </w:tc>
        <w:tc>
          <w:tcPr>
            <w:tcW w:w="4995" w:type="dxa"/>
            <w:shd w:val="clear" w:color="auto" w:fill="auto"/>
            <w:tcMar>
              <w:top w:w="100" w:type="dxa"/>
              <w:left w:w="100" w:type="dxa"/>
              <w:bottom w:w="100" w:type="dxa"/>
              <w:right w:w="100" w:type="dxa"/>
            </w:tcMar>
          </w:tcPr>
          <w:p w14:paraId="4BF14811" w14:textId="77777777" w:rsidR="009E046F" w:rsidRDefault="00000000">
            <w:pPr>
              <w:widowControl w:val="0"/>
              <w:pBdr>
                <w:top w:val="nil"/>
                <w:left w:val="nil"/>
                <w:bottom w:val="nil"/>
                <w:right w:val="nil"/>
                <w:between w:val="nil"/>
              </w:pBdr>
              <w:spacing w:line="240" w:lineRule="auto"/>
            </w:pPr>
            <w:r>
              <w:t>1.037911529</w:t>
            </w:r>
          </w:p>
        </w:tc>
      </w:tr>
      <w:tr w:rsidR="009E046F" w14:paraId="6B592BB4" w14:textId="77777777">
        <w:trPr>
          <w:jc w:val="center"/>
        </w:trPr>
        <w:tc>
          <w:tcPr>
            <w:tcW w:w="3990" w:type="dxa"/>
            <w:shd w:val="clear" w:color="auto" w:fill="auto"/>
            <w:tcMar>
              <w:top w:w="100" w:type="dxa"/>
              <w:left w:w="100" w:type="dxa"/>
              <w:bottom w:w="100" w:type="dxa"/>
              <w:right w:w="100" w:type="dxa"/>
            </w:tcMar>
          </w:tcPr>
          <w:p w14:paraId="32AB0967" w14:textId="77777777" w:rsidR="009E046F" w:rsidRDefault="00000000">
            <w:pPr>
              <w:widowControl w:val="0"/>
              <w:pBdr>
                <w:top w:val="nil"/>
                <w:left w:val="nil"/>
                <w:bottom w:val="nil"/>
                <w:right w:val="nil"/>
                <w:between w:val="nil"/>
              </w:pBdr>
              <w:spacing w:line="240" w:lineRule="auto"/>
            </w:pPr>
            <w:r>
              <w:t>2</w:t>
            </w:r>
          </w:p>
        </w:tc>
        <w:tc>
          <w:tcPr>
            <w:tcW w:w="4995" w:type="dxa"/>
            <w:shd w:val="clear" w:color="auto" w:fill="auto"/>
            <w:tcMar>
              <w:top w:w="100" w:type="dxa"/>
              <w:left w:w="100" w:type="dxa"/>
              <w:bottom w:w="100" w:type="dxa"/>
              <w:right w:w="100" w:type="dxa"/>
            </w:tcMar>
          </w:tcPr>
          <w:p w14:paraId="66948903" w14:textId="77777777" w:rsidR="009E046F" w:rsidRDefault="00000000">
            <w:pPr>
              <w:widowControl w:val="0"/>
              <w:pBdr>
                <w:top w:val="nil"/>
                <w:left w:val="nil"/>
                <w:bottom w:val="nil"/>
                <w:right w:val="nil"/>
                <w:between w:val="nil"/>
              </w:pBdr>
              <w:spacing w:line="240" w:lineRule="auto"/>
            </w:pPr>
            <w:r>
              <w:t>1.026025398</w:t>
            </w:r>
          </w:p>
        </w:tc>
      </w:tr>
      <w:tr w:rsidR="009E046F" w14:paraId="62A80ABD" w14:textId="77777777">
        <w:trPr>
          <w:jc w:val="center"/>
        </w:trPr>
        <w:tc>
          <w:tcPr>
            <w:tcW w:w="3990" w:type="dxa"/>
            <w:shd w:val="clear" w:color="auto" w:fill="auto"/>
            <w:tcMar>
              <w:top w:w="100" w:type="dxa"/>
              <w:left w:w="100" w:type="dxa"/>
              <w:bottom w:w="100" w:type="dxa"/>
              <w:right w:w="100" w:type="dxa"/>
            </w:tcMar>
          </w:tcPr>
          <w:p w14:paraId="56EE7CA5" w14:textId="77777777" w:rsidR="009E046F" w:rsidRDefault="00000000">
            <w:pPr>
              <w:widowControl w:val="0"/>
              <w:pBdr>
                <w:top w:val="nil"/>
                <w:left w:val="nil"/>
                <w:bottom w:val="nil"/>
                <w:right w:val="nil"/>
                <w:between w:val="nil"/>
              </w:pBdr>
              <w:spacing w:line="240" w:lineRule="auto"/>
            </w:pPr>
            <w:r>
              <w:t>3</w:t>
            </w:r>
          </w:p>
        </w:tc>
        <w:tc>
          <w:tcPr>
            <w:tcW w:w="4995" w:type="dxa"/>
            <w:shd w:val="clear" w:color="auto" w:fill="auto"/>
            <w:tcMar>
              <w:top w:w="100" w:type="dxa"/>
              <w:left w:w="100" w:type="dxa"/>
              <w:bottom w:w="100" w:type="dxa"/>
              <w:right w:w="100" w:type="dxa"/>
            </w:tcMar>
          </w:tcPr>
          <w:p w14:paraId="1630A148" w14:textId="77777777" w:rsidR="009E046F" w:rsidRDefault="00000000">
            <w:pPr>
              <w:widowControl w:val="0"/>
              <w:pBdr>
                <w:top w:val="nil"/>
                <w:left w:val="nil"/>
                <w:bottom w:val="nil"/>
                <w:right w:val="nil"/>
                <w:between w:val="nil"/>
              </w:pBdr>
              <w:spacing w:line="240" w:lineRule="auto"/>
            </w:pPr>
            <w:r>
              <w:t>1.032055827</w:t>
            </w:r>
          </w:p>
        </w:tc>
      </w:tr>
      <w:tr w:rsidR="009E046F" w14:paraId="6FE10C5B" w14:textId="77777777">
        <w:trPr>
          <w:jc w:val="center"/>
        </w:trPr>
        <w:tc>
          <w:tcPr>
            <w:tcW w:w="3990" w:type="dxa"/>
            <w:shd w:val="clear" w:color="auto" w:fill="auto"/>
            <w:tcMar>
              <w:top w:w="100" w:type="dxa"/>
              <w:left w:w="100" w:type="dxa"/>
              <w:bottom w:w="100" w:type="dxa"/>
              <w:right w:w="100" w:type="dxa"/>
            </w:tcMar>
          </w:tcPr>
          <w:p w14:paraId="63B0EEB7" w14:textId="77777777" w:rsidR="009E046F" w:rsidRDefault="00000000">
            <w:pPr>
              <w:widowControl w:val="0"/>
              <w:pBdr>
                <w:top w:val="nil"/>
                <w:left w:val="nil"/>
                <w:bottom w:val="nil"/>
                <w:right w:val="nil"/>
                <w:between w:val="nil"/>
              </w:pBdr>
              <w:spacing w:line="240" w:lineRule="auto"/>
            </w:pPr>
            <w:r>
              <w:t>4</w:t>
            </w:r>
          </w:p>
        </w:tc>
        <w:tc>
          <w:tcPr>
            <w:tcW w:w="4995" w:type="dxa"/>
            <w:shd w:val="clear" w:color="auto" w:fill="auto"/>
            <w:tcMar>
              <w:top w:w="100" w:type="dxa"/>
              <w:left w:w="100" w:type="dxa"/>
              <w:bottom w:w="100" w:type="dxa"/>
              <w:right w:w="100" w:type="dxa"/>
            </w:tcMar>
          </w:tcPr>
          <w:p w14:paraId="15C2DE91" w14:textId="77777777" w:rsidR="009E046F" w:rsidRDefault="00000000">
            <w:pPr>
              <w:widowControl w:val="0"/>
              <w:pBdr>
                <w:top w:val="nil"/>
                <w:left w:val="nil"/>
                <w:bottom w:val="nil"/>
                <w:right w:val="nil"/>
                <w:between w:val="nil"/>
              </w:pBdr>
              <w:spacing w:line="240" w:lineRule="auto"/>
            </w:pPr>
            <w:r>
              <w:t>1.030483051</w:t>
            </w:r>
          </w:p>
        </w:tc>
      </w:tr>
      <w:tr w:rsidR="009E046F" w14:paraId="767B4303" w14:textId="77777777">
        <w:trPr>
          <w:jc w:val="center"/>
        </w:trPr>
        <w:tc>
          <w:tcPr>
            <w:tcW w:w="3990" w:type="dxa"/>
            <w:shd w:val="clear" w:color="auto" w:fill="auto"/>
            <w:tcMar>
              <w:top w:w="100" w:type="dxa"/>
              <w:left w:w="100" w:type="dxa"/>
              <w:bottom w:w="100" w:type="dxa"/>
              <w:right w:w="100" w:type="dxa"/>
            </w:tcMar>
          </w:tcPr>
          <w:p w14:paraId="27A3FB4B" w14:textId="77777777" w:rsidR="009E046F" w:rsidRDefault="00000000">
            <w:pPr>
              <w:widowControl w:val="0"/>
              <w:pBdr>
                <w:top w:val="nil"/>
                <w:left w:val="nil"/>
                <w:bottom w:val="nil"/>
                <w:right w:val="nil"/>
                <w:between w:val="nil"/>
              </w:pBdr>
              <w:spacing w:line="240" w:lineRule="auto"/>
            </w:pPr>
            <w:r>
              <w:t>5</w:t>
            </w:r>
          </w:p>
        </w:tc>
        <w:tc>
          <w:tcPr>
            <w:tcW w:w="4995" w:type="dxa"/>
            <w:shd w:val="clear" w:color="auto" w:fill="auto"/>
            <w:tcMar>
              <w:top w:w="100" w:type="dxa"/>
              <w:left w:w="100" w:type="dxa"/>
              <w:bottom w:w="100" w:type="dxa"/>
              <w:right w:w="100" w:type="dxa"/>
            </w:tcMar>
          </w:tcPr>
          <w:p w14:paraId="58EC2604" w14:textId="77777777" w:rsidR="009E046F" w:rsidRDefault="00000000">
            <w:pPr>
              <w:widowControl w:val="0"/>
              <w:pBdr>
                <w:top w:val="nil"/>
                <w:left w:val="nil"/>
                <w:bottom w:val="nil"/>
                <w:right w:val="nil"/>
                <w:between w:val="nil"/>
              </w:pBdr>
              <w:spacing w:line="240" w:lineRule="auto"/>
            </w:pPr>
            <w:r>
              <w:t>1.053938373</w:t>
            </w:r>
          </w:p>
        </w:tc>
      </w:tr>
    </w:tbl>
    <w:p w14:paraId="71C6C8F1" w14:textId="77777777" w:rsidR="009E046F" w:rsidRDefault="009E046F"/>
    <w:p w14:paraId="7217B351" w14:textId="77777777" w:rsidR="009E046F" w:rsidRDefault="00000000">
      <w:r>
        <w:t>Arithmetic Average = 1.036082836</w:t>
      </w:r>
    </w:p>
    <w:p w14:paraId="12472EAD" w14:textId="77777777" w:rsidR="009E046F" w:rsidRDefault="00000000">
      <w:r>
        <w:t>Sum of Squared Difference = 0.000471</w:t>
      </w:r>
    </w:p>
    <w:p w14:paraId="4FD66D40" w14:textId="77777777" w:rsidR="009E046F" w:rsidRDefault="00000000">
      <w:r>
        <w:t xml:space="preserve">Variance = </w:t>
      </w:r>
      <m:oMath>
        <m:r>
          <w:rPr>
            <w:rFonts w:ascii="Cambria Math" w:hAnsi="Cambria Math"/>
          </w:rPr>
          <m:t xml:space="preserve">9.41782× </m:t>
        </m:r>
        <m:sSup>
          <m:sSupPr>
            <m:ctrlPr>
              <w:rPr>
                <w:rFonts w:ascii="Cambria Math" w:hAnsi="Cambria Math"/>
              </w:rPr>
            </m:ctrlPr>
          </m:sSupPr>
          <m:e>
            <m:r>
              <w:rPr>
                <w:rFonts w:ascii="Cambria Math" w:hAnsi="Cambria Math"/>
              </w:rPr>
              <m:t>10</m:t>
            </m:r>
          </m:e>
          <m:sup>
            <m:r>
              <w:rPr>
                <w:rFonts w:ascii="Cambria Math" w:hAnsi="Cambria Math"/>
              </w:rPr>
              <m:t>-5</m:t>
            </m:r>
          </m:sup>
        </m:sSup>
      </m:oMath>
    </w:p>
    <w:p w14:paraId="702A183F" w14:textId="77777777" w:rsidR="009E046F" w:rsidRDefault="00000000">
      <w:r>
        <w:t>Standard Deviation = 0.009704543 seconds</w:t>
      </w:r>
    </w:p>
    <w:p w14:paraId="19F12D96" w14:textId="77777777" w:rsidR="009E046F" w:rsidRDefault="009E046F"/>
    <w:p w14:paraId="77993D1C" w14:textId="77777777" w:rsidR="00EF068D" w:rsidRDefault="00EF068D">
      <w:r>
        <w:br w:type="page"/>
      </w:r>
    </w:p>
    <w:p w14:paraId="21A8EC6F" w14:textId="29ECAC43" w:rsidR="00EF068D" w:rsidRDefault="00EF068D">
      <w:r>
        <w:lastRenderedPageBreak/>
        <w:t>Part 3.</w:t>
      </w:r>
    </w:p>
    <w:p w14:paraId="30C163C6" w14:textId="76D75C7E" w:rsidR="00EF068D" w:rsidRDefault="00EF068D">
      <w:r>
        <w:rPr>
          <w:noProof/>
        </w:rPr>
        <w:drawing>
          <wp:inline distT="0" distB="0" distL="0" distR="0" wp14:anchorId="09AE9769" wp14:editId="76CCCD4B">
            <wp:extent cx="4029075" cy="6531183"/>
            <wp:effectExtent l="0" t="0" r="0" b="3175"/>
            <wp:docPr id="115688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0611" cy="6533673"/>
                    </a:xfrm>
                    <a:prstGeom prst="rect">
                      <a:avLst/>
                    </a:prstGeom>
                    <a:noFill/>
                    <a:ln>
                      <a:noFill/>
                    </a:ln>
                  </pic:spPr>
                </pic:pic>
              </a:graphicData>
            </a:graphic>
          </wp:inline>
        </w:drawing>
      </w:r>
    </w:p>
    <w:p w14:paraId="0C6A9C4E" w14:textId="61CE3D64" w:rsidR="00EF068D" w:rsidRDefault="00EF068D">
      <w:r>
        <w:t>The three separate data sets, plotted with X-Y, Scatter, and Scatter with a Log scale X-Axis respectively</w:t>
      </w:r>
    </w:p>
    <w:p w14:paraId="26DC86F1" w14:textId="77777777" w:rsidR="00EF068D" w:rsidRDefault="00EF068D"/>
    <w:p w14:paraId="09E83E6E" w14:textId="77777777" w:rsidR="00EF068D" w:rsidRDefault="00EF068D"/>
    <w:p w14:paraId="495A5527" w14:textId="77777777" w:rsidR="00EF068D" w:rsidRDefault="00EF068D"/>
    <w:p w14:paraId="69FA5085" w14:textId="77777777" w:rsidR="00EF068D" w:rsidRDefault="00EF068D"/>
    <w:p w14:paraId="0791B934" w14:textId="77777777" w:rsidR="00EF068D" w:rsidRDefault="00EF068D"/>
    <w:p w14:paraId="0D480BE8" w14:textId="77777777" w:rsidR="00EF068D" w:rsidRDefault="00EF068D"/>
    <w:p w14:paraId="546EA157" w14:textId="77777777" w:rsidR="009E046F" w:rsidRDefault="00000000">
      <w:r>
        <w:lastRenderedPageBreak/>
        <w:t>Part 4</w:t>
      </w:r>
    </w:p>
    <w:p w14:paraId="200B7B66" w14:textId="68847A98" w:rsidR="00880C85" w:rsidRDefault="00880C85">
      <w:r>
        <w:rPr>
          <w:noProof/>
        </w:rPr>
        <w:drawing>
          <wp:anchor distT="0" distB="0" distL="114300" distR="114300" simplePos="0" relativeHeight="251658240" behindDoc="1" locked="0" layoutInCell="1" allowOverlap="1" wp14:anchorId="16976248" wp14:editId="040C6A47">
            <wp:simplePos x="0" y="0"/>
            <wp:positionH relativeFrom="margin">
              <wp:align>right</wp:align>
            </wp:positionH>
            <wp:positionV relativeFrom="paragraph">
              <wp:posOffset>186690</wp:posOffset>
            </wp:positionV>
            <wp:extent cx="5943600" cy="3457575"/>
            <wp:effectExtent l="0" t="0" r="0" b="0"/>
            <wp:wrapTight wrapText="bothSides">
              <wp:wrapPolygon edited="0">
                <wp:start x="0" y="0"/>
                <wp:lineTo x="0" y="21421"/>
                <wp:lineTo x="21531" y="21421"/>
                <wp:lineTo x="21531" y="0"/>
                <wp:lineTo x="0" y="0"/>
              </wp:wrapPolygon>
            </wp:wrapTight>
            <wp:docPr id="1337323090" name="Chart 1">
              <a:extLst xmlns:a="http://schemas.openxmlformats.org/drawingml/2006/main">
                <a:ext uri="{FF2B5EF4-FFF2-40B4-BE49-F238E27FC236}">
                  <a16:creationId xmlns:a16="http://schemas.microsoft.com/office/drawing/2014/main" id="{C7C4B7A7-8C73-F229-854B-37249FAA82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t xml:space="preserve">4a. </w:t>
      </w:r>
    </w:p>
    <w:p w14:paraId="56267183" w14:textId="77777777" w:rsidR="00880C85" w:rsidRDefault="00880C85">
      <w:r>
        <w:t>Above is the psum1 and psum2 plot, where I have changed the polynomial constants and NUM_TESTS variable to:</w:t>
      </w:r>
      <w:r>
        <w:br/>
      </w:r>
    </w:p>
    <w:tbl>
      <w:tblPr>
        <w:tblW w:w="2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706"/>
      </w:tblGrid>
      <w:tr w:rsidR="00880C85" w:rsidRPr="00880C85" w14:paraId="53B8D0E7" w14:textId="77777777" w:rsidTr="00880C85">
        <w:trPr>
          <w:trHeight w:val="285"/>
        </w:trPr>
        <w:tc>
          <w:tcPr>
            <w:tcW w:w="1671" w:type="dxa"/>
            <w:shd w:val="clear" w:color="auto" w:fill="auto"/>
            <w:noWrap/>
            <w:vAlign w:val="bottom"/>
            <w:hideMark/>
          </w:tcPr>
          <w:p w14:paraId="1BDD965E" w14:textId="77777777" w:rsidR="00880C85" w:rsidRPr="00880C85" w:rsidRDefault="00880C85" w:rsidP="00880C85">
            <w:pPr>
              <w:spacing w:line="240" w:lineRule="auto"/>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A</w:t>
            </w:r>
          </w:p>
        </w:tc>
        <w:tc>
          <w:tcPr>
            <w:tcW w:w="706" w:type="dxa"/>
            <w:shd w:val="clear" w:color="auto" w:fill="auto"/>
            <w:noWrap/>
            <w:vAlign w:val="bottom"/>
            <w:hideMark/>
          </w:tcPr>
          <w:p w14:paraId="1EDE5D95" w14:textId="77777777" w:rsidR="00880C85" w:rsidRPr="00880C85" w:rsidRDefault="00880C85" w:rsidP="00880C85">
            <w:pPr>
              <w:spacing w:line="240" w:lineRule="auto"/>
              <w:jc w:val="right"/>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100</w:t>
            </w:r>
          </w:p>
        </w:tc>
      </w:tr>
      <w:tr w:rsidR="00880C85" w:rsidRPr="00880C85" w14:paraId="1CB4A784" w14:textId="77777777" w:rsidTr="00880C85">
        <w:trPr>
          <w:trHeight w:val="285"/>
        </w:trPr>
        <w:tc>
          <w:tcPr>
            <w:tcW w:w="1671" w:type="dxa"/>
            <w:shd w:val="clear" w:color="auto" w:fill="auto"/>
            <w:noWrap/>
            <w:vAlign w:val="bottom"/>
            <w:hideMark/>
          </w:tcPr>
          <w:p w14:paraId="74331B76" w14:textId="77777777" w:rsidR="00880C85" w:rsidRPr="00880C85" w:rsidRDefault="00880C85" w:rsidP="00880C85">
            <w:pPr>
              <w:spacing w:line="240" w:lineRule="auto"/>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B</w:t>
            </w:r>
          </w:p>
        </w:tc>
        <w:tc>
          <w:tcPr>
            <w:tcW w:w="706" w:type="dxa"/>
            <w:shd w:val="clear" w:color="auto" w:fill="auto"/>
            <w:noWrap/>
            <w:vAlign w:val="bottom"/>
            <w:hideMark/>
          </w:tcPr>
          <w:p w14:paraId="67B16D22" w14:textId="77777777" w:rsidR="00880C85" w:rsidRPr="00880C85" w:rsidRDefault="00880C85" w:rsidP="00880C85">
            <w:pPr>
              <w:spacing w:line="240" w:lineRule="auto"/>
              <w:jc w:val="right"/>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250</w:t>
            </w:r>
          </w:p>
        </w:tc>
      </w:tr>
      <w:tr w:rsidR="00880C85" w:rsidRPr="00880C85" w14:paraId="5683A834" w14:textId="77777777" w:rsidTr="00880C85">
        <w:trPr>
          <w:trHeight w:val="285"/>
        </w:trPr>
        <w:tc>
          <w:tcPr>
            <w:tcW w:w="1671" w:type="dxa"/>
            <w:shd w:val="clear" w:color="auto" w:fill="auto"/>
            <w:noWrap/>
            <w:vAlign w:val="bottom"/>
            <w:hideMark/>
          </w:tcPr>
          <w:p w14:paraId="598B3796" w14:textId="77777777" w:rsidR="00880C85" w:rsidRPr="00880C85" w:rsidRDefault="00880C85" w:rsidP="00880C85">
            <w:pPr>
              <w:spacing w:line="240" w:lineRule="auto"/>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C</w:t>
            </w:r>
          </w:p>
        </w:tc>
        <w:tc>
          <w:tcPr>
            <w:tcW w:w="706" w:type="dxa"/>
            <w:shd w:val="clear" w:color="auto" w:fill="auto"/>
            <w:noWrap/>
            <w:vAlign w:val="bottom"/>
            <w:hideMark/>
          </w:tcPr>
          <w:p w14:paraId="4CE05E04" w14:textId="77777777" w:rsidR="00880C85" w:rsidRPr="00880C85" w:rsidRDefault="00880C85" w:rsidP="00880C85">
            <w:pPr>
              <w:spacing w:line="240" w:lineRule="auto"/>
              <w:jc w:val="right"/>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100</w:t>
            </w:r>
          </w:p>
        </w:tc>
      </w:tr>
      <w:tr w:rsidR="00880C85" w:rsidRPr="00880C85" w14:paraId="43A52A6A" w14:textId="77777777" w:rsidTr="00880C85">
        <w:trPr>
          <w:trHeight w:val="285"/>
        </w:trPr>
        <w:tc>
          <w:tcPr>
            <w:tcW w:w="1671" w:type="dxa"/>
            <w:shd w:val="clear" w:color="auto" w:fill="auto"/>
            <w:noWrap/>
            <w:vAlign w:val="bottom"/>
            <w:hideMark/>
          </w:tcPr>
          <w:p w14:paraId="13D8AA2F" w14:textId="77777777" w:rsidR="00880C85" w:rsidRPr="00880C85" w:rsidRDefault="00880C85" w:rsidP="00880C85">
            <w:pPr>
              <w:spacing w:line="240" w:lineRule="auto"/>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NUM_TESTS</w:t>
            </w:r>
          </w:p>
        </w:tc>
        <w:tc>
          <w:tcPr>
            <w:tcW w:w="706" w:type="dxa"/>
            <w:shd w:val="clear" w:color="auto" w:fill="auto"/>
            <w:noWrap/>
            <w:vAlign w:val="bottom"/>
            <w:hideMark/>
          </w:tcPr>
          <w:p w14:paraId="7A059800" w14:textId="77777777" w:rsidR="00880C85" w:rsidRPr="00880C85" w:rsidRDefault="00880C85" w:rsidP="00880C85">
            <w:pPr>
              <w:spacing w:line="240" w:lineRule="auto"/>
              <w:jc w:val="right"/>
              <w:rPr>
                <w:rFonts w:ascii="Liberation Sans" w:eastAsia="Times New Roman" w:hAnsi="Liberation Sans" w:cs="Times New Roman"/>
                <w:color w:val="000000"/>
                <w:lang w:val="en-US"/>
              </w:rPr>
            </w:pPr>
            <w:r w:rsidRPr="00880C85">
              <w:rPr>
                <w:rFonts w:ascii="Liberation Sans" w:eastAsia="Times New Roman" w:hAnsi="Liberation Sans" w:cs="Times New Roman"/>
                <w:color w:val="000000"/>
                <w:lang w:val="en-US"/>
              </w:rPr>
              <w:t>50</w:t>
            </w:r>
          </w:p>
        </w:tc>
      </w:tr>
    </w:tbl>
    <w:p w14:paraId="052D100A" w14:textId="3EEE46FF" w:rsidR="00880C85" w:rsidRDefault="00880C85"/>
    <w:p w14:paraId="03A8D088" w14:textId="77777777" w:rsidR="00880C85" w:rsidRDefault="00880C85"/>
    <w:p w14:paraId="33307C3E" w14:textId="77777777" w:rsidR="009E046F" w:rsidRDefault="00000000">
      <w:r>
        <w:t xml:space="preserve">4b. </w:t>
      </w:r>
    </w:p>
    <w:p w14:paraId="661B371B" w14:textId="35671898" w:rsidR="009E046F" w:rsidRDefault="00000000">
      <w:pPr>
        <w:numPr>
          <w:ilvl w:val="0"/>
          <w:numId w:val="1"/>
        </w:numPr>
      </w:pPr>
      <w:r>
        <w:t xml:space="preserve">Since noise is more detectable in smaller and specific data sets, increasing the range of sizes of the data points would be a viable method to eliminate the noise and create linear-appearing data. Another viable way is to use the </w:t>
      </w:r>
      <w:r w:rsidR="008D206B">
        <w:t>CPE</w:t>
      </w:r>
      <w:r>
        <w:t>, which utilizes slopes and regression methods that would eliminate noise as much as possible.</w:t>
      </w:r>
    </w:p>
    <w:p w14:paraId="3D1DE5D1" w14:textId="77777777" w:rsidR="009E046F" w:rsidRDefault="009E046F"/>
    <w:p w14:paraId="6AA01138" w14:textId="77777777" w:rsidR="008D206B" w:rsidRDefault="008D206B"/>
    <w:p w14:paraId="30168F42" w14:textId="77777777" w:rsidR="008D206B" w:rsidRDefault="008D206B"/>
    <w:p w14:paraId="6CF9D144" w14:textId="77777777" w:rsidR="008D206B" w:rsidRDefault="008D206B"/>
    <w:p w14:paraId="527E9B68" w14:textId="77777777" w:rsidR="008D206B" w:rsidRDefault="008D206B"/>
    <w:p w14:paraId="10B840B4" w14:textId="77777777" w:rsidR="008D206B" w:rsidRDefault="008D206B"/>
    <w:p w14:paraId="44742D89" w14:textId="77777777" w:rsidR="008D206B" w:rsidRDefault="008D206B"/>
    <w:p w14:paraId="022EE371" w14:textId="77777777" w:rsidR="008D206B" w:rsidRDefault="008D206B"/>
    <w:p w14:paraId="0DB3F212" w14:textId="77777777" w:rsidR="008D206B" w:rsidRDefault="008D206B"/>
    <w:p w14:paraId="3F06690E" w14:textId="5BD82297" w:rsidR="009E046F" w:rsidRDefault="00000000">
      <w:r>
        <w:lastRenderedPageBreak/>
        <w:t xml:space="preserve">4c. </w:t>
      </w:r>
    </w:p>
    <w:p w14:paraId="02039239" w14:textId="33106429" w:rsidR="008D206B" w:rsidRDefault="008D206B" w:rsidP="008D206B">
      <w:pPr>
        <w:ind w:left="720"/>
      </w:pPr>
      <w:r>
        <w:rPr>
          <w:noProof/>
        </w:rPr>
        <w:drawing>
          <wp:inline distT="0" distB="0" distL="0" distR="0" wp14:anchorId="16DF3A03" wp14:editId="4B5A66A5">
            <wp:extent cx="5943600" cy="3398520"/>
            <wp:effectExtent l="0" t="0" r="0" b="0"/>
            <wp:docPr id="1402346181" name="Chart 1">
              <a:extLst xmlns:a="http://schemas.openxmlformats.org/drawingml/2006/main">
                <a:ext uri="{FF2B5EF4-FFF2-40B4-BE49-F238E27FC236}">
                  <a16:creationId xmlns:a16="http://schemas.microsoft.com/office/drawing/2014/main" id="{3C5E9103-52A5-939E-B73D-43060C198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F907AA" w14:textId="0ADD3F00" w:rsidR="009E046F" w:rsidRDefault="00000000">
      <w:pPr>
        <w:numPr>
          <w:ilvl w:val="0"/>
          <w:numId w:val="10"/>
        </w:numPr>
      </w:pPr>
      <w:r>
        <w:t xml:space="preserve">The estimated CPE using the slope of the number of cycles plotted against time (output of the </w:t>
      </w:r>
      <w:r w:rsidR="008D206B">
        <w:t>two</w:t>
      </w:r>
      <w:r>
        <w:t xml:space="preserve"> </w:t>
      </w:r>
      <w:proofErr w:type="spellStart"/>
      <w:r>
        <w:t>psum</w:t>
      </w:r>
      <w:proofErr w:type="spellEnd"/>
      <w:r>
        <w:t xml:space="preserve"> method arrays multiplied by the CPU clock frequency 3.0 GHz), is 5.82 and 0.416 for psum1 and psum2 respectively. The figures are comparatively lower than the examples from the </w:t>
      </w:r>
      <w:r w:rsidR="008D206B">
        <w:t>textbook,</w:t>
      </w:r>
      <w:r>
        <w:t xml:space="preserve"> as a speculation</w:t>
      </w:r>
      <w:r w:rsidR="008D206B">
        <w:t>,</w:t>
      </w:r>
      <w:r>
        <w:t xml:space="preserve"> one of the reasons this occurs is because the CPU clock frequency of the system is significantly higher than the system that the example provided by the textbook is measuring the CPE.</w:t>
      </w:r>
    </w:p>
    <w:p w14:paraId="33A7ECD6" w14:textId="77777777" w:rsidR="009E046F" w:rsidRDefault="009E046F"/>
    <w:p w14:paraId="4C358CC2" w14:textId="77777777" w:rsidR="009E046F" w:rsidRDefault="00000000">
      <w:r>
        <w:t>Part 5.</w:t>
      </w:r>
    </w:p>
    <w:p w14:paraId="3D65BF1A" w14:textId="77777777" w:rsidR="009E046F" w:rsidRDefault="00000000">
      <w:r>
        <w:t xml:space="preserve">5a. </w:t>
      </w:r>
    </w:p>
    <w:p w14:paraId="03610D02" w14:textId="34EF1658" w:rsidR="009E046F" w:rsidRDefault="00000000">
      <w:pPr>
        <w:numPr>
          <w:ilvl w:val="0"/>
          <w:numId w:val="7"/>
        </w:numPr>
      </w:pPr>
      <w:r>
        <w:t xml:space="preserve">What got printed is the line “Starting a loop” and the word “done” after compiling and running the program. The time command displays the elapsed, user, and system time for the program’s execution with O0 optimization. Real and User time are very </w:t>
      </w:r>
      <w:r w:rsidR="008D206B">
        <w:t>similar (</w:t>
      </w:r>
      <w:r>
        <w:t>0.584s vs 0.582s) whereas Sys time is significantly faster (0.001s).</w:t>
      </w:r>
    </w:p>
    <w:p w14:paraId="3D3CC0EC" w14:textId="77777777" w:rsidR="009E046F" w:rsidRDefault="00000000">
      <w:r>
        <w:t>5b.</w:t>
      </w:r>
    </w:p>
    <w:p w14:paraId="5EC1E43E" w14:textId="77777777" w:rsidR="009E046F" w:rsidRDefault="00000000">
      <w:pPr>
        <w:numPr>
          <w:ilvl w:val="0"/>
          <w:numId w:val="7"/>
        </w:numPr>
      </w:pPr>
      <w:r>
        <w:t>Same as part a, the words “Starting a loop” and “done” were printed after execution. But this time the execution times were significantly faster (real: 0.048s, user: 0.045s, sys: 0.002s).</w:t>
      </w:r>
    </w:p>
    <w:p w14:paraId="4F5DF571" w14:textId="77777777" w:rsidR="009E046F" w:rsidRDefault="00000000">
      <w:r>
        <w:t>5d.</w:t>
      </w:r>
    </w:p>
    <w:p w14:paraId="629DBE80" w14:textId="3FB57D8E" w:rsidR="009E046F" w:rsidRDefault="00000000">
      <w:pPr>
        <w:numPr>
          <w:ilvl w:val="0"/>
          <w:numId w:val="8"/>
        </w:numPr>
      </w:pPr>
      <w:r>
        <w:t xml:space="preserve">The file is significantly shorter, displaying fewer instructions than the O0 optimization method. The loop </w:t>
      </w:r>
      <w:r w:rsidR="008D206B">
        <w:t>in L</w:t>
      </w:r>
      <w:r>
        <w:t xml:space="preserve">3 is removed, and the counter starts with 200000001 instead of 200000000. Most variables and calculations that are unused are removed, and the loop itself has been simplified as well. The resulting assembly code length is almost half as long compared to the O0 optimization method. </w:t>
      </w:r>
    </w:p>
    <w:p w14:paraId="58A21528" w14:textId="77777777" w:rsidR="009E046F" w:rsidRDefault="009E046F"/>
    <w:p w14:paraId="5D128582" w14:textId="77777777" w:rsidR="009E046F" w:rsidRDefault="00000000">
      <w:r>
        <w:t xml:space="preserve">5e. </w:t>
      </w:r>
    </w:p>
    <w:p w14:paraId="2A98AE3C" w14:textId="0E3B203B" w:rsidR="009E046F" w:rsidRDefault="00000000">
      <w:pPr>
        <w:numPr>
          <w:ilvl w:val="0"/>
          <w:numId w:val="14"/>
        </w:numPr>
      </w:pPr>
      <w:r>
        <w:lastRenderedPageBreak/>
        <w:t xml:space="preserve">The time it took to execute the program is almost if not </w:t>
      </w:r>
      <w:r w:rsidR="008D206B">
        <w:t>the same</w:t>
      </w:r>
      <w:r>
        <w:t xml:space="preserve"> as the O0 optimization method. Because </w:t>
      </w:r>
      <w:proofErr w:type="spellStart"/>
      <w:r>
        <w:t>quasi_random</w:t>
      </w:r>
      <w:proofErr w:type="spellEnd"/>
      <w:r>
        <w:t xml:space="preserve"> is needed after the loop so it requires the compiler to preserve the loop similarly to O0 optimization. </w:t>
      </w:r>
      <w:r w:rsidR="008D206B">
        <w:t>Therefore,</w:t>
      </w:r>
      <w:r>
        <w:t xml:space="preserve"> most of the already eliminated variables are retained, causing the compilation time to almost be a 1:1 exact copy of the O0 optimization.</w:t>
      </w:r>
    </w:p>
    <w:p w14:paraId="3E60FDC0" w14:textId="77777777" w:rsidR="009E046F" w:rsidRDefault="009E046F"/>
    <w:p w14:paraId="29F3934E" w14:textId="77777777" w:rsidR="009E046F" w:rsidRDefault="00000000">
      <w:r>
        <w:t>Part 6.</w:t>
      </w:r>
    </w:p>
    <w:p w14:paraId="0066E80A" w14:textId="77777777" w:rsidR="009E046F" w:rsidRDefault="00000000">
      <w:r>
        <w:t xml:space="preserve">6c. </w:t>
      </w:r>
    </w:p>
    <w:p w14:paraId="06E06CCD" w14:textId="77777777" w:rsidR="009E046F" w:rsidRDefault="00000000">
      <w:pPr>
        <w:numPr>
          <w:ilvl w:val="0"/>
          <w:numId w:val="4"/>
        </w:numPr>
      </w:pPr>
      <w:r>
        <w:t xml:space="preserve">The memory bandwidth from executing </w:t>
      </w:r>
      <w:proofErr w:type="spellStart"/>
      <w:r>
        <w:t>stream.c</w:t>
      </w:r>
      <w:proofErr w:type="spellEnd"/>
      <w:r>
        <w:t xml:space="preserve"> is 11367.066s MB/s which translates to 11.1367 GB/s, approximately a quarter of the maximum memory bandwidth of the provided specifications from Intel. </w:t>
      </w:r>
    </w:p>
    <w:p w14:paraId="6ABAAB8B" w14:textId="77777777" w:rsidR="009E046F" w:rsidRDefault="009E046F"/>
    <w:p w14:paraId="1653EF1F" w14:textId="77777777" w:rsidR="009E046F" w:rsidRDefault="00000000">
      <w:r>
        <w:t xml:space="preserve">6f. </w:t>
      </w:r>
    </w:p>
    <w:p w14:paraId="2F7F4F67" w14:textId="0A0EE2C4" w:rsidR="008D206B" w:rsidRDefault="008D206B">
      <w:r>
        <w:rPr>
          <w:noProof/>
        </w:rPr>
        <w:drawing>
          <wp:inline distT="0" distB="0" distL="0" distR="0" wp14:anchorId="781E428E" wp14:editId="662FCE1E">
            <wp:extent cx="5943600" cy="3404870"/>
            <wp:effectExtent l="0" t="0" r="0" b="5080"/>
            <wp:docPr id="4311511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11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404870"/>
                    </a:xfrm>
                    <a:prstGeom prst="rect">
                      <a:avLst/>
                    </a:prstGeom>
                  </pic:spPr>
                </pic:pic>
              </a:graphicData>
            </a:graphic>
          </wp:inline>
        </w:drawing>
      </w:r>
    </w:p>
    <w:p w14:paraId="2D093794" w14:textId="77777777" w:rsidR="009E046F" w:rsidRDefault="00000000">
      <w:pPr>
        <w:numPr>
          <w:ilvl w:val="0"/>
          <w:numId w:val="9"/>
        </w:numPr>
      </w:pPr>
      <w:r>
        <w:t xml:space="preserve">Just like the Roofline Model, when arithmetic intensity and GFLOPs/s would still display a linear relationship when plotted against each other, the machine’s performance during a program’s execution is bound by the processor’s peak memory bandwidth. In the case of our systems, this occurs when the AI ranges from 0.125 (⅛) all the way to 4.0. Arithmetic Intensity above 4.0 seems to be the limit at which the program execution becomes compute-bound, meaning the rate of </w:t>
      </w:r>
      <w:proofErr w:type="spellStart"/>
      <w:r>
        <w:t>GFLOPs’s</w:t>
      </w:r>
      <w:proofErr w:type="spellEnd"/>
      <w:r>
        <w:t xml:space="preserve"> increase is not as high as the memory-bound range due to the computational power of the CPU. </w:t>
      </w:r>
    </w:p>
    <w:p w14:paraId="415D7E32" w14:textId="7820B305" w:rsidR="008D206B" w:rsidRDefault="008D206B" w:rsidP="008D206B">
      <w:r>
        <w:rPr>
          <w:noProof/>
        </w:rPr>
        <w:lastRenderedPageBreak/>
        <w:drawing>
          <wp:anchor distT="0" distB="0" distL="114300" distR="114300" simplePos="0" relativeHeight="251659264" behindDoc="0" locked="0" layoutInCell="1" allowOverlap="1" wp14:anchorId="455BA005" wp14:editId="13E5E82F">
            <wp:simplePos x="0" y="0"/>
            <wp:positionH relativeFrom="column">
              <wp:posOffset>3257550</wp:posOffset>
            </wp:positionH>
            <wp:positionV relativeFrom="paragraph">
              <wp:posOffset>9525</wp:posOffset>
            </wp:positionV>
            <wp:extent cx="2840990" cy="1847850"/>
            <wp:effectExtent l="0" t="0" r="0" b="0"/>
            <wp:wrapSquare wrapText="bothSides"/>
            <wp:docPr id="5458198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19856"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840990"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EE92770" wp14:editId="7EAB5984">
            <wp:extent cx="3067050" cy="2055513"/>
            <wp:effectExtent l="0" t="0" r="0" b="1905"/>
            <wp:docPr id="140965518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55185"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82786" cy="2066059"/>
                    </a:xfrm>
                    <a:prstGeom prst="rect">
                      <a:avLst/>
                    </a:prstGeom>
                  </pic:spPr>
                </pic:pic>
              </a:graphicData>
            </a:graphic>
          </wp:inline>
        </w:drawing>
      </w:r>
    </w:p>
    <w:p w14:paraId="51257B94" w14:textId="2B04C170" w:rsidR="008D206B" w:rsidRDefault="008D206B" w:rsidP="008D206B"/>
    <w:p w14:paraId="55A5EEE6" w14:textId="122DDD6D" w:rsidR="009E046F" w:rsidRDefault="00000000">
      <w:pPr>
        <w:numPr>
          <w:ilvl w:val="0"/>
          <w:numId w:val="9"/>
        </w:numPr>
      </w:pPr>
      <w:r>
        <w:t xml:space="preserve">Attainable GFLOPs/s from 0.125 AI to 4.0 AI are all within expectation or even exceeded it (theoretical attainable AI at 0.125 = 0.581, </w:t>
      </w:r>
      <w:r w:rsidR="008D206B">
        <w:t>measured</w:t>
      </w:r>
      <w:r>
        <w:t xml:space="preserve"> = 2.212, theoretical attainable AI at 4.0 = 18.59, </w:t>
      </w:r>
      <w:r w:rsidR="008D206B">
        <w:t>measured</w:t>
      </w:r>
      <w:r>
        <w:t xml:space="preserve"> = 19.09). The slope of the memory bound region is around 4.68, which is much lower than the 41 of the maximum memory </w:t>
      </w:r>
      <w:r w:rsidR="008D206B">
        <w:t>bandwidths</w:t>
      </w:r>
      <w:r>
        <w:t xml:space="preserve"> as provided by Intel’s specification. The reason why it is significantly lower could be due to other system bottlenecks, system noise, or unoptimized program execution.</w:t>
      </w:r>
    </w:p>
    <w:p w14:paraId="59CAC7FE" w14:textId="77777777" w:rsidR="009E046F" w:rsidRDefault="009E046F"/>
    <w:p w14:paraId="53673E54" w14:textId="77777777" w:rsidR="009E046F" w:rsidRDefault="00000000">
      <w:r>
        <w:t>Part 7.</w:t>
      </w:r>
    </w:p>
    <w:p w14:paraId="3ACEFB4D" w14:textId="77777777" w:rsidR="009E046F" w:rsidRDefault="009E046F"/>
    <w:p w14:paraId="318B8A32" w14:textId="77777777" w:rsidR="009E046F" w:rsidRDefault="00000000">
      <w:r>
        <w:t>7a.</w:t>
      </w:r>
    </w:p>
    <w:p w14:paraId="5141761B" w14:textId="020158A1" w:rsidR="009E046F" w:rsidRDefault="00000000">
      <w:pPr>
        <w:numPr>
          <w:ilvl w:val="0"/>
          <w:numId w:val="2"/>
        </w:numPr>
      </w:pPr>
      <w:r>
        <w:t xml:space="preserve">I would say I </w:t>
      </w:r>
      <w:r w:rsidR="008D206B">
        <w:t>did;</w:t>
      </w:r>
      <w:r>
        <w:t xml:space="preserve"> I am very unfamiliar with C because I came from a non-engineering background and my programming is limited to Python, therefore reading C and assembly language was quite difficult</w:t>
      </w:r>
    </w:p>
    <w:p w14:paraId="575CD0C2" w14:textId="77777777" w:rsidR="009E046F" w:rsidRDefault="009E046F"/>
    <w:p w14:paraId="1EC19259" w14:textId="6E8E41CB" w:rsidR="009E046F" w:rsidRDefault="00000000">
      <w:r>
        <w:t>7b.</w:t>
      </w:r>
    </w:p>
    <w:p w14:paraId="03181B14" w14:textId="77777777" w:rsidR="009E046F" w:rsidRDefault="00000000">
      <w:pPr>
        <w:numPr>
          <w:ilvl w:val="0"/>
          <w:numId w:val="6"/>
        </w:numPr>
      </w:pPr>
      <w:r>
        <w:t xml:space="preserve">It took me over 7 hours to complete the assignment, from repeatedly going through the environment, reading through the code, and figuring out how to work around LibreOffice if my data selection or types were incorrect when generating the trendline and plots. </w:t>
      </w:r>
    </w:p>
    <w:p w14:paraId="4ED39153" w14:textId="77777777" w:rsidR="009E046F" w:rsidRDefault="009E046F"/>
    <w:p w14:paraId="257B0CCD" w14:textId="77777777" w:rsidR="009E046F" w:rsidRDefault="00000000">
      <w:r>
        <w:t>7c.</w:t>
      </w:r>
    </w:p>
    <w:p w14:paraId="7CA6D150" w14:textId="40DB0B25" w:rsidR="009E046F" w:rsidRDefault="00000000">
      <w:pPr>
        <w:numPr>
          <w:ilvl w:val="0"/>
          <w:numId w:val="15"/>
        </w:numPr>
      </w:pPr>
      <w:r>
        <w:t>I do not observe any sections of the assignment to be unreasonably time consuming. More so it would make it simpler if the lab file would provide more context and information on some of the things the questions were askin</w:t>
      </w:r>
      <w:r w:rsidR="008D206B">
        <w:t>g. For example,</w:t>
      </w:r>
      <w:r>
        <w:t xml:space="preserve"> parts 4 and 6 with regards to the commenting about the attainable GFLOPs/s </w:t>
      </w:r>
      <w:r w:rsidR="008D206B">
        <w:t>and</w:t>
      </w:r>
      <w:r>
        <w:t xml:space="preserve"> methods of reducing noise. </w:t>
      </w:r>
      <w:r w:rsidR="008D206B">
        <w:t>Otherwise,</w:t>
      </w:r>
      <w:r>
        <w:t xml:space="preserve"> there weren’t necessarily any problems with the lab, more so issues with handling the computer lab systems because some applications or processes needed to be re-ran when using remote hosting ssh or even in person (either an OS unoptimized issue or hardware issue)</w:t>
      </w:r>
    </w:p>
    <w:p w14:paraId="26B8D6C9" w14:textId="77777777" w:rsidR="009E046F" w:rsidRDefault="009E046F"/>
    <w:p w14:paraId="1C14A614" w14:textId="77777777" w:rsidR="009E046F" w:rsidRDefault="009E046F"/>
    <w:p w14:paraId="5F340490" w14:textId="77777777" w:rsidR="009E046F" w:rsidRDefault="009E046F"/>
    <w:p w14:paraId="699FE419" w14:textId="77777777" w:rsidR="009E046F" w:rsidRDefault="009E046F"/>
    <w:sectPr w:rsidR="009E0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ans">
    <w:altName w:val="Arial"/>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A1F"/>
    <w:multiLevelType w:val="multilevel"/>
    <w:tmpl w:val="A09E5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C1C52"/>
    <w:multiLevelType w:val="multilevel"/>
    <w:tmpl w:val="3FF03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F0930"/>
    <w:multiLevelType w:val="multilevel"/>
    <w:tmpl w:val="40FC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431DEC"/>
    <w:multiLevelType w:val="multilevel"/>
    <w:tmpl w:val="5990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371E7"/>
    <w:multiLevelType w:val="multilevel"/>
    <w:tmpl w:val="E5E2B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664855"/>
    <w:multiLevelType w:val="multilevel"/>
    <w:tmpl w:val="63C05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4076DA"/>
    <w:multiLevelType w:val="multilevel"/>
    <w:tmpl w:val="D1680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BE5B9F"/>
    <w:multiLevelType w:val="multilevel"/>
    <w:tmpl w:val="532EA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0B4C9F"/>
    <w:multiLevelType w:val="multilevel"/>
    <w:tmpl w:val="7B669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965C7E"/>
    <w:multiLevelType w:val="multilevel"/>
    <w:tmpl w:val="28EC4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492C08"/>
    <w:multiLevelType w:val="multilevel"/>
    <w:tmpl w:val="E3FA8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4561C3"/>
    <w:multiLevelType w:val="multilevel"/>
    <w:tmpl w:val="87AC4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D0221B"/>
    <w:multiLevelType w:val="multilevel"/>
    <w:tmpl w:val="20629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F50961"/>
    <w:multiLevelType w:val="multilevel"/>
    <w:tmpl w:val="23A27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74F5ED0"/>
    <w:multiLevelType w:val="multilevel"/>
    <w:tmpl w:val="2780A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6450961">
    <w:abstractNumId w:val="8"/>
  </w:num>
  <w:num w:numId="2" w16cid:durableId="798647324">
    <w:abstractNumId w:val="9"/>
  </w:num>
  <w:num w:numId="3" w16cid:durableId="992684065">
    <w:abstractNumId w:val="11"/>
  </w:num>
  <w:num w:numId="4" w16cid:durableId="1125542277">
    <w:abstractNumId w:val="13"/>
  </w:num>
  <w:num w:numId="5" w16cid:durableId="168066581">
    <w:abstractNumId w:val="0"/>
  </w:num>
  <w:num w:numId="6" w16cid:durableId="627013341">
    <w:abstractNumId w:val="4"/>
  </w:num>
  <w:num w:numId="7" w16cid:durableId="555823202">
    <w:abstractNumId w:val="3"/>
  </w:num>
  <w:num w:numId="8" w16cid:durableId="1293092087">
    <w:abstractNumId w:val="5"/>
  </w:num>
  <w:num w:numId="9" w16cid:durableId="1004238320">
    <w:abstractNumId w:val="1"/>
  </w:num>
  <w:num w:numId="10" w16cid:durableId="1797986377">
    <w:abstractNumId w:val="6"/>
  </w:num>
  <w:num w:numId="11" w16cid:durableId="917328396">
    <w:abstractNumId w:val="12"/>
  </w:num>
  <w:num w:numId="12" w16cid:durableId="1472748731">
    <w:abstractNumId w:val="14"/>
  </w:num>
  <w:num w:numId="13" w16cid:durableId="1008824734">
    <w:abstractNumId w:val="10"/>
  </w:num>
  <w:num w:numId="14" w16cid:durableId="1209142218">
    <w:abstractNumId w:val="2"/>
  </w:num>
  <w:num w:numId="15" w16cid:durableId="20800543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6F"/>
    <w:rsid w:val="000F70EB"/>
    <w:rsid w:val="00880C85"/>
    <w:rsid w:val="008D206B"/>
    <w:rsid w:val="009E046F"/>
    <w:rsid w:val="00B16254"/>
    <w:rsid w:val="00EF0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43A2"/>
  <w15:docId w15:val="{149CB4F1-5885-47CE-8458-DCBDA71B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67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sh2\OneDrive\Desktop\Stuff\Academics\Boston%20University\Y1\Spring%202025\ENGEC%20527\Lab\Lab%200\ChihHanYeh_Lab0\psum_plo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sh2\OneDrive\Desktop\Stuff\Academics\Boston%20University\Y1\Spring%202025\ENGEC%20527\Lab\Lab%200\ChihHanYeh_Lab0\psum_plo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349485160508783E-2"/>
          <c:y val="4.0780604903725877E-2"/>
          <c:w val="0.68590265159162789"/>
          <c:h val="0.86752044424199037"/>
        </c:manualLayout>
      </c:layout>
      <c:scatterChart>
        <c:scatterStyle val="lineMarker"/>
        <c:varyColors val="0"/>
        <c:ser>
          <c:idx val="0"/>
          <c:order val="0"/>
          <c:tx>
            <c:strRef>
              <c:f>psum_mod2!$B$1</c:f>
              <c:strCache>
                <c:ptCount val="1"/>
                <c:pt idx="0">
                  <c:v> psum1</c:v>
                </c:pt>
              </c:strCache>
            </c:strRef>
          </c:tx>
          <c:spPr>
            <a:ln>
              <a:noFill/>
            </a:ln>
          </c:spPr>
          <c:marker>
            <c:symbol val="square"/>
            <c:size val="7"/>
          </c:marker>
          <c:trendline>
            <c:spPr>
              <a:ln w="12701" cap="rnd">
                <a:solidFill>
                  <a:srgbClr val="004586"/>
                </a:solidFill>
                <a:prstDash val="solid"/>
                <a:round/>
              </a:ln>
            </c:spPr>
            <c:trendlineType val="linear"/>
            <c:dispRSqr val="0"/>
            <c:dispEq val="1"/>
            <c:trendlineLbl>
              <c:layout>
                <c:manualLayout>
                  <c:x val="-3.8278009366476247E-2"/>
                  <c:y val="2.5141609364945083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trendlineLbl>
          </c:trendline>
          <c:xVal>
            <c:numRef>
              <c:f>psum_mod2!$A$2:$A$51</c:f>
              <c:numCache>
                <c:formatCode>General</c:formatCode>
                <c:ptCount val="50"/>
                <c:pt idx="0">
                  <c:v>100</c:v>
                </c:pt>
                <c:pt idx="1">
                  <c:v>450</c:v>
                </c:pt>
                <c:pt idx="2">
                  <c:v>1000</c:v>
                </c:pt>
                <c:pt idx="3">
                  <c:v>1750</c:v>
                </c:pt>
                <c:pt idx="4">
                  <c:v>2700</c:v>
                </c:pt>
                <c:pt idx="5">
                  <c:v>3850</c:v>
                </c:pt>
                <c:pt idx="6">
                  <c:v>5200</c:v>
                </c:pt>
                <c:pt idx="7">
                  <c:v>6750</c:v>
                </c:pt>
                <c:pt idx="8">
                  <c:v>8500</c:v>
                </c:pt>
                <c:pt idx="9">
                  <c:v>10450</c:v>
                </c:pt>
                <c:pt idx="10">
                  <c:v>12600</c:v>
                </c:pt>
                <c:pt idx="11">
                  <c:v>14950</c:v>
                </c:pt>
                <c:pt idx="12">
                  <c:v>17500</c:v>
                </c:pt>
                <c:pt idx="13">
                  <c:v>20250</c:v>
                </c:pt>
                <c:pt idx="14">
                  <c:v>23200</c:v>
                </c:pt>
                <c:pt idx="15">
                  <c:v>26350</c:v>
                </c:pt>
                <c:pt idx="16">
                  <c:v>29700</c:v>
                </c:pt>
                <c:pt idx="17">
                  <c:v>33250</c:v>
                </c:pt>
                <c:pt idx="18">
                  <c:v>37000</c:v>
                </c:pt>
                <c:pt idx="19">
                  <c:v>40950</c:v>
                </c:pt>
                <c:pt idx="20">
                  <c:v>45100</c:v>
                </c:pt>
                <c:pt idx="21">
                  <c:v>49450</c:v>
                </c:pt>
                <c:pt idx="22">
                  <c:v>54000</c:v>
                </c:pt>
                <c:pt idx="23">
                  <c:v>58750</c:v>
                </c:pt>
                <c:pt idx="24">
                  <c:v>63700</c:v>
                </c:pt>
                <c:pt idx="25">
                  <c:v>68850</c:v>
                </c:pt>
                <c:pt idx="26">
                  <c:v>74200</c:v>
                </c:pt>
                <c:pt idx="27">
                  <c:v>79750</c:v>
                </c:pt>
                <c:pt idx="28">
                  <c:v>85500</c:v>
                </c:pt>
                <c:pt idx="29">
                  <c:v>91450</c:v>
                </c:pt>
                <c:pt idx="30">
                  <c:v>97600</c:v>
                </c:pt>
                <c:pt idx="31">
                  <c:v>103950</c:v>
                </c:pt>
                <c:pt idx="32">
                  <c:v>110500</c:v>
                </c:pt>
                <c:pt idx="33">
                  <c:v>117250</c:v>
                </c:pt>
                <c:pt idx="34">
                  <c:v>124200</c:v>
                </c:pt>
                <c:pt idx="35">
                  <c:v>131350</c:v>
                </c:pt>
                <c:pt idx="36">
                  <c:v>138700</c:v>
                </c:pt>
                <c:pt idx="37">
                  <c:v>146250</c:v>
                </c:pt>
                <c:pt idx="38">
                  <c:v>154000</c:v>
                </c:pt>
                <c:pt idx="39">
                  <c:v>161950</c:v>
                </c:pt>
                <c:pt idx="40">
                  <c:v>170100</c:v>
                </c:pt>
                <c:pt idx="41">
                  <c:v>178450</c:v>
                </c:pt>
                <c:pt idx="42">
                  <c:v>187000</c:v>
                </c:pt>
                <c:pt idx="43">
                  <c:v>195750</c:v>
                </c:pt>
                <c:pt idx="44">
                  <c:v>204700</c:v>
                </c:pt>
                <c:pt idx="45">
                  <c:v>213850</c:v>
                </c:pt>
                <c:pt idx="46">
                  <c:v>223200</c:v>
                </c:pt>
                <c:pt idx="47">
                  <c:v>232750</c:v>
                </c:pt>
                <c:pt idx="48">
                  <c:v>242500</c:v>
                </c:pt>
                <c:pt idx="49">
                  <c:v>252450</c:v>
                </c:pt>
              </c:numCache>
            </c:numRef>
          </c:xVal>
          <c:yVal>
            <c:numRef>
              <c:f>psum_mod2!$B$2:$B$51</c:f>
              <c:numCache>
                <c:formatCode>General</c:formatCode>
                <c:ptCount val="50"/>
                <c:pt idx="0">
                  <c:v>9.9999999999999995E-7</c:v>
                </c:pt>
                <c:pt idx="1">
                  <c:v>9.9999999999999995E-7</c:v>
                </c:pt>
                <c:pt idx="2">
                  <c:v>1.9999999999999999E-6</c:v>
                </c:pt>
                <c:pt idx="3">
                  <c:v>6.0000000000000002E-6</c:v>
                </c:pt>
                <c:pt idx="4">
                  <c:v>6.9999999999999999E-6</c:v>
                </c:pt>
                <c:pt idx="5">
                  <c:v>7.9999999999999996E-6</c:v>
                </c:pt>
                <c:pt idx="6">
                  <c:v>1.2999999999999999E-5</c:v>
                </c:pt>
                <c:pt idx="7">
                  <c:v>1.4E-5</c:v>
                </c:pt>
                <c:pt idx="8">
                  <c:v>3.4E-5</c:v>
                </c:pt>
                <c:pt idx="9">
                  <c:v>6.3E-5</c:v>
                </c:pt>
                <c:pt idx="10">
                  <c:v>2.5999999999999998E-5</c:v>
                </c:pt>
                <c:pt idx="11">
                  <c:v>3.0000000000000001E-5</c:v>
                </c:pt>
                <c:pt idx="12">
                  <c:v>3.6000000000000001E-5</c:v>
                </c:pt>
                <c:pt idx="13">
                  <c:v>4.1E-5</c:v>
                </c:pt>
                <c:pt idx="14">
                  <c:v>4.8000000000000001E-5</c:v>
                </c:pt>
                <c:pt idx="15">
                  <c:v>5.3999999999999998E-5</c:v>
                </c:pt>
                <c:pt idx="16">
                  <c:v>6.0999999999999999E-5</c:v>
                </c:pt>
                <c:pt idx="17">
                  <c:v>6.7000000000000002E-5</c:v>
                </c:pt>
                <c:pt idx="18">
                  <c:v>7.4999999999999993E-5</c:v>
                </c:pt>
                <c:pt idx="19">
                  <c:v>8.2000000000000001E-5</c:v>
                </c:pt>
                <c:pt idx="20">
                  <c:v>9.1000000000000003E-5</c:v>
                </c:pt>
                <c:pt idx="21">
                  <c:v>9.8999999999999994E-5</c:v>
                </c:pt>
                <c:pt idx="22">
                  <c:v>1.08E-4</c:v>
                </c:pt>
                <c:pt idx="23">
                  <c:v>1.18E-4</c:v>
                </c:pt>
                <c:pt idx="24">
                  <c:v>1.27E-4</c:v>
                </c:pt>
                <c:pt idx="25">
                  <c:v>1.3799999999999999E-4</c:v>
                </c:pt>
                <c:pt idx="26">
                  <c:v>1.47E-4</c:v>
                </c:pt>
                <c:pt idx="27">
                  <c:v>1.5799999999999999E-4</c:v>
                </c:pt>
                <c:pt idx="28">
                  <c:v>1.7100000000000001E-4</c:v>
                </c:pt>
                <c:pt idx="29">
                  <c:v>1.8100000000000001E-4</c:v>
                </c:pt>
                <c:pt idx="30">
                  <c:v>1.94E-4</c:v>
                </c:pt>
                <c:pt idx="31">
                  <c:v>2.05E-4</c:v>
                </c:pt>
                <c:pt idx="32">
                  <c:v>2.1800000000000001E-4</c:v>
                </c:pt>
                <c:pt idx="33">
                  <c:v>2.33E-4</c:v>
                </c:pt>
                <c:pt idx="34">
                  <c:v>2.4499999999999999E-4</c:v>
                </c:pt>
                <c:pt idx="35">
                  <c:v>2.5900000000000001E-4</c:v>
                </c:pt>
                <c:pt idx="36">
                  <c:v>2.7300000000000002E-4</c:v>
                </c:pt>
                <c:pt idx="37">
                  <c:v>2.8899999999999998E-4</c:v>
                </c:pt>
                <c:pt idx="38">
                  <c:v>3.0299999999999999E-4</c:v>
                </c:pt>
                <c:pt idx="39">
                  <c:v>3.19E-4</c:v>
                </c:pt>
                <c:pt idx="40">
                  <c:v>3.3399999999999999E-4</c:v>
                </c:pt>
                <c:pt idx="41">
                  <c:v>3.5199999999999999E-4</c:v>
                </c:pt>
                <c:pt idx="42">
                  <c:v>3.6699999999999998E-4</c:v>
                </c:pt>
                <c:pt idx="43">
                  <c:v>3.8499999999999998E-4</c:v>
                </c:pt>
                <c:pt idx="44">
                  <c:v>3.9899999999999999E-4</c:v>
                </c:pt>
                <c:pt idx="45">
                  <c:v>4.2200000000000001E-4</c:v>
                </c:pt>
                <c:pt idx="46">
                  <c:v>4.37E-4</c:v>
                </c:pt>
                <c:pt idx="47">
                  <c:v>4.5600000000000003E-4</c:v>
                </c:pt>
                <c:pt idx="48">
                  <c:v>4.75E-4</c:v>
                </c:pt>
                <c:pt idx="49">
                  <c:v>4.95E-4</c:v>
                </c:pt>
              </c:numCache>
            </c:numRef>
          </c:yVal>
          <c:smooth val="0"/>
          <c:extLst>
            <c:ext xmlns:c16="http://schemas.microsoft.com/office/drawing/2014/chart" uri="{C3380CC4-5D6E-409C-BE32-E72D297353CC}">
              <c16:uniqueId val="{00000001-4F4E-4E14-BF67-CAE660BCA7EC}"/>
            </c:ext>
          </c:extLst>
        </c:ser>
        <c:ser>
          <c:idx val="1"/>
          <c:order val="1"/>
          <c:tx>
            <c:strRef>
              <c:f>psum_mod2!$C$1</c:f>
              <c:strCache>
                <c:ptCount val="1"/>
                <c:pt idx="0">
                  <c:v> psum2</c:v>
                </c:pt>
              </c:strCache>
            </c:strRef>
          </c:tx>
          <c:spPr>
            <a:ln>
              <a:noFill/>
            </a:ln>
          </c:spPr>
          <c:marker>
            <c:symbol val="diamond"/>
            <c:size val="7"/>
          </c:marker>
          <c:trendline>
            <c:spPr>
              <a:ln w="12701" cap="rnd">
                <a:solidFill>
                  <a:srgbClr val="FF420E"/>
                </a:solidFill>
                <a:prstDash val="solid"/>
                <a:round/>
              </a:ln>
            </c:spPr>
            <c:trendlineType val="linear"/>
            <c:dispRSqr val="0"/>
            <c:dispEq val="1"/>
            <c:trendlineLbl>
              <c:layout>
                <c:manualLayout>
                  <c:x val="8.7212186711955117E-2"/>
                  <c:y val="0.2031522092796251"/>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trendlineLbl>
          </c:trendline>
          <c:xVal>
            <c:numRef>
              <c:f>psum_mod2!$A$2:$A$51</c:f>
              <c:numCache>
                <c:formatCode>General</c:formatCode>
                <c:ptCount val="50"/>
                <c:pt idx="0">
                  <c:v>100</c:v>
                </c:pt>
                <c:pt idx="1">
                  <c:v>450</c:v>
                </c:pt>
                <c:pt idx="2">
                  <c:v>1000</c:v>
                </c:pt>
                <c:pt idx="3">
                  <c:v>1750</c:v>
                </c:pt>
                <c:pt idx="4">
                  <c:v>2700</c:v>
                </c:pt>
                <c:pt idx="5">
                  <c:v>3850</c:v>
                </c:pt>
                <c:pt idx="6">
                  <c:v>5200</c:v>
                </c:pt>
                <c:pt idx="7">
                  <c:v>6750</c:v>
                </c:pt>
                <c:pt idx="8">
                  <c:v>8500</c:v>
                </c:pt>
                <c:pt idx="9">
                  <c:v>10450</c:v>
                </c:pt>
                <c:pt idx="10">
                  <c:v>12600</c:v>
                </c:pt>
                <c:pt idx="11">
                  <c:v>14950</c:v>
                </c:pt>
                <c:pt idx="12">
                  <c:v>17500</c:v>
                </c:pt>
                <c:pt idx="13">
                  <c:v>20250</c:v>
                </c:pt>
                <c:pt idx="14">
                  <c:v>23200</c:v>
                </c:pt>
                <c:pt idx="15">
                  <c:v>26350</c:v>
                </c:pt>
                <c:pt idx="16">
                  <c:v>29700</c:v>
                </c:pt>
                <c:pt idx="17">
                  <c:v>33250</c:v>
                </c:pt>
                <c:pt idx="18">
                  <c:v>37000</c:v>
                </c:pt>
                <c:pt idx="19">
                  <c:v>40950</c:v>
                </c:pt>
                <c:pt idx="20">
                  <c:v>45100</c:v>
                </c:pt>
                <c:pt idx="21">
                  <c:v>49450</c:v>
                </c:pt>
                <c:pt idx="22">
                  <c:v>54000</c:v>
                </c:pt>
                <c:pt idx="23">
                  <c:v>58750</c:v>
                </c:pt>
                <c:pt idx="24">
                  <c:v>63700</c:v>
                </c:pt>
                <c:pt idx="25">
                  <c:v>68850</c:v>
                </c:pt>
                <c:pt idx="26">
                  <c:v>74200</c:v>
                </c:pt>
                <c:pt idx="27">
                  <c:v>79750</c:v>
                </c:pt>
                <c:pt idx="28">
                  <c:v>85500</c:v>
                </c:pt>
                <c:pt idx="29">
                  <c:v>91450</c:v>
                </c:pt>
                <c:pt idx="30">
                  <c:v>97600</c:v>
                </c:pt>
                <c:pt idx="31">
                  <c:v>103950</c:v>
                </c:pt>
                <c:pt idx="32">
                  <c:v>110500</c:v>
                </c:pt>
                <c:pt idx="33">
                  <c:v>117250</c:v>
                </c:pt>
                <c:pt idx="34">
                  <c:v>124200</c:v>
                </c:pt>
                <c:pt idx="35">
                  <c:v>131350</c:v>
                </c:pt>
                <c:pt idx="36">
                  <c:v>138700</c:v>
                </c:pt>
                <c:pt idx="37">
                  <c:v>146250</c:v>
                </c:pt>
                <c:pt idx="38">
                  <c:v>154000</c:v>
                </c:pt>
                <c:pt idx="39">
                  <c:v>161950</c:v>
                </c:pt>
                <c:pt idx="40">
                  <c:v>170100</c:v>
                </c:pt>
                <c:pt idx="41">
                  <c:v>178450</c:v>
                </c:pt>
                <c:pt idx="42">
                  <c:v>187000</c:v>
                </c:pt>
                <c:pt idx="43">
                  <c:v>195750</c:v>
                </c:pt>
                <c:pt idx="44">
                  <c:v>204700</c:v>
                </c:pt>
                <c:pt idx="45">
                  <c:v>213850</c:v>
                </c:pt>
                <c:pt idx="46">
                  <c:v>223200</c:v>
                </c:pt>
                <c:pt idx="47">
                  <c:v>232750</c:v>
                </c:pt>
                <c:pt idx="48">
                  <c:v>242500</c:v>
                </c:pt>
                <c:pt idx="49">
                  <c:v>252450</c:v>
                </c:pt>
              </c:numCache>
            </c:numRef>
          </c:xVal>
          <c:yVal>
            <c:numRef>
              <c:f>psum_mod2!$C$2:$C$51</c:f>
              <c:numCache>
                <c:formatCode>General</c:formatCode>
                <c:ptCount val="50"/>
                <c:pt idx="0">
                  <c:v>0</c:v>
                </c:pt>
                <c:pt idx="1">
                  <c:v>9.9999999999999995E-7</c:v>
                </c:pt>
                <c:pt idx="2">
                  <c:v>1.9999999999999999E-6</c:v>
                </c:pt>
                <c:pt idx="3">
                  <c:v>3.0000000000000001E-6</c:v>
                </c:pt>
                <c:pt idx="4">
                  <c:v>3.9999999999999998E-6</c:v>
                </c:pt>
                <c:pt idx="5">
                  <c:v>5.0000000000000004E-6</c:v>
                </c:pt>
                <c:pt idx="6">
                  <c:v>6.9999999999999999E-6</c:v>
                </c:pt>
                <c:pt idx="7">
                  <c:v>1.0000000000000001E-5</c:v>
                </c:pt>
                <c:pt idx="8">
                  <c:v>1.2E-5</c:v>
                </c:pt>
                <c:pt idx="9">
                  <c:v>1.5E-5</c:v>
                </c:pt>
                <c:pt idx="10">
                  <c:v>1.8E-5</c:v>
                </c:pt>
                <c:pt idx="11">
                  <c:v>2.0999999999999999E-5</c:v>
                </c:pt>
                <c:pt idx="12">
                  <c:v>2.4000000000000001E-5</c:v>
                </c:pt>
                <c:pt idx="13">
                  <c:v>2.8E-5</c:v>
                </c:pt>
                <c:pt idx="14">
                  <c:v>3.1999999999999999E-5</c:v>
                </c:pt>
                <c:pt idx="15">
                  <c:v>3.6999999999999998E-5</c:v>
                </c:pt>
                <c:pt idx="16">
                  <c:v>4.1E-5</c:v>
                </c:pt>
                <c:pt idx="17">
                  <c:v>4.6E-5</c:v>
                </c:pt>
                <c:pt idx="18">
                  <c:v>5.1999999999999997E-5</c:v>
                </c:pt>
                <c:pt idx="19">
                  <c:v>5.7000000000000003E-5</c:v>
                </c:pt>
                <c:pt idx="20">
                  <c:v>6.3E-5</c:v>
                </c:pt>
                <c:pt idx="21">
                  <c:v>6.8999999999999997E-5</c:v>
                </c:pt>
                <c:pt idx="22">
                  <c:v>7.4999999999999993E-5</c:v>
                </c:pt>
                <c:pt idx="23">
                  <c:v>8.2000000000000001E-5</c:v>
                </c:pt>
                <c:pt idx="24">
                  <c:v>8.8999999999999995E-5</c:v>
                </c:pt>
                <c:pt idx="25">
                  <c:v>9.6000000000000002E-5</c:v>
                </c:pt>
                <c:pt idx="26">
                  <c:v>1.03E-4</c:v>
                </c:pt>
                <c:pt idx="27">
                  <c:v>1.11E-4</c:v>
                </c:pt>
                <c:pt idx="28">
                  <c:v>1.1900000000000001E-4</c:v>
                </c:pt>
                <c:pt idx="29">
                  <c:v>1.27E-4</c:v>
                </c:pt>
                <c:pt idx="30">
                  <c:v>1.36E-4</c:v>
                </c:pt>
                <c:pt idx="31">
                  <c:v>1.44E-4</c:v>
                </c:pt>
                <c:pt idx="32">
                  <c:v>1.5300000000000001E-4</c:v>
                </c:pt>
                <c:pt idx="33">
                  <c:v>1.63E-4</c:v>
                </c:pt>
                <c:pt idx="34">
                  <c:v>1.73E-4</c:v>
                </c:pt>
                <c:pt idx="35">
                  <c:v>1.8200000000000001E-4</c:v>
                </c:pt>
                <c:pt idx="36">
                  <c:v>1.92E-4</c:v>
                </c:pt>
                <c:pt idx="37">
                  <c:v>2.03E-4</c:v>
                </c:pt>
                <c:pt idx="38">
                  <c:v>2.14E-4</c:v>
                </c:pt>
                <c:pt idx="39">
                  <c:v>2.2499999999999999E-4</c:v>
                </c:pt>
                <c:pt idx="40">
                  <c:v>2.3599999999999999E-4</c:v>
                </c:pt>
                <c:pt idx="41">
                  <c:v>2.4800000000000001E-4</c:v>
                </c:pt>
                <c:pt idx="42">
                  <c:v>2.5999999999999998E-4</c:v>
                </c:pt>
                <c:pt idx="43">
                  <c:v>2.72E-4</c:v>
                </c:pt>
                <c:pt idx="44">
                  <c:v>2.8400000000000002E-4</c:v>
                </c:pt>
                <c:pt idx="45">
                  <c:v>2.9700000000000001E-4</c:v>
                </c:pt>
                <c:pt idx="46">
                  <c:v>3.1E-4</c:v>
                </c:pt>
                <c:pt idx="47">
                  <c:v>3.2400000000000001E-4</c:v>
                </c:pt>
                <c:pt idx="48">
                  <c:v>3.3700000000000001E-4</c:v>
                </c:pt>
                <c:pt idx="49">
                  <c:v>3.5E-4</c:v>
                </c:pt>
              </c:numCache>
            </c:numRef>
          </c:yVal>
          <c:smooth val="0"/>
          <c:extLst>
            <c:ext xmlns:c16="http://schemas.microsoft.com/office/drawing/2014/chart" uri="{C3380CC4-5D6E-409C-BE32-E72D297353CC}">
              <c16:uniqueId val="{00000003-4F4E-4E14-BF67-CAE660BCA7EC}"/>
            </c:ext>
          </c:extLst>
        </c:ser>
        <c:dLbls>
          <c:showLegendKey val="0"/>
          <c:showVal val="0"/>
          <c:showCatName val="0"/>
          <c:showSerName val="0"/>
          <c:showPercent val="0"/>
          <c:showBubbleSize val="0"/>
        </c:dLbls>
        <c:axId val="902343071"/>
        <c:axId val="902338751"/>
      </c:scatterChart>
      <c:valAx>
        <c:axId val="902338751"/>
        <c:scaling>
          <c:orientation val="minMax"/>
        </c:scaling>
        <c:delete val="0"/>
        <c:axPos val="l"/>
        <c:majorGridlines>
          <c:spPr>
            <a:ln w="12701" cap="flat">
              <a:solidFill>
                <a:srgbClr val="B3B3B3"/>
              </a:solidFill>
              <a:prstDash val="solid"/>
              <a:round/>
            </a:ln>
          </c:spPr>
        </c:majorGridlines>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crossAx val="902343071"/>
        <c:crossesAt val="0"/>
        <c:crossBetween val="midCat"/>
      </c:valAx>
      <c:valAx>
        <c:axId val="902343071"/>
        <c:scaling>
          <c:orientation val="minMax"/>
        </c:scaling>
        <c:delete val="0"/>
        <c:axPos val="b"/>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crossAx val="902338751"/>
        <c:crossesAt val="0"/>
        <c:crossBetween val="midCat"/>
      </c:valAx>
      <c:spPr>
        <a:noFill/>
        <a:ln w="9528">
          <a:solidFill>
            <a:srgbClr val="B3B3B3"/>
          </a:solidFill>
          <a:prstDash val="solid"/>
        </a:ln>
      </c:spPr>
    </c:plotArea>
    <c:legend>
      <c:legendPos val="r"/>
      <c:layout>
        <c:manualLayout>
          <c:xMode val="edge"/>
          <c:yMode val="edge"/>
          <c:x val="0.77329059829059832"/>
          <c:y val="0.36715935301475744"/>
          <c:w val="0.21388888888888888"/>
          <c:h val="0.3281236126475926"/>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legend>
    <c:plotVisOnly val="1"/>
    <c:dispBlanksAs val="gap"/>
    <c:showDLblsOverMax val="0"/>
  </c:chart>
  <c:spPr>
    <a:solidFill>
      <a:srgbClr val="FFFFFF"/>
    </a:solid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1" i="0" u="none" strike="noStrike" kern="1200" baseline="0">
                <a:solidFill>
                  <a:srgbClr val="000000"/>
                </a:solidFill>
                <a:latin typeface="Aptos Narrow"/>
              </a:defRPr>
            </a:pPr>
            <a:r>
              <a:rPr lang="en-US" sz="1000" b="1" i="0" u="none" strike="noStrike" kern="1200" cap="none" spc="0" baseline="0">
                <a:solidFill>
                  <a:srgbClr val="000000"/>
                </a:solidFill>
                <a:uFillTx/>
                <a:latin typeface="Aptos Narrow"/>
              </a:rPr>
              <a:t>CPE Calculations</a:t>
            </a:r>
          </a:p>
        </c:rich>
      </c:tx>
      <c:overlay val="0"/>
      <c:spPr>
        <a:noFill/>
        <a:ln>
          <a:noFill/>
        </a:ln>
      </c:spPr>
    </c:title>
    <c:autoTitleDeleted val="0"/>
    <c:plotArea>
      <c:layout>
        <c:manualLayout>
          <c:layoutTarget val="inner"/>
          <c:xMode val="edge"/>
          <c:yMode val="edge"/>
          <c:x val="5.2039831136011114E-2"/>
          <c:y val="1.2016216357012886E-2"/>
          <c:w val="0.7979234810782424"/>
          <c:h val="0.9486714593853065"/>
        </c:manualLayout>
      </c:layout>
      <c:scatterChart>
        <c:scatterStyle val="lineMarker"/>
        <c:varyColors val="0"/>
        <c:ser>
          <c:idx val="0"/>
          <c:order val="0"/>
          <c:tx>
            <c:strRef>
              <c:f>psum_mod2!$D$1</c:f>
              <c:strCache>
                <c:ptCount val="1"/>
                <c:pt idx="0">
                  <c:v>Cycles psum1</c:v>
                </c:pt>
              </c:strCache>
            </c:strRef>
          </c:tx>
          <c:spPr>
            <a:ln>
              <a:noFill/>
            </a:ln>
          </c:spPr>
          <c:marker>
            <c:symbol val="square"/>
            <c:size val="7"/>
          </c:marker>
          <c:trendline>
            <c:spPr>
              <a:ln w="12701" cap="rnd">
                <a:solidFill>
                  <a:srgbClr val="004586"/>
                </a:solidFill>
                <a:prstDash val="solid"/>
                <a:round/>
              </a:ln>
            </c:spPr>
            <c:trendlineType val="linear"/>
            <c:dispRSqr val="0"/>
            <c:dispEq val="1"/>
            <c:trendlineLbl>
              <c:layout>
                <c:manualLayout>
                  <c:x val="-0.43661821118514033"/>
                  <c:y val="8.8818662241210877E-2"/>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trendlineLbl>
          </c:trendline>
          <c:xVal>
            <c:numRef>
              <c:f>psum_mod2!$A$2:$A$51</c:f>
              <c:numCache>
                <c:formatCode>General</c:formatCode>
                <c:ptCount val="50"/>
                <c:pt idx="0">
                  <c:v>100</c:v>
                </c:pt>
                <c:pt idx="1">
                  <c:v>450</c:v>
                </c:pt>
                <c:pt idx="2">
                  <c:v>1000</c:v>
                </c:pt>
                <c:pt idx="3">
                  <c:v>1750</c:v>
                </c:pt>
                <c:pt idx="4">
                  <c:v>2700</c:v>
                </c:pt>
                <c:pt idx="5">
                  <c:v>3850</c:v>
                </c:pt>
                <c:pt idx="6">
                  <c:v>5200</c:v>
                </c:pt>
                <c:pt idx="7">
                  <c:v>6750</c:v>
                </c:pt>
                <c:pt idx="8">
                  <c:v>8500</c:v>
                </c:pt>
                <c:pt idx="9">
                  <c:v>10450</c:v>
                </c:pt>
                <c:pt idx="10">
                  <c:v>12600</c:v>
                </c:pt>
                <c:pt idx="11">
                  <c:v>14950</c:v>
                </c:pt>
                <c:pt idx="12">
                  <c:v>17500</c:v>
                </c:pt>
                <c:pt idx="13">
                  <c:v>20250</c:v>
                </c:pt>
                <c:pt idx="14">
                  <c:v>23200</c:v>
                </c:pt>
                <c:pt idx="15">
                  <c:v>26350</c:v>
                </c:pt>
                <c:pt idx="16">
                  <c:v>29700</c:v>
                </c:pt>
                <c:pt idx="17">
                  <c:v>33250</c:v>
                </c:pt>
                <c:pt idx="18">
                  <c:v>37000</c:v>
                </c:pt>
                <c:pt idx="19">
                  <c:v>40950</c:v>
                </c:pt>
                <c:pt idx="20">
                  <c:v>45100</c:v>
                </c:pt>
                <c:pt idx="21">
                  <c:v>49450</c:v>
                </c:pt>
                <c:pt idx="22">
                  <c:v>54000</c:v>
                </c:pt>
                <c:pt idx="23">
                  <c:v>58750</c:v>
                </c:pt>
                <c:pt idx="24">
                  <c:v>63700</c:v>
                </c:pt>
                <c:pt idx="25">
                  <c:v>68850</c:v>
                </c:pt>
                <c:pt idx="26">
                  <c:v>74200</c:v>
                </c:pt>
                <c:pt idx="27">
                  <c:v>79750</c:v>
                </c:pt>
                <c:pt idx="28">
                  <c:v>85500</c:v>
                </c:pt>
                <c:pt idx="29">
                  <c:v>91450</c:v>
                </c:pt>
                <c:pt idx="30">
                  <c:v>97600</c:v>
                </c:pt>
                <c:pt idx="31">
                  <c:v>103950</c:v>
                </c:pt>
                <c:pt idx="32">
                  <c:v>110500</c:v>
                </c:pt>
                <c:pt idx="33">
                  <c:v>117250</c:v>
                </c:pt>
                <c:pt idx="34">
                  <c:v>124200</c:v>
                </c:pt>
                <c:pt idx="35">
                  <c:v>131350</c:v>
                </c:pt>
                <c:pt idx="36">
                  <c:v>138700</c:v>
                </c:pt>
                <c:pt idx="37">
                  <c:v>146250</c:v>
                </c:pt>
                <c:pt idx="38">
                  <c:v>154000</c:v>
                </c:pt>
                <c:pt idx="39">
                  <c:v>161950</c:v>
                </c:pt>
                <c:pt idx="40">
                  <c:v>170100</c:v>
                </c:pt>
                <c:pt idx="41">
                  <c:v>178450</c:v>
                </c:pt>
                <c:pt idx="42">
                  <c:v>187000</c:v>
                </c:pt>
                <c:pt idx="43">
                  <c:v>195750</c:v>
                </c:pt>
                <c:pt idx="44">
                  <c:v>204700</c:v>
                </c:pt>
                <c:pt idx="45">
                  <c:v>213850</c:v>
                </c:pt>
                <c:pt idx="46">
                  <c:v>223200</c:v>
                </c:pt>
                <c:pt idx="47">
                  <c:v>232750</c:v>
                </c:pt>
                <c:pt idx="48">
                  <c:v>242500</c:v>
                </c:pt>
                <c:pt idx="49">
                  <c:v>252450</c:v>
                </c:pt>
              </c:numCache>
            </c:numRef>
          </c:xVal>
          <c:yVal>
            <c:numRef>
              <c:f>psum_mod2!$D$2:$D$51</c:f>
              <c:numCache>
                <c:formatCode>General</c:formatCode>
                <c:ptCount val="50"/>
                <c:pt idx="0">
                  <c:v>3000</c:v>
                </c:pt>
                <c:pt idx="1">
                  <c:v>3000</c:v>
                </c:pt>
                <c:pt idx="2">
                  <c:v>6000</c:v>
                </c:pt>
                <c:pt idx="3">
                  <c:v>18000</c:v>
                </c:pt>
                <c:pt idx="4">
                  <c:v>21000</c:v>
                </c:pt>
                <c:pt idx="5">
                  <c:v>24000</c:v>
                </c:pt>
                <c:pt idx="6">
                  <c:v>39000</c:v>
                </c:pt>
                <c:pt idx="7">
                  <c:v>42000</c:v>
                </c:pt>
                <c:pt idx="8">
                  <c:v>102000</c:v>
                </c:pt>
                <c:pt idx="9">
                  <c:v>189000</c:v>
                </c:pt>
                <c:pt idx="10">
                  <c:v>78000</c:v>
                </c:pt>
                <c:pt idx="11">
                  <c:v>90000</c:v>
                </c:pt>
                <c:pt idx="12">
                  <c:v>108000</c:v>
                </c:pt>
                <c:pt idx="13">
                  <c:v>123000</c:v>
                </c:pt>
                <c:pt idx="14">
                  <c:v>144000</c:v>
                </c:pt>
                <c:pt idx="15">
                  <c:v>162000</c:v>
                </c:pt>
                <c:pt idx="16">
                  <c:v>183000</c:v>
                </c:pt>
                <c:pt idx="17">
                  <c:v>201000</c:v>
                </c:pt>
                <c:pt idx="18">
                  <c:v>224999.99999999997</c:v>
                </c:pt>
                <c:pt idx="19">
                  <c:v>246000</c:v>
                </c:pt>
                <c:pt idx="20">
                  <c:v>273000</c:v>
                </c:pt>
                <c:pt idx="21">
                  <c:v>297000</c:v>
                </c:pt>
                <c:pt idx="22">
                  <c:v>324000</c:v>
                </c:pt>
                <c:pt idx="23">
                  <c:v>354000</c:v>
                </c:pt>
                <c:pt idx="24">
                  <c:v>381000</c:v>
                </c:pt>
                <c:pt idx="25">
                  <c:v>414000</c:v>
                </c:pt>
                <c:pt idx="26">
                  <c:v>441000</c:v>
                </c:pt>
                <c:pt idx="27">
                  <c:v>474000</c:v>
                </c:pt>
                <c:pt idx="28">
                  <c:v>513000</c:v>
                </c:pt>
                <c:pt idx="29">
                  <c:v>543000</c:v>
                </c:pt>
                <c:pt idx="30">
                  <c:v>582000</c:v>
                </c:pt>
                <c:pt idx="31">
                  <c:v>615000</c:v>
                </c:pt>
                <c:pt idx="32">
                  <c:v>654000</c:v>
                </c:pt>
                <c:pt idx="33">
                  <c:v>699000</c:v>
                </c:pt>
                <c:pt idx="34">
                  <c:v>735000</c:v>
                </c:pt>
                <c:pt idx="35">
                  <c:v>777000</c:v>
                </c:pt>
                <c:pt idx="36">
                  <c:v>819000.00000000012</c:v>
                </c:pt>
                <c:pt idx="37">
                  <c:v>866999.99999999988</c:v>
                </c:pt>
                <c:pt idx="38">
                  <c:v>909000</c:v>
                </c:pt>
                <c:pt idx="39">
                  <c:v>957000</c:v>
                </c:pt>
                <c:pt idx="40">
                  <c:v>1002000</c:v>
                </c:pt>
                <c:pt idx="41">
                  <c:v>1056000</c:v>
                </c:pt>
                <c:pt idx="42">
                  <c:v>1101000</c:v>
                </c:pt>
                <c:pt idx="43">
                  <c:v>1155000</c:v>
                </c:pt>
                <c:pt idx="44">
                  <c:v>1197000</c:v>
                </c:pt>
                <c:pt idx="45">
                  <c:v>1266000</c:v>
                </c:pt>
                <c:pt idx="46">
                  <c:v>1311000</c:v>
                </c:pt>
                <c:pt idx="47">
                  <c:v>1368000</c:v>
                </c:pt>
                <c:pt idx="48">
                  <c:v>1425000</c:v>
                </c:pt>
                <c:pt idx="49">
                  <c:v>1485000</c:v>
                </c:pt>
              </c:numCache>
            </c:numRef>
          </c:yVal>
          <c:smooth val="0"/>
          <c:extLst>
            <c:ext xmlns:c16="http://schemas.microsoft.com/office/drawing/2014/chart" uri="{C3380CC4-5D6E-409C-BE32-E72D297353CC}">
              <c16:uniqueId val="{00000001-6F57-4C6E-82C3-5151B89D03A1}"/>
            </c:ext>
          </c:extLst>
        </c:ser>
        <c:ser>
          <c:idx val="1"/>
          <c:order val="1"/>
          <c:tx>
            <c:strRef>
              <c:f>psum_mod2!$E$1</c:f>
              <c:strCache>
                <c:ptCount val="1"/>
                <c:pt idx="0">
                  <c:v>Cycles psum2</c:v>
                </c:pt>
              </c:strCache>
            </c:strRef>
          </c:tx>
          <c:spPr>
            <a:ln>
              <a:noFill/>
            </a:ln>
          </c:spPr>
          <c:marker>
            <c:symbol val="diamond"/>
            <c:size val="7"/>
          </c:marker>
          <c:trendline>
            <c:spPr>
              <a:ln w="12701" cap="rnd">
                <a:solidFill>
                  <a:srgbClr val="FF420E"/>
                </a:solidFill>
                <a:prstDash val="solid"/>
                <a:round/>
              </a:ln>
            </c:spPr>
            <c:trendlineType val="linear"/>
            <c:dispRSqr val="0"/>
            <c:dispEq val="1"/>
            <c:trendlineLbl>
              <c:layout>
                <c:manualLayout>
                  <c:x val="-0.31688787934314988"/>
                  <c:y val="-0.111464747315001"/>
                </c:manualLayout>
              </c:layout>
              <c:numFmt formatCode="General" sourceLinked="0"/>
              <c:spPr>
                <a:noFill/>
                <a:ln>
                  <a:noFill/>
                </a:ln>
              </c:spPr>
              <c:txPr>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trendlineLbl>
          </c:trendline>
          <c:xVal>
            <c:numRef>
              <c:f>psum_mod2!$A$2:$A$51</c:f>
              <c:numCache>
                <c:formatCode>General</c:formatCode>
                <c:ptCount val="50"/>
                <c:pt idx="0">
                  <c:v>100</c:v>
                </c:pt>
                <c:pt idx="1">
                  <c:v>450</c:v>
                </c:pt>
                <c:pt idx="2">
                  <c:v>1000</c:v>
                </c:pt>
                <c:pt idx="3">
                  <c:v>1750</c:v>
                </c:pt>
                <c:pt idx="4">
                  <c:v>2700</c:v>
                </c:pt>
                <c:pt idx="5">
                  <c:v>3850</c:v>
                </c:pt>
                <c:pt idx="6">
                  <c:v>5200</c:v>
                </c:pt>
                <c:pt idx="7">
                  <c:v>6750</c:v>
                </c:pt>
                <c:pt idx="8">
                  <c:v>8500</c:v>
                </c:pt>
                <c:pt idx="9">
                  <c:v>10450</c:v>
                </c:pt>
                <c:pt idx="10">
                  <c:v>12600</c:v>
                </c:pt>
                <c:pt idx="11">
                  <c:v>14950</c:v>
                </c:pt>
                <c:pt idx="12">
                  <c:v>17500</c:v>
                </c:pt>
                <c:pt idx="13">
                  <c:v>20250</c:v>
                </c:pt>
                <c:pt idx="14">
                  <c:v>23200</c:v>
                </c:pt>
                <c:pt idx="15">
                  <c:v>26350</c:v>
                </c:pt>
                <c:pt idx="16">
                  <c:v>29700</c:v>
                </c:pt>
                <c:pt idx="17">
                  <c:v>33250</c:v>
                </c:pt>
                <c:pt idx="18">
                  <c:v>37000</c:v>
                </c:pt>
                <c:pt idx="19">
                  <c:v>40950</c:v>
                </c:pt>
                <c:pt idx="20">
                  <c:v>45100</c:v>
                </c:pt>
                <c:pt idx="21">
                  <c:v>49450</c:v>
                </c:pt>
                <c:pt idx="22">
                  <c:v>54000</c:v>
                </c:pt>
                <c:pt idx="23">
                  <c:v>58750</c:v>
                </c:pt>
                <c:pt idx="24">
                  <c:v>63700</c:v>
                </c:pt>
                <c:pt idx="25">
                  <c:v>68850</c:v>
                </c:pt>
                <c:pt idx="26">
                  <c:v>74200</c:v>
                </c:pt>
                <c:pt idx="27">
                  <c:v>79750</c:v>
                </c:pt>
                <c:pt idx="28">
                  <c:v>85500</c:v>
                </c:pt>
                <c:pt idx="29">
                  <c:v>91450</c:v>
                </c:pt>
                <c:pt idx="30">
                  <c:v>97600</c:v>
                </c:pt>
                <c:pt idx="31">
                  <c:v>103950</c:v>
                </c:pt>
                <c:pt idx="32">
                  <c:v>110500</c:v>
                </c:pt>
                <c:pt idx="33">
                  <c:v>117250</c:v>
                </c:pt>
                <c:pt idx="34">
                  <c:v>124200</c:v>
                </c:pt>
                <c:pt idx="35">
                  <c:v>131350</c:v>
                </c:pt>
                <c:pt idx="36">
                  <c:v>138700</c:v>
                </c:pt>
                <c:pt idx="37">
                  <c:v>146250</c:v>
                </c:pt>
                <c:pt idx="38">
                  <c:v>154000</c:v>
                </c:pt>
                <c:pt idx="39">
                  <c:v>161950</c:v>
                </c:pt>
                <c:pt idx="40">
                  <c:v>170100</c:v>
                </c:pt>
                <c:pt idx="41">
                  <c:v>178450</c:v>
                </c:pt>
                <c:pt idx="42">
                  <c:v>187000</c:v>
                </c:pt>
                <c:pt idx="43">
                  <c:v>195750</c:v>
                </c:pt>
                <c:pt idx="44">
                  <c:v>204700</c:v>
                </c:pt>
                <c:pt idx="45">
                  <c:v>213850</c:v>
                </c:pt>
                <c:pt idx="46">
                  <c:v>223200</c:v>
                </c:pt>
                <c:pt idx="47">
                  <c:v>232750</c:v>
                </c:pt>
                <c:pt idx="48">
                  <c:v>242500</c:v>
                </c:pt>
                <c:pt idx="49">
                  <c:v>252450</c:v>
                </c:pt>
              </c:numCache>
            </c:numRef>
          </c:xVal>
          <c:yVal>
            <c:numRef>
              <c:f>psum_mod2!$E$2:$E$51</c:f>
              <c:numCache>
                <c:formatCode>General</c:formatCode>
                <c:ptCount val="50"/>
                <c:pt idx="0">
                  <c:v>0</c:v>
                </c:pt>
                <c:pt idx="1">
                  <c:v>300</c:v>
                </c:pt>
                <c:pt idx="2">
                  <c:v>600</c:v>
                </c:pt>
                <c:pt idx="3">
                  <c:v>900</c:v>
                </c:pt>
                <c:pt idx="4">
                  <c:v>1200</c:v>
                </c:pt>
                <c:pt idx="5">
                  <c:v>1500.0000000000002</c:v>
                </c:pt>
                <c:pt idx="6">
                  <c:v>2100</c:v>
                </c:pt>
                <c:pt idx="7">
                  <c:v>3000.0000000000005</c:v>
                </c:pt>
                <c:pt idx="8">
                  <c:v>3600</c:v>
                </c:pt>
                <c:pt idx="9">
                  <c:v>4500</c:v>
                </c:pt>
                <c:pt idx="10">
                  <c:v>5400</c:v>
                </c:pt>
                <c:pt idx="11">
                  <c:v>6300</c:v>
                </c:pt>
                <c:pt idx="12">
                  <c:v>7200</c:v>
                </c:pt>
                <c:pt idx="13">
                  <c:v>8400</c:v>
                </c:pt>
                <c:pt idx="14">
                  <c:v>9600</c:v>
                </c:pt>
                <c:pt idx="15">
                  <c:v>11100</c:v>
                </c:pt>
                <c:pt idx="16">
                  <c:v>12300</c:v>
                </c:pt>
                <c:pt idx="17">
                  <c:v>13800</c:v>
                </c:pt>
                <c:pt idx="18">
                  <c:v>15599.999999999998</c:v>
                </c:pt>
                <c:pt idx="19">
                  <c:v>17100</c:v>
                </c:pt>
                <c:pt idx="20">
                  <c:v>18900</c:v>
                </c:pt>
                <c:pt idx="21">
                  <c:v>20700</c:v>
                </c:pt>
                <c:pt idx="22">
                  <c:v>22499.999999999996</c:v>
                </c:pt>
                <c:pt idx="23">
                  <c:v>24600</c:v>
                </c:pt>
                <c:pt idx="24">
                  <c:v>26700</c:v>
                </c:pt>
                <c:pt idx="25">
                  <c:v>28800</c:v>
                </c:pt>
                <c:pt idx="26">
                  <c:v>30900</c:v>
                </c:pt>
                <c:pt idx="27">
                  <c:v>33300</c:v>
                </c:pt>
                <c:pt idx="28">
                  <c:v>35700</c:v>
                </c:pt>
                <c:pt idx="29">
                  <c:v>38100</c:v>
                </c:pt>
                <c:pt idx="30">
                  <c:v>40800</c:v>
                </c:pt>
                <c:pt idx="31">
                  <c:v>43200</c:v>
                </c:pt>
                <c:pt idx="32">
                  <c:v>45900</c:v>
                </c:pt>
                <c:pt idx="33">
                  <c:v>48900</c:v>
                </c:pt>
                <c:pt idx="34">
                  <c:v>51900</c:v>
                </c:pt>
                <c:pt idx="35">
                  <c:v>54600</c:v>
                </c:pt>
                <c:pt idx="36">
                  <c:v>57600</c:v>
                </c:pt>
                <c:pt idx="37">
                  <c:v>60900</c:v>
                </c:pt>
                <c:pt idx="38">
                  <c:v>64200</c:v>
                </c:pt>
                <c:pt idx="39">
                  <c:v>67500</c:v>
                </c:pt>
                <c:pt idx="40">
                  <c:v>70800</c:v>
                </c:pt>
                <c:pt idx="41">
                  <c:v>74400</c:v>
                </c:pt>
                <c:pt idx="42">
                  <c:v>78000</c:v>
                </c:pt>
                <c:pt idx="43">
                  <c:v>81600</c:v>
                </c:pt>
                <c:pt idx="44">
                  <c:v>85200</c:v>
                </c:pt>
                <c:pt idx="45">
                  <c:v>89100</c:v>
                </c:pt>
                <c:pt idx="46">
                  <c:v>93000</c:v>
                </c:pt>
                <c:pt idx="47">
                  <c:v>97200</c:v>
                </c:pt>
                <c:pt idx="48">
                  <c:v>101100</c:v>
                </c:pt>
                <c:pt idx="49">
                  <c:v>105000</c:v>
                </c:pt>
              </c:numCache>
            </c:numRef>
          </c:yVal>
          <c:smooth val="0"/>
          <c:extLst>
            <c:ext xmlns:c16="http://schemas.microsoft.com/office/drawing/2014/chart" uri="{C3380CC4-5D6E-409C-BE32-E72D297353CC}">
              <c16:uniqueId val="{00000003-6F57-4C6E-82C3-5151B89D03A1}"/>
            </c:ext>
          </c:extLst>
        </c:ser>
        <c:dLbls>
          <c:showLegendKey val="0"/>
          <c:showVal val="0"/>
          <c:showCatName val="0"/>
          <c:showSerName val="0"/>
          <c:showPercent val="0"/>
          <c:showBubbleSize val="0"/>
        </c:dLbls>
        <c:axId val="902336831"/>
        <c:axId val="902336351"/>
      </c:scatterChart>
      <c:valAx>
        <c:axId val="902336351"/>
        <c:scaling>
          <c:orientation val="minMax"/>
        </c:scaling>
        <c:delete val="0"/>
        <c:axPos val="l"/>
        <c:majorGridlines>
          <c:spPr>
            <a:ln w="12701" cap="flat">
              <a:solidFill>
                <a:srgbClr val="B3B3B3"/>
              </a:solidFill>
              <a:prstDash val="solid"/>
              <a:round/>
            </a:ln>
          </c:spPr>
        </c:majorGridlines>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crossAx val="902336831"/>
        <c:crossesAt val="0"/>
        <c:crossBetween val="midCat"/>
      </c:valAx>
      <c:valAx>
        <c:axId val="902336831"/>
        <c:scaling>
          <c:orientation val="minMax"/>
        </c:scaling>
        <c:delete val="0"/>
        <c:axPos val="b"/>
        <c:numFmt formatCode="General" sourceLinked="1"/>
        <c:majorTickMark val="none"/>
        <c:minorTickMark val="none"/>
        <c:tickLblPos val="nextTo"/>
        <c:spPr>
          <a:noFill/>
          <a:ln w="12701" cap="flat">
            <a:solidFill>
              <a:srgbClr val="B3B3B3"/>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crossAx val="902336351"/>
        <c:crossesAt val="0"/>
        <c:crossBetween val="midCat"/>
      </c:valAx>
      <c:spPr>
        <a:noFill/>
        <a:ln w="9528">
          <a:solidFill>
            <a:srgbClr val="B3B3B3"/>
          </a:solidFill>
          <a:prstDash val="solid"/>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endParaRPr lang="en-US"/>
        </a:p>
      </c:txPr>
    </c:legend>
    <c:plotVisOnly val="1"/>
    <c:dispBlanksAs val="gap"/>
    <c:showDLblsOverMax val="0"/>
  </c:chart>
  <c:spPr>
    <a:solidFill>
      <a:srgbClr val="FFFFFF"/>
    </a:solidFill>
    <a:ln>
      <a:noFill/>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Yeh</cp:lastModifiedBy>
  <cp:revision>4</cp:revision>
  <dcterms:created xsi:type="dcterms:W3CDTF">2025-01-28T02:32:00Z</dcterms:created>
  <dcterms:modified xsi:type="dcterms:W3CDTF">2025-01-28T02:47:00Z</dcterms:modified>
</cp:coreProperties>
</file>