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icdfcya75oib" w:id="0"/>
      <w:bookmarkEnd w:id="0"/>
      <w:r w:rsidDel="00000000" w:rsidR="00000000" w:rsidRPr="00000000">
        <w:rPr>
          <w:sz w:val="34"/>
          <w:szCs w:val="34"/>
          <w:rtl w:val="0"/>
        </w:rPr>
        <w:t xml:space="preserve">General Admission Requirements</w:t>
      </w:r>
    </w:p>
    <w:p w:rsidR="00000000" w:rsidDel="00000000" w:rsidP="00000000" w:rsidRDefault="00000000" w:rsidRPr="00000000" w14:paraId="0000000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ykm17d4xlvuo" w:id="1"/>
      <w:bookmarkEnd w:id="1"/>
      <w:r w:rsidDel="00000000" w:rsidR="00000000" w:rsidRPr="00000000">
        <w:rPr>
          <w:b w:val="1"/>
          <w:sz w:val="34"/>
          <w:szCs w:val="34"/>
          <w:rtl w:val="0"/>
        </w:rPr>
        <w:t xml:space="preserve">Overall Selection Process</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ind w:left="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NUS has a competitive admission process with an overall acceptance rate of approximately 5%. The selection criteria include</w:t>
      </w:r>
      <w:hyperlink r:id="rId6">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Academic achievement</w:t>
      </w:r>
    </w:p>
    <w:p w:rsidR="00000000" w:rsidDel="00000000" w:rsidP="00000000" w:rsidRDefault="00000000" w:rsidRPr="00000000" w14:paraId="0000000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Extracurricular achievements</w:t>
      </w:r>
    </w:p>
    <w:p w:rsidR="00000000" w:rsidDel="00000000" w:rsidP="00000000" w:rsidRDefault="00000000" w:rsidRPr="00000000" w14:paraId="0000000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Exceptional talent</w:t>
      </w:r>
    </w:p>
    <w:p w:rsidR="00000000" w:rsidDel="00000000" w:rsidP="00000000" w:rsidRDefault="00000000" w:rsidRPr="00000000" w14:paraId="0000000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Leadership potential</w:t>
      </w:r>
    </w:p>
    <w:p w:rsidR="00000000" w:rsidDel="00000000" w:rsidP="00000000" w:rsidRDefault="00000000" w:rsidRPr="00000000" w14:paraId="0000000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Research or work experience</w:t>
      </w:r>
    </w:p>
    <w:p w:rsidR="00000000" w:rsidDel="00000000" w:rsidP="00000000" w:rsidRDefault="00000000" w:rsidRPr="00000000" w14:paraId="0000000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Community service</w:t>
      </w:r>
      <w:hyperlink r:id="rId7">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tl w:val="0"/>
        </w:rPr>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fyg223y5ir9g" w:id="2"/>
      <w:bookmarkEnd w:id="2"/>
      <w:r w:rsidDel="00000000" w:rsidR="00000000" w:rsidRPr="00000000">
        <w:rPr>
          <w:b w:val="1"/>
          <w:sz w:val="34"/>
          <w:szCs w:val="34"/>
          <w:rtl w:val="0"/>
        </w:rPr>
        <w:t xml:space="preserve">Specific Requirements for Bachelor of Information Technology</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Minimum Requirements:</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At least one of the following (specific qualifications or work experience)</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Be at least 21 years old</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Applicants with specific work experience must submit:</w:t>
      </w:r>
    </w:p>
    <w:p w:rsidR="00000000" w:rsidDel="00000000" w:rsidP="00000000" w:rsidRDefault="00000000" w:rsidRPr="00000000" w14:paraId="0000001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Documentation proving relevant work experience</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applicants may be required to complete Mathematics and/or Programming Bridging Courses and secure passing grades in NUS-administered Entrance Exams and Assessments</w:t>
      </w:r>
      <w:hyperlink r:id="rId8">
        <w:r w:rsidDel="00000000" w:rsidR="00000000" w:rsidRPr="00000000">
          <w:rPr>
            <w:rFonts w:ascii="Courier New" w:cs="Courier New" w:eastAsia="Courier New" w:hAnsi="Courier New"/>
            <w:color w:val="1155cc"/>
            <w:sz w:val="24"/>
            <w:szCs w:val="24"/>
            <w:rtl w:val="0"/>
          </w:rPr>
          <w:t xml:space="preserve">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bsjlsthgr3i0" w:id="3"/>
      <w:bookmarkEnd w:id="3"/>
      <w:r w:rsidDel="00000000" w:rsidR="00000000" w:rsidRPr="00000000">
        <w:rPr>
          <w:b w:val="1"/>
          <w:sz w:val="34"/>
          <w:szCs w:val="34"/>
          <w:rtl w:val="0"/>
        </w:rPr>
        <w:t xml:space="preserve">Requirements for Indian Applicants (Example of International Requirements)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Documentation Required:</w:t>
      </w:r>
    </w:p>
    <w:p w:rsidR="00000000" w:rsidDel="00000000" w:rsidP="00000000" w:rsidRDefault="00000000" w:rsidRPr="00000000" w14:paraId="0000001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Proof of completion of 12 years of education</w:t>
      </w:r>
    </w:p>
    <w:p w:rsidR="00000000" w:rsidDel="00000000" w:rsidP="00000000" w:rsidRDefault="00000000" w:rsidRPr="00000000" w14:paraId="0000001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Indian 12th standard from ISC/CBSE board or State board</w:t>
      </w:r>
    </w:p>
    <w:p w:rsidR="00000000" w:rsidDel="00000000" w:rsidP="00000000" w:rsidRDefault="00000000" w:rsidRPr="00000000" w14:paraId="0000001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English language proficiency scores not required</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Scores (for State board applicants):</w:t>
      </w:r>
    </w:p>
    <w:p w:rsidR="00000000" w:rsidDel="00000000" w:rsidP="00000000" w:rsidRDefault="00000000" w:rsidRPr="00000000" w14:paraId="0000001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SAT: 600 (Reading) | 650 (Mathematics)</w:t>
      </w:r>
    </w:p>
    <w:p w:rsidR="00000000" w:rsidDel="00000000" w:rsidP="00000000" w:rsidRDefault="00000000" w:rsidRPr="00000000" w14:paraId="0000001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ACT: 29</w:t>
      </w:r>
    </w:p>
    <w:p w:rsidR="00000000" w:rsidDel="00000000" w:rsidP="00000000" w:rsidRDefault="00000000" w:rsidRPr="00000000" w14:paraId="0000001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High school academic transcripts</w:t>
      </w:r>
    </w:p>
    <w:p w:rsidR="00000000" w:rsidDel="00000000" w:rsidP="00000000" w:rsidRDefault="00000000" w:rsidRPr="00000000" w14:paraId="0000001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Identity proof</w:t>
      </w:r>
      <w:hyperlink r:id="rId9">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tl w:val="0"/>
        </w:rPr>
      </w:r>
    </w:p>
    <w:p w:rsidR="00000000" w:rsidDel="00000000" w:rsidP="00000000" w:rsidRDefault="00000000" w:rsidRPr="00000000" w14:paraId="000000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r03dk6mevcg0" w:id="4"/>
      <w:bookmarkEnd w:id="4"/>
      <w:r w:rsidDel="00000000" w:rsidR="00000000" w:rsidRPr="00000000">
        <w:rPr>
          <w:sz w:val="34"/>
          <w:szCs w:val="34"/>
          <w:rtl w:val="0"/>
        </w:rPr>
        <w:t xml:space="preserve">Summary of Available Programs</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search results, NUS offers:</w:t>
      </w:r>
    </w:p>
    <w:p w:rsidR="00000000" w:rsidDel="00000000" w:rsidP="00000000" w:rsidRDefault="00000000" w:rsidRPr="00000000" w14:paraId="0000001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Multiple single degree programs across at least 11 faculties/schools</w:t>
      </w:r>
    </w:p>
    <w:p w:rsidR="00000000" w:rsidDel="00000000" w:rsidP="00000000" w:rsidRDefault="00000000" w:rsidRPr="00000000" w14:paraId="0000001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Double Major programs with at least 54 second major options</w:t>
      </w:r>
      <w:hyperlink r:id="rId10">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tl w:val="0"/>
        </w:rPr>
      </w:r>
    </w:p>
    <w:p w:rsidR="00000000" w:rsidDel="00000000" w:rsidP="00000000" w:rsidRDefault="00000000" w:rsidRPr="00000000" w14:paraId="0000002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Double Degree programs (specific combinations not detailed)</w:t>
      </w:r>
    </w:p>
    <w:p w:rsidR="00000000" w:rsidDel="00000000" w:rsidP="00000000" w:rsidRDefault="00000000" w:rsidRPr="00000000" w14:paraId="0000002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Concurrent Degree Programs combining Bachelor's and Master's degrees</w:t>
      </w:r>
    </w:p>
    <w:p w:rsidR="00000000" w:rsidDel="00000000" w:rsidP="00000000" w:rsidRDefault="00000000" w:rsidRPr="00000000" w14:paraId="0000002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Special programs including minor programs (with approximately 80 minor options available)</w:t>
      </w:r>
      <w:hyperlink r:id="rId11">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tl w:val="0"/>
        </w:rPr>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total undergraduate offering includes approximately 60 majors, 54 second majors, and 80 minors across 17 colleges</w:t>
      </w:r>
      <w:hyperlink r:id="rId12">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 However, the search results do not provide a comprehensive listing of all specific program combinations and their detailed requirements.</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should be noted that this dataset provides an overview based on available information, and prospective students should consult the official NUS website and admission offices for the most current and complete information regarding programs and requirements.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legedunia.com/singapore/university/767-national-university-of-singapore-singapore/admission" TargetMode="External"/><Relationship Id="rId10" Type="http://schemas.openxmlformats.org/officeDocument/2006/relationships/hyperlink" Target="https://collegedunia.com/singapore/university/767-national-university-of-singapore-singapore/admission" TargetMode="External"/><Relationship Id="rId12" Type="http://schemas.openxmlformats.org/officeDocument/2006/relationships/hyperlink" Target="https://collegedunia.com/singapore/university/767-national-university-of-singapore-singapore/admission" TargetMode="External"/><Relationship Id="rId9" Type="http://schemas.openxmlformats.org/officeDocument/2006/relationships/hyperlink" Target="https://collegedunia.com/singapore/university/767-national-university-of-singapore-singapore/admission" TargetMode="External"/><Relationship Id="rId5" Type="http://schemas.openxmlformats.org/officeDocument/2006/relationships/styles" Target="styles.xml"/><Relationship Id="rId6" Type="http://schemas.openxmlformats.org/officeDocument/2006/relationships/hyperlink" Target="https://collegedunia.com/singapore/university/767-national-university-of-singapore-singapore/admission" TargetMode="External"/><Relationship Id="rId7" Type="http://schemas.openxmlformats.org/officeDocument/2006/relationships/hyperlink" Target="https://collegedunia.com/singapore/university/767-national-university-of-singapore-singapore/admission" TargetMode="External"/><Relationship Id="rId8" Type="http://schemas.openxmlformats.org/officeDocument/2006/relationships/hyperlink" Target="https://scale.nus.edu.sg/programmes/undergraduate-programmes/bachelor-of-information-techn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