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Cuteness research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4010025</wp:posOffset>
            </wp:positionH>
            <wp:positionV relativeFrom="paragraph">
              <wp:posOffset>135700</wp:posOffset>
            </wp:positionV>
            <wp:extent cx="1544715" cy="192529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4715" cy="19252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Kindchen Schema -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 set of facial and body features that make a creature appear "cute" and activate ("release") in others the motivation to care for it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larger heads, eyes, and chubby cheeks, round features, soft skin, small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shd w:fill="fbfbfb" w:val="clear"/>
          <w:rtl w:val="0"/>
        </w:rPr>
        <w:t xml:space="preserve">Vsauce, Why Are Things Cute? online video recording, YouTube, 2013, 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shd w:fill="fbfbfb" w:val="clear"/>
            <w:rtl w:val="0"/>
          </w:rPr>
          <w:t xml:space="preserve">https://www.youtube.com/watch?v=Z0zConOPZ8Y</w:t>
        </w:r>
      </w:hyperlink>
      <w:r w:rsidDel="00000000" w:rsidR="00000000" w:rsidRPr="00000000">
        <w:rPr>
          <w:color w:val="333333"/>
          <w:sz w:val="23"/>
          <w:szCs w:val="23"/>
          <w:shd w:fill="fbfbfb" w:val="clear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723900</wp:posOffset>
            </wp:positionV>
            <wp:extent cx="2595563" cy="2028716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028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Z0zConOPZ8Y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