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7A8C4" w14:textId="77777777" w:rsidR="003854EF" w:rsidRPr="003854EF" w:rsidRDefault="003854EF" w:rsidP="003854EF">
      <w:pPr>
        <w:spacing w:before="100" w:beforeAutospacing="1" w:after="100" w:afterAutospacing="1"/>
        <w:outlineLvl w:val="1"/>
        <w:rPr>
          <w:rFonts w:ascii="Calibri" w:hAnsi="Calibri" w:cs="Calibri"/>
          <w:b/>
          <w:bCs/>
        </w:rPr>
      </w:pPr>
      <w:r w:rsidRPr="003854EF">
        <w:rPr>
          <w:rFonts w:ascii="Calibri" w:hAnsi="Calibri" w:cs="Calibri"/>
          <w:b/>
          <w:bCs/>
        </w:rPr>
        <w:t>1. Why Predicting Defaults Matters More Than Ever</w:t>
      </w:r>
    </w:p>
    <w:p w14:paraId="083250C8" w14:textId="77777777" w:rsidR="003854EF" w:rsidRPr="003854EF" w:rsidRDefault="003854EF" w:rsidP="003854EF">
      <w:pPr>
        <w:spacing w:before="100" w:beforeAutospacing="1" w:after="100" w:afterAutospacing="1"/>
        <w:rPr>
          <w:rFonts w:ascii="Calibri" w:hAnsi="Calibri" w:cs="Calibri"/>
        </w:rPr>
      </w:pPr>
      <w:r w:rsidRPr="003854EF">
        <w:rPr>
          <w:rFonts w:ascii="Calibri" w:hAnsi="Calibri" w:cs="Calibri"/>
        </w:rPr>
        <w:t>Access to credit is a key driver of economic development, allowing households and businesses to invest, grow, and manage consumption. However, borrower default remains a constant challenge for financial institutions, often resulting in significant financial losses. Accurate credit risk prediction is essential for reducing exposure and improving lending decisions. Recent advances in machine learning (ML) offer powerful alternatives to traditional scoring models, with ensemble methods such as Random Forest (RF) and Extreme Gradient Boosting (</w:t>
      </w:r>
      <w:proofErr w:type="spellStart"/>
      <w:r w:rsidRPr="003854EF">
        <w:rPr>
          <w:rFonts w:ascii="Calibri" w:hAnsi="Calibri" w:cs="Calibri"/>
        </w:rPr>
        <w:t>XGBoost</w:t>
      </w:r>
      <w:proofErr w:type="spellEnd"/>
      <w:r w:rsidRPr="003854EF">
        <w:rPr>
          <w:rFonts w:ascii="Calibri" w:hAnsi="Calibri" w:cs="Calibri"/>
        </w:rPr>
        <w:t>) showing strong performance in financial classification tasks (Yang, 2024).</w:t>
      </w:r>
    </w:p>
    <w:p w14:paraId="0D51B983" w14:textId="77777777" w:rsidR="003854EF" w:rsidRPr="003854EF" w:rsidRDefault="003854EF" w:rsidP="003854EF">
      <w:pPr>
        <w:spacing w:before="100" w:beforeAutospacing="1" w:after="100" w:afterAutospacing="1"/>
        <w:rPr>
          <w:rFonts w:ascii="Calibri" w:hAnsi="Calibri" w:cs="Calibri"/>
        </w:rPr>
      </w:pPr>
      <w:r w:rsidRPr="003854EF">
        <w:rPr>
          <w:rFonts w:ascii="Calibri" w:hAnsi="Calibri" w:cs="Calibri"/>
        </w:rPr>
        <w:t xml:space="preserve">This project compares the performance of Logistic Regression (LR), RF, and </w:t>
      </w:r>
      <w:proofErr w:type="spellStart"/>
      <w:r w:rsidRPr="003854EF">
        <w:rPr>
          <w:rFonts w:ascii="Calibri" w:hAnsi="Calibri" w:cs="Calibri"/>
        </w:rPr>
        <w:t>XGBoost</w:t>
      </w:r>
      <w:proofErr w:type="spellEnd"/>
      <w:r w:rsidRPr="003854EF">
        <w:rPr>
          <w:rFonts w:ascii="Calibri" w:hAnsi="Calibri" w:cs="Calibri"/>
        </w:rPr>
        <w:t xml:space="preserve"> in predicting loan defaults using five key classification metrics. Accuracy measures the overall proportion of correct predictions, while precision evaluates how many predicted defaulters were correctly identified. Recall reflects the proportion of actual defaulters detected by the model. F1-score is the mean of precision and recall, providing a balance between the two, and AUC (Area Under the ROC Curve) assesses the model's ability to rank defaulters above non-defaulters (Saito &amp; </w:t>
      </w:r>
      <w:proofErr w:type="spellStart"/>
      <w:r w:rsidRPr="003854EF">
        <w:rPr>
          <w:rFonts w:ascii="Calibri" w:hAnsi="Calibri" w:cs="Calibri"/>
        </w:rPr>
        <w:t>Rehmsmeier</w:t>
      </w:r>
      <w:proofErr w:type="spellEnd"/>
      <w:r w:rsidRPr="003854EF">
        <w:rPr>
          <w:rFonts w:ascii="Calibri" w:hAnsi="Calibri" w:cs="Calibri"/>
        </w:rPr>
        <w:t>, 2015).</w:t>
      </w:r>
    </w:p>
    <w:p w14:paraId="13469A8E" w14:textId="77777777" w:rsidR="003854EF" w:rsidRPr="003854EF" w:rsidRDefault="003854EF" w:rsidP="003854EF">
      <w:pPr>
        <w:spacing w:before="100" w:beforeAutospacing="1" w:after="100" w:afterAutospacing="1"/>
        <w:rPr>
          <w:rFonts w:ascii="Calibri" w:hAnsi="Calibri" w:cs="Calibri"/>
        </w:rPr>
      </w:pPr>
      <w:r w:rsidRPr="003854EF">
        <w:rPr>
          <w:rFonts w:ascii="Calibri" w:hAnsi="Calibri" w:cs="Calibri"/>
        </w:rPr>
        <w:t>Given the financial sector’s growing reliance on alternative data and algorithmic decision-making, this work has practical relevance. Enhanced risk models can reduce default rates, minimise financial losses, and support more inclusive access to credit. The project aims to contribute to ongoing research in predictive analytics and the development of robust, data-driven lending practices.</w:t>
      </w:r>
    </w:p>
    <w:p w14:paraId="05F654CE" w14:textId="77777777" w:rsidR="00AF2DDF" w:rsidRPr="00AF2DDF" w:rsidRDefault="00AF2DDF" w:rsidP="00AF2DDF">
      <w:pPr>
        <w:pStyle w:val="NormalWeb"/>
        <w:shd w:val="clear" w:color="auto" w:fill="FFFFFF"/>
        <w:spacing w:before="0" w:beforeAutospacing="0"/>
        <w:rPr>
          <w:rFonts w:ascii="Calibri" w:hAnsi="Calibri" w:cs="Calibri"/>
          <w:color w:val="212529"/>
        </w:rPr>
      </w:pPr>
      <w:r w:rsidRPr="00AF2DDF">
        <w:rPr>
          <w:rFonts w:ascii="Calibri" w:hAnsi="Calibri" w:cs="Calibri"/>
          <w:color w:val="212529"/>
        </w:rPr>
        <w:t>Prior to conducting the analysis of credit risk, we need to understand and organise the data. For this analysis we will be using a loan defaulting dataset from Kaggle (reference), consisting of 12 variables/columns and 32580 observations, illustrated in Table 1.</w:t>
      </w:r>
    </w:p>
    <w:p w14:paraId="4B0902D6" w14:textId="304996AE" w:rsidR="00AF2DDF" w:rsidRPr="00AF2DDF" w:rsidRDefault="00AF2DDF" w:rsidP="00AF2DDF">
      <w:pPr>
        <w:pBdr>
          <w:bottom w:val="single" w:sz="6" w:space="0" w:color="FFFFFF"/>
        </w:pBdr>
        <w:shd w:val="clear" w:color="auto" w:fill="FFFFFF"/>
        <w:spacing w:before="100" w:beforeAutospacing="1" w:after="100" w:afterAutospacing="1"/>
        <w:outlineLvl w:val="1"/>
        <w:rPr>
          <w:rFonts w:ascii="Lato" w:hAnsi="Lato"/>
          <w:b/>
          <w:bCs/>
          <w:color w:val="212529"/>
          <w:sz w:val="36"/>
          <w:szCs w:val="36"/>
        </w:rPr>
      </w:pPr>
      <w:r w:rsidRPr="00AF2DDF">
        <w:rPr>
          <w:rFonts w:ascii="Lato" w:hAnsi="Lato"/>
          <w:b/>
          <w:bCs/>
          <w:color w:val="212529"/>
          <w:sz w:val="36"/>
          <w:szCs w:val="36"/>
        </w:rPr>
        <w:t>2. Exploring Risk: From Patterns to Causal Effects</w:t>
      </w:r>
    </w:p>
    <w:p w14:paraId="56201E41" w14:textId="05DE6391" w:rsidR="00AF2DDF" w:rsidRPr="00AF2DDF" w:rsidRDefault="00AF2DDF" w:rsidP="00AF2DDF">
      <w:pPr>
        <w:shd w:val="clear" w:color="auto" w:fill="FFFFFF"/>
        <w:spacing w:before="100" w:beforeAutospacing="1" w:after="100" w:afterAutospacing="1"/>
        <w:outlineLvl w:val="2"/>
        <w:rPr>
          <w:rFonts w:ascii="Lato" w:hAnsi="Lato"/>
          <w:b/>
          <w:bCs/>
          <w:color w:val="212529"/>
          <w:sz w:val="27"/>
          <w:szCs w:val="27"/>
        </w:rPr>
      </w:pPr>
      <w:r w:rsidRPr="00AF2DDF">
        <w:rPr>
          <w:rFonts w:ascii="Lato" w:hAnsi="Lato"/>
          <w:b/>
          <w:bCs/>
          <w:color w:val="212529"/>
          <w:sz w:val="27"/>
          <w:szCs w:val="27"/>
        </w:rPr>
        <w:t>2.1 Preparing the Data and Descriptive Statistics</w:t>
      </w:r>
    </w:p>
    <w:p w14:paraId="68BCF81B" w14:textId="77777777" w:rsidR="00AF2DDF" w:rsidRPr="00AF2DDF" w:rsidRDefault="00AF2DDF" w:rsidP="003854EF">
      <w:pPr>
        <w:pStyle w:val="NormalWeb"/>
        <w:rPr>
          <w:rFonts w:ascii="Calibri" w:hAnsi="Calibri" w:cs="Calibri"/>
          <w:color w:val="212529"/>
          <w:shd w:val="clear" w:color="auto" w:fill="FFFFFF"/>
        </w:rPr>
      </w:pPr>
      <w:r w:rsidRPr="00AF2DDF">
        <w:rPr>
          <w:rFonts w:ascii="Calibri" w:hAnsi="Calibri" w:cs="Calibri"/>
          <w:color w:val="212529"/>
          <w:shd w:val="clear" w:color="auto" w:fill="FFFFFF"/>
        </w:rPr>
        <w:t>Table 1 displays missing values and summary statistics for all variables. Only </w:t>
      </w:r>
      <w:proofErr w:type="spellStart"/>
      <w:r w:rsidRPr="00AF2DDF">
        <w:rPr>
          <w:rStyle w:val="Emphasis"/>
          <w:rFonts w:ascii="Calibri" w:eastAsiaTheme="majorEastAsia" w:hAnsi="Calibri" w:cs="Calibri"/>
          <w:color w:val="212529"/>
          <w:shd w:val="clear" w:color="auto" w:fill="FFFFFF"/>
        </w:rPr>
        <w:t>PersonEmpLength</w:t>
      </w:r>
      <w:proofErr w:type="spellEnd"/>
      <w:r w:rsidRPr="00AF2DDF">
        <w:rPr>
          <w:rFonts w:ascii="Calibri" w:hAnsi="Calibri" w:cs="Calibri"/>
          <w:color w:val="212529"/>
          <w:shd w:val="clear" w:color="auto" w:fill="FFFFFF"/>
        </w:rPr>
        <w:t> and </w:t>
      </w:r>
      <w:proofErr w:type="spellStart"/>
      <w:r w:rsidRPr="00AF2DDF">
        <w:rPr>
          <w:rStyle w:val="Emphasis"/>
          <w:rFonts w:ascii="Calibri" w:eastAsiaTheme="majorEastAsia" w:hAnsi="Calibri" w:cs="Calibri"/>
          <w:color w:val="212529"/>
          <w:shd w:val="clear" w:color="auto" w:fill="FFFFFF"/>
        </w:rPr>
        <w:t>LoanIntRate</w:t>
      </w:r>
      <w:proofErr w:type="spellEnd"/>
      <w:r w:rsidRPr="00AF2DDF">
        <w:rPr>
          <w:rFonts w:ascii="Calibri" w:hAnsi="Calibri" w:cs="Calibri"/>
          <w:color w:val="212529"/>
          <w:shd w:val="clear" w:color="auto" w:fill="FFFFFF"/>
        </w:rPr>
        <w:t> had missing values, with 887 and 3095 missing observations, respectively. To maintain sample size and address skew, median imputation was used for </w:t>
      </w:r>
      <w:proofErr w:type="spellStart"/>
      <w:r w:rsidRPr="00AF2DDF">
        <w:rPr>
          <w:rStyle w:val="Emphasis"/>
          <w:rFonts w:ascii="Calibri" w:eastAsiaTheme="majorEastAsia" w:hAnsi="Calibri" w:cs="Calibri"/>
          <w:color w:val="212529"/>
          <w:shd w:val="clear" w:color="auto" w:fill="FFFFFF"/>
        </w:rPr>
        <w:t>PersonEmpLength</w:t>
      </w:r>
      <w:proofErr w:type="spellEnd"/>
      <w:r w:rsidRPr="00AF2DDF">
        <w:rPr>
          <w:rFonts w:ascii="Calibri" w:hAnsi="Calibri" w:cs="Calibri"/>
          <w:color w:val="212529"/>
          <w:shd w:val="clear" w:color="auto" w:fill="FFFFFF"/>
        </w:rPr>
        <w:t>, while </w:t>
      </w:r>
      <w:proofErr w:type="spellStart"/>
      <w:r w:rsidRPr="00AF2DDF">
        <w:rPr>
          <w:rStyle w:val="Emphasis"/>
          <w:rFonts w:ascii="Calibri" w:eastAsiaTheme="majorEastAsia" w:hAnsi="Calibri" w:cs="Calibri"/>
          <w:color w:val="212529"/>
          <w:shd w:val="clear" w:color="auto" w:fill="FFFFFF"/>
        </w:rPr>
        <w:t>LoanIntRate</w:t>
      </w:r>
      <w:proofErr w:type="spellEnd"/>
      <w:r w:rsidRPr="00AF2DDF">
        <w:rPr>
          <w:rFonts w:ascii="Calibri" w:hAnsi="Calibri" w:cs="Calibri"/>
          <w:color w:val="212529"/>
          <w:shd w:val="clear" w:color="auto" w:fill="FFFFFF"/>
        </w:rPr>
        <w:t>, highly correlated with </w:t>
      </w:r>
      <w:proofErr w:type="spellStart"/>
      <w:r w:rsidRPr="00AF2DDF">
        <w:rPr>
          <w:rStyle w:val="Emphasis"/>
          <w:rFonts w:ascii="Calibri" w:eastAsiaTheme="majorEastAsia" w:hAnsi="Calibri" w:cs="Calibri"/>
          <w:color w:val="212529"/>
          <w:shd w:val="clear" w:color="auto" w:fill="FFFFFF"/>
        </w:rPr>
        <w:t>LoanGrade</w:t>
      </w:r>
      <w:proofErr w:type="spellEnd"/>
      <w:r w:rsidRPr="00AF2DDF">
        <w:rPr>
          <w:rFonts w:ascii="Calibri" w:hAnsi="Calibri" w:cs="Calibri"/>
          <w:color w:val="212529"/>
          <w:shd w:val="clear" w:color="auto" w:fill="FFFFFF"/>
        </w:rPr>
        <w:t> (see Figure 5), was imputed using regression. Duplicate rows were also removed, reducing the dataset to 32415 observations. Additionally, implausible maximum values for </w:t>
      </w:r>
      <w:proofErr w:type="spellStart"/>
      <w:r w:rsidRPr="00AF2DDF">
        <w:rPr>
          <w:rStyle w:val="Emphasis"/>
          <w:rFonts w:ascii="Calibri" w:eastAsiaTheme="majorEastAsia" w:hAnsi="Calibri" w:cs="Calibri"/>
          <w:color w:val="212529"/>
          <w:shd w:val="clear" w:color="auto" w:fill="FFFFFF"/>
        </w:rPr>
        <w:t>PersonAge</w:t>
      </w:r>
      <w:proofErr w:type="spellEnd"/>
      <w:r w:rsidRPr="00AF2DDF">
        <w:rPr>
          <w:rFonts w:ascii="Calibri" w:hAnsi="Calibri" w:cs="Calibri"/>
          <w:color w:val="212529"/>
          <w:shd w:val="clear" w:color="auto" w:fill="FFFFFF"/>
        </w:rPr>
        <w:t> and </w:t>
      </w:r>
      <w:proofErr w:type="spellStart"/>
      <w:r w:rsidRPr="00AF2DDF">
        <w:rPr>
          <w:rStyle w:val="Emphasis"/>
          <w:rFonts w:ascii="Calibri" w:eastAsiaTheme="majorEastAsia" w:hAnsi="Calibri" w:cs="Calibri"/>
          <w:color w:val="212529"/>
          <w:shd w:val="clear" w:color="auto" w:fill="FFFFFF"/>
        </w:rPr>
        <w:t>PersonEmpLength</w:t>
      </w:r>
      <w:proofErr w:type="spellEnd"/>
      <w:r w:rsidRPr="00AF2DDF">
        <w:rPr>
          <w:rFonts w:ascii="Calibri" w:hAnsi="Calibri" w:cs="Calibri"/>
          <w:color w:val="212529"/>
          <w:shd w:val="clear" w:color="auto" w:fill="FFFFFF"/>
        </w:rPr>
        <w:t> (144 and 123) were treated as errors and removed. After filtering, the adjusted maximum values were 94 for </w:t>
      </w:r>
      <w:proofErr w:type="spellStart"/>
      <w:r w:rsidRPr="00AF2DDF">
        <w:rPr>
          <w:rStyle w:val="Emphasis"/>
          <w:rFonts w:ascii="Calibri" w:eastAsiaTheme="majorEastAsia" w:hAnsi="Calibri" w:cs="Calibri"/>
          <w:color w:val="212529"/>
          <w:shd w:val="clear" w:color="auto" w:fill="FFFFFF"/>
        </w:rPr>
        <w:t>PersonAge</w:t>
      </w:r>
      <w:proofErr w:type="spellEnd"/>
      <w:r w:rsidRPr="00AF2DDF">
        <w:rPr>
          <w:rFonts w:ascii="Calibri" w:hAnsi="Calibri" w:cs="Calibri"/>
          <w:color w:val="212529"/>
          <w:shd w:val="clear" w:color="auto" w:fill="FFFFFF"/>
        </w:rPr>
        <w:t> and 41 for </w:t>
      </w:r>
      <w:proofErr w:type="spellStart"/>
      <w:r w:rsidRPr="00AF2DDF">
        <w:rPr>
          <w:rStyle w:val="Emphasis"/>
          <w:rFonts w:ascii="Calibri" w:eastAsiaTheme="majorEastAsia" w:hAnsi="Calibri" w:cs="Calibri"/>
          <w:color w:val="212529"/>
          <w:shd w:val="clear" w:color="auto" w:fill="FFFFFF"/>
        </w:rPr>
        <w:t>PersonEmpLength</w:t>
      </w:r>
      <w:proofErr w:type="spellEnd"/>
      <w:r w:rsidRPr="00AF2DDF">
        <w:rPr>
          <w:rFonts w:ascii="Calibri" w:hAnsi="Calibri" w:cs="Calibri"/>
          <w:color w:val="212529"/>
          <w:shd w:val="clear" w:color="auto" w:fill="FFFFFF"/>
        </w:rPr>
        <w:t>, ensuring data integrity.</w:t>
      </w:r>
    </w:p>
    <w:p w14:paraId="2106603C" w14:textId="7F227A5B" w:rsidR="003854EF" w:rsidRPr="00AF2DDF" w:rsidRDefault="003854EF" w:rsidP="003854EF">
      <w:pPr>
        <w:pStyle w:val="NormalWeb"/>
        <w:rPr>
          <w:rFonts w:ascii="Calibri" w:hAnsi="Calibri" w:cs="Calibri"/>
        </w:rPr>
      </w:pPr>
      <w:r w:rsidRPr="00AF2DDF">
        <w:rPr>
          <w:rFonts w:ascii="Calibri" w:hAnsi="Calibri" w:cs="Calibri"/>
        </w:rPr>
        <w:t xml:space="preserve">The histograms shown in Figure 1 illustrate the distributions for each numeric variable. </w:t>
      </w:r>
      <w:proofErr w:type="gramStart"/>
      <w:r w:rsidRPr="00AF2DDF">
        <w:rPr>
          <w:rFonts w:ascii="Calibri" w:hAnsi="Calibri" w:cs="Calibri"/>
        </w:rPr>
        <w:t>All of</w:t>
      </w:r>
      <w:proofErr w:type="gramEnd"/>
      <w:r w:rsidRPr="00AF2DDF">
        <w:rPr>
          <w:rFonts w:ascii="Calibri" w:hAnsi="Calibri" w:cs="Calibri"/>
        </w:rPr>
        <w:t xml:space="preserve"> the variables shown have positively skewed distributions. This is due to individuals with low age likely to have low values in each of these variables. </w:t>
      </w:r>
      <w:proofErr w:type="spellStart"/>
      <w:r w:rsidRPr="00AF2DDF">
        <w:rPr>
          <w:rStyle w:val="Emphasis"/>
          <w:rFonts w:ascii="Calibri" w:eastAsiaTheme="majorEastAsia" w:hAnsi="Calibri" w:cs="Calibri"/>
        </w:rPr>
        <w:t>PersonAge</w:t>
      </w:r>
      <w:proofErr w:type="spellEnd"/>
      <w:r w:rsidRPr="00AF2DDF">
        <w:rPr>
          <w:rFonts w:ascii="Calibri" w:hAnsi="Calibri" w:cs="Calibri"/>
        </w:rPr>
        <w:t xml:space="preserve">, </w:t>
      </w:r>
      <w:proofErr w:type="spellStart"/>
      <w:r w:rsidRPr="00AF2DDF">
        <w:rPr>
          <w:rStyle w:val="Emphasis"/>
          <w:rFonts w:ascii="Calibri" w:eastAsiaTheme="majorEastAsia" w:hAnsi="Calibri" w:cs="Calibri"/>
        </w:rPr>
        <w:t>PersonEmpLength</w:t>
      </w:r>
      <w:proofErr w:type="spellEnd"/>
      <w:r w:rsidRPr="00AF2DDF">
        <w:rPr>
          <w:rFonts w:ascii="Calibri" w:hAnsi="Calibri" w:cs="Calibri"/>
        </w:rPr>
        <w:t xml:space="preserve"> and </w:t>
      </w:r>
      <w:proofErr w:type="spellStart"/>
      <w:r w:rsidRPr="00AF2DDF">
        <w:rPr>
          <w:rStyle w:val="Emphasis"/>
          <w:rFonts w:ascii="Calibri" w:eastAsiaTheme="majorEastAsia" w:hAnsi="Calibri" w:cs="Calibri"/>
        </w:rPr>
        <w:lastRenderedPageBreak/>
        <w:t>CredHistory</w:t>
      </w:r>
      <w:proofErr w:type="spellEnd"/>
      <w:r w:rsidRPr="00AF2DDF">
        <w:rPr>
          <w:rFonts w:ascii="Calibri" w:hAnsi="Calibri" w:cs="Calibri"/>
        </w:rPr>
        <w:t xml:space="preserve"> have very similar distributions, indicating potential correlation between these variables.</w:t>
      </w:r>
    </w:p>
    <w:p w14:paraId="414BCE3E" w14:textId="77777777" w:rsidR="003854EF" w:rsidRPr="00AF2DDF" w:rsidRDefault="003854EF" w:rsidP="003854EF">
      <w:pPr>
        <w:pStyle w:val="NormalWeb"/>
        <w:rPr>
          <w:rFonts w:ascii="Calibri" w:hAnsi="Calibri" w:cs="Calibri"/>
        </w:rPr>
      </w:pPr>
      <w:r w:rsidRPr="00AF2DDF">
        <w:rPr>
          <w:rFonts w:ascii="Calibri" w:hAnsi="Calibri" w:cs="Calibri"/>
        </w:rPr>
        <w:t xml:space="preserve">Figure 2(a) shows that the data isn't scaled proportionally, therefore we need to apply a scaling technique. Due to the skewness of all the variables quantile transformation was deployed, normalised data is shown in Figure 2 (b). The plot shows outliers, however there is no reason for these to be errors meaning they will not be removed. For example, the reason for outliers in </w:t>
      </w:r>
      <w:proofErr w:type="spellStart"/>
      <w:r w:rsidRPr="00AF2DDF">
        <w:rPr>
          <w:rStyle w:val="Emphasis"/>
          <w:rFonts w:ascii="Calibri" w:eastAsiaTheme="majorEastAsia" w:hAnsi="Calibri" w:cs="Calibri"/>
        </w:rPr>
        <w:t>PersonIncome</w:t>
      </w:r>
      <w:proofErr w:type="spellEnd"/>
      <w:r w:rsidRPr="00AF2DDF">
        <w:rPr>
          <w:rFonts w:ascii="Calibri" w:hAnsi="Calibri" w:cs="Calibri"/>
        </w:rPr>
        <w:t xml:space="preserve"> is due to people earning considerably more than average.</w:t>
      </w:r>
    </w:p>
    <w:p w14:paraId="1433F678" w14:textId="77777777" w:rsidR="003854EF" w:rsidRPr="00AF2DDF" w:rsidRDefault="003854EF" w:rsidP="003854EF">
      <w:pPr>
        <w:pStyle w:val="NormalWeb"/>
        <w:rPr>
          <w:rFonts w:ascii="Calibri" w:hAnsi="Calibri" w:cs="Calibri"/>
        </w:rPr>
      </w:pPr>
      <w:r w:rsidRPr="00AF2DDF">
        <w:rPr>
          <w:rFonts w:ascii="Calibri" w:hAnsi="Calibri" w:cs="Calibri"/>
        </w:rPr>
        <w:t xml:space="preserve">Figure 2(c) demonstrates the distribution of </w:t>
      </w:r>
      <w:proofErr w:type="spellStart"/>
      <w:r w:rsidRPr="00AF2DDF">
        <w:rPr>
          <w:rStyle w:val="Emphasis"/>
          <w:rFonts w:ascii="Calibri" w:eastAsiaTheme="majorEastAsia" w:hAnsi="Calibri" w:cs="Calibri"/>
        </w:rPr>
        <w:t>LoanStatus</w:t>
      </w:r>
      <w:proofErr w:type="spellEnd"/>
      <w:r w:rsidRPr="00AF2DDF">
        <w:rPr>
          <w:rFonts w:ascii="Calibri" w:hAnsi="Calibri" w:cs="Calibri"/>
        </w:rPr>
        <w:t xml:space="preserve"> within the dataset. This can cause large impacts on the ML models deployed in the analysis, leading to skewed performance metrics as the models will predict the majority class with high accuracy but the minority class with lower accuracy. To circumvent this issue, I implemented class weighting within my ML models.</w:t>
      </w:r>
    </w:p>
    <w:p w14:paraId="28652DAA" w14:textId="77777777" w:rsidR="003854EF" w:rsidRPr="003854EF" w:rsidRDefault="003854EF" w:rsidP="003854EF">
      <w:pPr>
        <w:spacing w:before="100" w:beforeAutospacing="1" w:after="100" w:afterAutospacing="1"/>
        <w:outlineLvl w:val="2"/>
        <w:rPr>
          <w:rFonts w:ascii="Calibri" w:hAnsi="Calibri" w:cs="Calibri"/>
          <w:b/>
          <w:bCs/>
        </w:rPr>
      </w:pPr>
      <w:r w:rsidRPr="003854EF">
        <w:rPr>
          <w:rFonts w:ascii="Calibri" w:hAnsi="Calibri" w:cs="Calibri"/>
          <w:b/>
          <w:bCs/>
        </w:rPr>
        <w:t>2.3 Correlation and Multicollinearity Analysis</w:t>
      </w:r>
    </w:p>
    <w:p w14:paraId="2FE5E2A7" w14:textId="77777777" w:rsidR="007439EA" w:rsidRPr="007439EA" w:rsidRDefault="007439EA" w:rsidP="007439EA">
      <w:pPr>
        <w:spacing w:before="100" w:beforeAutospacing="1" w:after="100" w:afterAutospacing="1"/>
        <w:outlineLvl w:val="2"/>
        <w:rPr>
          <w:rFonts w:ascii="Calibri" w:hAnsi="Calibri" w:cs="Calibri"/>
        </w:rPr>
      </w:pPr>
      <w:r w:rsidRPr="007439EA">
        <w:rPr>
          <w:rFonts w:ascii="Calibri" w:hAnsi="Calibri" w:cs="Calibri"/>
        </w:rPr>
        <w:t>Figure 3(a) shows a correlation plot quantifying the relationships between the variables and to the target </w:t>
      </w:r>
      <w:proofErr w:type="spellStart"/>
      <w:r w:rsidRPr="007439EA">
        <w:rPr>
          <w:rFonts w:ascii="Calibri" w:hAnsi="Calibri" w:cs="Calibri"/>
          <w:i/>
          <w:iCs/>
        </w:rPr>
        <w:t>LoanStatus</w:t>
      </w:r>
      <w:proofErr w:type="spellEnd"/>
      <w:r w:rsidRPr="007439EA">
        <w:rPr>
          <w:rFonts w:ascii="Calibri" w:hAnsi="Calibri" w:cs="Calibri"/>
        </w:rPr>
        <w:t>. </w:t>
      </w:r>
      <w:proofErr w:type="spellStart"/>
      <w:r w:rsidRPr="007439EA">
        <w:rPr>
          <w:rFonts w:ascii="Calibri" w:hAnsi="Calibri" w:cs="Calibri"/>
          <w:i/>
          <w:iCs/>
        </w:rPr>
        <w:t>LoanGrade</w:t>
      </w:r>
      <w:proofErr w:type="spellEnd"/>
      <w:r w:rsidRPr="007439EA">
        <w:rPr>
          <w:rFonts w:ascii="Calibri" w:hAnsi="Calibri" w:cs="Calibri"/>
        </w:rPr>
        <w:t> and </w:t>
      </w:r>
      <w:proofErr w:type="spellStart"/>
      <w:r w:rsidRPr="007439EA">
        <w:rPr>
          <w:rFonts w:ascii="Calibri" w:hAnsi="Calibri" w:cs="Calibri"/>
          <w:i/>
          <w:iCs/>
        </w:rPr>
        <w:t>LoanIntRate</w:t>
      </w:r>
      <w:proofErr w:type="spellEnd"/>
      <w:r w:rsidRPr="007439EA">
        <w:rPr>
          <w:rFonts w:ascii="Calibri" w:hAnsi="Calibri" w:cs="Calibri"/>
        </w:rPr>
        <w:t> have a high correlation coefficient (0.95), indicating that they are highly correlated. Also, a similar relationship is shown between </w:t>
      </w:r>
      <w:proofErr w:type="spellStart"/>
      <w:r w:rsidRPr="007439EA">
        <w:rPr>
          <w:rFonts w:ascii="Calibri" w:hAnsi="Calibri" w:cs="Calibri"/>
          <w:i/>
          <w:iCs/>
        </w:rPr>
        <w:t>PersonAge</w:t>
      </w:r>
      <w:proofErr w:type="spellEnd"/>
      <w:r w:rsidRPr="007439EA">
        <w:rPr>
          <w:rFonts w:ascii="Calibri" w:hAnsi="Calibri" w:cs="Calibri"/>
        </w:rPr>
        <w:t> and </w:t>
      </w:r>
      <w:proofErr w:type="spellStart"/>
      <w:r w:rsidRPr="007439EA">
        <w:rPr>
          <w:rFonts w:ascii="Calibri" w:hAnsi="Calibri" w:cs="Calibri"/>
          <w:i/>
          <w:iCs/>
        </w:rPr>
        <w:t>CredHistory</w:t>
      </w:r>
      <w:proofErr w:type="spellEnd"/>
      <w:r w:rsidRPr="007439EA">
        <w:rPr>
          <w:rFonts w:ascii="Calibri" w:hAnsi="Calibri" w:cs="Calibri"/>
        </w:rPr>
        <w:t> (r = 0.81). These patterns are expected—older borrowers tend to have longer credit histories, and higher loan grades are typically associated with higher interest rates. While such correlations suggest potential multicollinearity, further assessment using variance inflation factors (VIF) is required.</w:t>
      </w:r>
    </w:p>
    <w:p w14:paraId="2134ED06" w14:textId="05134B8C" w:rsidR="007439EA" w:rsidRPr="007439EA" w:rsidRDefault="007439EA" w:rsidP="007439EA">
      <w:pPr>
        <w:spacing w:before="100" w:beforeAutospacing="1" w:after="100" w:afterAutospacing="1"/>
        <w:outlineLvl w:val="2"/>
        <w:rPr>
          <w:rFonts w:ascii="Calibri" w:hAnsi="Calibri" w:cs="Calibri"/>
        </w:rPr>
      </w:pPr>
      <w:r w:rsidRPr="007439EA">
        <w:rPr>
          <w:rFonts w:ascii="Calibri" w:hAnsi="Calibri" w:cs="Calibri"/>
        </w:rPr>
        <w:t>VIF values for all the variables are shown within Figure 3(b). In contrast to Figure 3(a), </w:t>
      </w:r>
      <w:proofErr w:type="spellStart"/>
      <w:r w:rsidRPr="007439EA">
        <w:rPr>
          <w:rFonts w:ascii="Calibri" w:hAnsi="Calibri" w:cs="Calibri"/>
          <w:i/>
          <w:iCs/>
        </w:rPr>
        <w:t>LoanGrade</w:t>
      </w:r>
      <w:proofErr w:type="spellEnd"/>
      <w:r w:rsidRPr="007439EA">
        <w:rPr>
          <w:rFonts w:ascii="Calibri" w:hAnsi="Calibri" w:cs="Calibri"/>
        </w:rPr>
        <w:t>, </w:t>
      </w:r>
      <w:proofErr w:type="spellStart"/>
      <w:r w:rsidRPr="007439EA">
        <w:rPr>
          <w:rFonts w:ascii="Calibri" w:hAnsi="Calibri" w:cs="Calibri"/>
          <w:i/>
          <w:iCs/>
        </w:rPr>
        <w:t>LoanIntRate</w:t>
      </w:r>
      <w:proofErr w:type="spellEnd"/>
      <w:r w:rsidRPr="007439EA">
        <w:rPr>
          <w:rFonts w:ascii="Calibri" w:hAnsi="Calibri" w:cs="Calibri"/>
        </w:rPr>
        <w:t>, </w:t>
      </w:r>
      <w:proofErr w:type="spellStart"/>
      <w:r w:rsidRPr="007439EA">
        <w:rPr>
          <w:rFonts w:ascii="Calibri" w:hAnsi="Calibri" w:cs="Calibri"/>
          <w:i/>
          <w:iCs/>
        </w:rPr>
        <w:t>PersonAge</w:t>
      </w:r>
      <w:proofErr w:type="spellEnd"/>
      <w:r w:rsidRPr="007439EA">
        <w:rPr>
          <w:rFonts w:ascii="Calibri" w:hAnsi="Calibri" w:cs="Calibri"/>
        </w:rPr>
        <w:t>, </w:t>
      </w:r>
      <w:proofErr w:type="spellStart"/>
      <w:r w:rsidRPr="007439EA">
        <w:rPr>
          <w:rFonts w:ascii="Calibri" w:hAnsi="Calibri" w:cs="Calibri"/>
          <w:i/>
          <w:iCs/>
        </w:rPr>
        <w:t>CredHistory</w:t>
      </w:r>
      <w:proofErr w:type="spellEnd"/>
      <w:r w:rsidRPr="007439EA">
        <w:rPr>
          <w:rFonts w:ascii="Calibri" w:hAnsi="Calibri" w:cs="Calibri"/>
        </w:rPr>
        <w:t> have low VIF values, indicating low levels of multicollinearity.</w:t>
      </w:r>
      <w:r w:rsidRPr="00AF2DDF">
        <w:rPr>
          <w:rFonts w:ascii="Calibri" w:hAnsi="Calibri" w:cs="Calibri"/>
        </w:rPr>
        <w:t xml:space="preserve"> </w:t>
      </w:r>
      <w:r w:rsidRPr="007439EA">
        <w:rPr>
          <w:rFonts w:ascii="Calibri" w:hAnsi="Calibri" w:cs="Calibri"/>
        </w:rPr>
        <w:t>However, </w:t>
      </w:r>
      <w:proofErr w:type="spellStart"/>
      <w:r w:rsidRPr="007439EA">
        <w:rPr>
          <w:rFonts w:ascii="Calibri" w:hAnsi="Calibri" w:cs="Calibri"/>
          <w:i/>
          <w:iCs/>
        </w:rPr>
        <w:t>LoanAmnt</w:t>
      </w:r>
      <w:proofErr w:type="spellEnd"/>
      <w:r w:rsidRPr="007439EA">
        <w:rPr>
          <w:rFonts w:ascii="Calibri" w:hAnsi="Calibri" w:cs="Calibri"/>
        </w:rPr>
        <w:t>, </w:t>
      </w:r>
      <w:proofErr w:type="spellStart"/>
      <w:r w:rsidRPr="007439EA">
        <w:rPr>
          <w:rFonts w:ascii="Calibri" w:hAnsi="Calibri" w:cs="Calibri"/>
          <w:i/>
          <w:iCs/>
        </w:rPr>
        <w:t>LoanPercentIncome</w:t>
      </w:r>
      <w:proofErr w:type="spellEnd"/>
      <w:r w:rsidRPr="007439EA">
        <w:rPr>
          <w:rFonts w:ascii="Calibri" w:hAnsi="Calibri" w:cs="Calibri"/>
        </w:rPr>
        <w:t> and </w:t>
      </w:r>
      <w:proofErr w:type="spellStart"/>
      <w:r w:rsidRPr="007439EA">
        <w:rPr>
          <w:rFonts w:ascii="Calibri" w:hAnsi="Calibri" w:cs="Calibri"/>
          <w:i/>
          <w:iCs/>
        </w:rPr>
        <w:t>PersonIncome</w:t>
      </w:r>
      <w:proofErr w:type="spellEnd"/>
      <w:r w:rsidRPr="007439EA">
        <w:rPr>
          <w:rFonts w:ascii="Calibri" w:hAnsi="Calibri" w:cs="Calibri"/>
        </w:rPr>
        <w:t xml:space="preserve"> have VIF values greater than 10 which indicates multicollinearity and actions need to be taken to ensure they don’t affect the models. For the logistic regression, L1 and L2 regularisation was deployed to reduce the </w:t>
      </w:r>
      <w:proofErr w:type="spellStart"/>
      <w:proofErr w:type="gramStart"/>
      <w:r w:rsidRPr="007439EA">
        <w:rPr>
          <w:rFonts w:ascii="Calibri" w:hAnsi="Calibri" w:cs="Calibri"/>
        </w:rPr>
        <w:t>affects</w:t>
      </w:r>
      <w:proofErr w:type="spellEnd"/>
      <w:proofErr w:type="gramEnd"/>
      <w:r w:rsidRPr="007439EA">
        <w:rPr>
          <w:rFonts w:ascii="Calibri" w:hAnsi="Calibri" w:cs="Calibri"/>
        </w:rPr>
        <w:t xml:space="preserve"> of multicollinearity. Other models are tree based and handle multicollinearity, therefore no further processing is needed.</w:t>
      </w:r>
    </w:p>
    <w:p w14:paraId="475D7F49" w14:textId="77777777" w:rsidR="003854EF" w:rsidRPr="003854EF" w:rsidRDefault="003854EF" w:rsidP="003854EF">
      <w:pPr>
        <w:spacing w:before="100" w:beforeAutospacing="1" w:after="100" w:afterAutospacing="1"/>
        <w:outlineLvl w:val="2"/>
        <w:rPr>
          <w:rFonts w:ascii="Calibri" w:hAnsi="Calibri" w:cs="Calibri"/>
          <w:b/>
          <w:bCs/>
        </w:rPr>
      </w:pPr>
      <w:r w:rsidRPr="003854EF">
        <w:rPr>
          <w:rFonts w:ascii="Calibri" w:hAnsi="Calibri" w:cs="Calibri"/>
          <w:b/>
          <w:bCs/>
        </w:rPr>
        <w:t>2.4 Causal Analysis</w:t>
      </w:r>
    </w:p>
    <w:p w14:paraId="68E8F4A0" w14:textId="77777777" w:rsidR="003854EF" w:rsidRPr="003854EF" w:rsidRDefault="003854EF" w:rsidP="003854EF">
      <w:pPr>
        <w:spacing w:before="100" w:beforeAutospacing="1" w:after="100" w:afterAutospacing="1"/>
        <w:rPr>
          <w:rFonts w:ascii="Calibri" w:hAnsi="Calibri" w:cs="Calibri"/>
        </w:rPr>
      </w:pPr>
      <w:r w:rsidRPr="003854EF">
        <w:rPr>
          <w:rFonts w:ascii="Calibri" w:hAnsi="Calibri" w:cs="Calibri"/>
        </w:rPr>
        <w:t xml:space="preserve">This section explores the heterogeneous impact of </w:t>
      </w:r>
      <w:proofErr w:type="spellStart"/>
      <w:r w:rsidRPr="003854EF">
        <w:rPr>
          <w:rFonts w:ascii="Calibri" w:hAnsi="Calibri" w:cs="Calibri"/>
          <w:i/>
          <w:iCs/>
        </w:rPr>
        <w:t>PreviousDefault</w:t>
      </w:r>
      <w:proofErr w:type="spellEnd"/>
      <w:r w:rsidRPr="003854EF">
        <w:rPr>
          <w:rFonts w:ascii="Calibri" w:hAnsi="Calibri" w:cs="Calibri"/>
        </w:rPr>
        <w:t xml:space="preserve"> on the likelihood of defaulting again, using a causal forest framework. </w:t>
      </w:r>
      <w:proofErr w:type="spellStart"/>
      <w:r w:rsidRPr="003854EF">
        <w:rPr>
          <w:rFonts w:ascii="Calibri" w:hAnsi="Calibri" w:cs="Calibri"/>
          <w:i/>
          <w:iCs/>
        </w:rPr>
        <w:t>PreviousDefault</w:t>
      </w:r>
      <w:proofErr w:type="spellEnd"/>
      <w:r w:rsidRPr="003854EF">
        <w:rPr>
          <w:rFonts w:ascii="Calibri" w:hAnsi="Calibri" w:cs="Calibri"/>
        </w:rPr>
        <w:t xml:space="preserve"> was used within this analysis as Hand &amp; Henley (1997) observed past defaulting status has a strong association with future loan defaulting. By estimating Conditional Average Treatment Effects (CATEs), we can observe how the effect of previous default varies across individual borrower profiles.</w:t>
      </w:r>
    </w:p>
    <w:p w14:paraId="7879510D" w14:textId="77777777" w:rsidR="003854EF" w:rsidRPr="00AF2DDF" w:rsidRDefault="003854EF" w:rsidP="003854EF">
      <w:pPr>
        <w:pStyle w:val="NormalWeb"/>
        <w:rPr>
          <w:rFonts w:ascii="Calibri" w:hAnsi="Calibri" w:cs="Calibri"/>
        </w:rPr>
      </w:pPr>
      <w:r w:rsidRPr="00AF2DDF">
        <w:rPr>
          <w:rFonts w:ascii="Calibri" w:hAnsi="Calibri" w:cs="Calibri"/>
        </w:rPr>
        <w:t xml:space="preserve">Figure 4 shows estimated CATEs, revealing a </w:t>
      </w:r>
      <w:proofErr w:type="gramStart"/>
      <w:r w:rsidRPr="00AF2DDF">
        <w:rPr>
          <w:rFonts w:ascii="Calibri" w:hAnsi="Calibri" w:cs="Calibri"/>
        </w:rPr>
        <w:t>negatively-skewed</w:t>
      </w:r>
      <w:proofErr w:type="gramEnd"/>
      <w:r w:rsidRPr="00AF2DDF">
        <w:rPr>
          <w:rFonts w:ascii="Calibri" w:hAnsi="Calibri" w:cs="Calibri"/>
        </w:rPr>
        <w:t xml:space="preserve"> distribution with most values </w:t>
      </w:r>
      <w:proofErr w:type="spellStart"/>
      <w:r w:rsidRPr="00AF2DDF">
        <w:rPr>
          <w:rFonts w:ascii="Calibri" w:hAnsi="Calibri" w:cs="Calibri"/>
        </w:rPr>
        <w:t>centered</w:t>
      </w:r>
      <w:proofErr w:type="spellEnd"/>
      <w:r w:rsidRPr="00AF2DDF">
        <w:rPr>
          <w:rFonts w:ascii="Calibri" w:hAnsi="Calibri" w:cs="Calibri"/>
        </w:rPr>
        <w:t xml:space="preserve"> near zero. This suggests that, for </w:t>
      </w:r>
      <w:proofErr w:type="gramStart"/>
      <w:r w:rsidRPr="00AF2DDF">
        <w:rPr>
          <w:rFonts w:ascii="Calibri" w:hAnsi="Calibri" w:cs="Calibri"/>
        </w:rPr>
        <w:t>the majority of</w:t>
      </w:r>
      <w:proofErr w:type="gramEnd"/>
      <w:r w:rsidRPr="00AF2DDF">
        <w:rPr>
          <w:rFonts w:ascii="Calibri" w:hAnsi="Calibri" w:cs="Calibri"/>
        </w:rPr>
        <w:t xml:space="preserve"> borrowers, previous default status has a marginal effect on the likelihood of defaulting again. However, a distinct subgroup exhibits significantly higher CATEs, indicating a substantially increased default risk following a previous default. These individuals may represent vulnerable borrowers, for </w:t>
      </w:r>
      <w:r w:rsidRPr="00AF2DDF">
        <w:rPr>
          <w:rFonts w:ascii="Calibri" w:hAnsi="Calibri" w:cs="Calibri"/>
        </w:rPr>
        <w:lastRenderedPageBreak/>
        <w:t xml:space="preserve">whom financial distress is a strong predictor of future </w:t>
      </w:r>
      <w:proofErr w:type="spellStart"/>
      <w:r w:rsidRPr="00AF2DDF">
        <w:rPr>
          <w:rFonts w:ascii="Calibri" w:hAnsi="Calibri" w:cs="Calibri"/>
        </w:rPr>
        <w:t>behavior</w:t>
      </w:r>
      <w:proofErr w:type="spellEnd"/>
      <w:r w:rsidRPr="00AF2DDF">
        <w:rPr>
          <w:rFonts w:ascii="Calibri" w:hAnsi="Calibri" w:cs="Calibri"/>
        </w:rPr>
        <w:t>. The long right tail emphasizes the importance of heterogeneity in treatment effects and justifies the use of a causal forest over average-effect models.</w:t>
      </w:r>
    </w:p>
    <w:p w14:paraId="414E0D65" w14:textId="77777777" w:rsidR="003854EF" w:rsidRPr="003854EF" w:rsidRDefault="003854EF" w:rsidP="003854EF">
      <w:pPr>
        <w:spacing w:before="100" w:beforeAutospacing="1" w:after="100" w:afterAutospacing="1"/>
        <w:outlineLvl w:val="1"/>
        <w:rPr>
          <w:rFonts w:ascii="Calibri" w:hAnsi="Calibri" w:cs="Calibri"/>
          <w:b/>
          <w:bCs/>
        </w:rPr>
      </w:pPr>
      <w:r w:rsidRPr="003854EF">
        <w:rPr>
          <w:rFonts w:ascii="Calibri" w:hAnsi="Calibri" w:cs="Calibri"/>
          <w:b/>
          <w:bCs/>
        </w:rPr>
        <w:t>3. Can Machines Predict Who Defaults?</w:t>
      </w:r>
    </w:p>
    <w:p w14:paraId="6A64A74B" w14:textId="77777777" w:rsidR="003854EF" w:rsidRPr="003854EF" w:rsidRDefault="003854EF" w:rsidP="003854EF">
      <w:pPr>
        <w:spacing w:before="100" w:beforeAutospacing="1" w:after="100" w:afterAutospacing="1"/>
        <w:rPr>
          <w:rFonts w:ascii="Calibri" w:hAnsi="Calibri" w:cs="Calibri"/>
        </w:rPr>
      </w:pPr>
      <w:r w:rsidRPr="003854EF">
        <w:rPr>
          <w:rFonts w:ascii="Calibri" w:hAnsi="Calibri" w:cs="Calibri"/>
        </w:rPr>
        <w:t xml:space="preserve">Within this analysis, LR, RF, </w:t>
      </w:r>
      <w:proofErr w:type="spellStart"/>
      <w:r w:rsidRPr="003854EF">
        <w:rPr>
          <w:rFonts w:ascii="Calibri" w:hAnsi="Calibri" w:cs="Calibri"/>
        </w:rPr>
        <w:t>XGboost</w:t>
      </w:r>
      <w:proofErr w:type="spellEnd"/>
      <w:r w:rsidRPr="003854EF">
        <w:rPr>
          <w:rFonts w:ascii="Calibri" w:hAnsi="Calibri" w:cs="Calibri"/>
        </w:rPr>
        <w:t xml:space="preserve"> models will be trained to predict </w:t>
      </w:r>
      <w:proofErr w:type="spellStart"/>
      <w:r w:rsidRPr="003854EF">
        <w:rPr>
          <w:rFonts w:ascii="Calibri" w:hAnsi="Calibri" w:cs="Calibri"/>
          <w:b/>
          <w:bCs/>
          <w:i/>
          <w:iCs/>
        </w:rPr>
        <w:t>LoanStatus</w:t>
      </w:r>
      <w:proofErr w:type="spellEnd"/>
      <w:r w:rsidRPr="003854EF">
        <w:rPr>
          <w:rFonts w:ascii="Calibri" w:hAnsi="Calibri" w:cs="Calibri"/>
        </w:rPr>
        <w:t xml:space="preserve"> using </w:t>
      </w:r>
      <w:proofErr w:type="spellStart"/>
      <w:r w:rsidRPr="003854EF">
        <w:rPr>
          <w:rFonts w:ascii="Calibri" w:hAnsi="Calibri" w:cs="Calibri"/>
          <w:i/>
          <w:iCs/>
        </w:rPr>
        <w:t>PersonAge</w:t>
      </w:r>
      <w:proofErr w:type="spellEnd"/>
      <w:r w:rsidRPr="003854EF">
        <w:rPr>
          <w:rFonts w:ascii="Calibri" w:hAnsi="Calibri" w:cs="Calibri"/>
        </w:rPr>
        <w:t xml:space="preserve">, </w:t>
      </w:r>
      <w:proofErr w:type="spellStart"/>
      <w:r w:rsidRPr="003854EF">
        <w:rPr>
          <w:rFonts w:ascii="Calibri" w:hAnsi="Calibri" w:cs="Calibri"/>
          <w:i/>
          <w:iCs/>
        </w:rPr>
        <w:t>PersonIncome</w:t>
      </w:r>
      <w:proofErr w:type="spellEnd"/>
      <w:r w:rsidRPr="003854EF">
        <w:rPr>
          <w:rFonts w:ascii="Calibri" w:hAnsi="Calibri" w:cs="Calibri"/>
        </w:rPr>
        <w:t xml:space="preserve">, </w:t>
      </w:r>
      <w:proofErr w:type="spellStart"/>
      <w:r w:rsidRPr="003854EF">
        <w:rPr>
          <w:rFonts w:ascii="Calibri" w:hAnsi="Calibri" w:cs="Calibri"/>
          <w:i/>
          <w:iCs/>
        </w:rPr>
        <w:t>PersonHomeOwnership</w:t>
      </w:r>
      <w:proofErr w:type="spellEnd"/>
      <w:r w:rsidRPr="003854EF">
        <w:rPr>
          <w:rFonts w:ascii="Calibri" w:hAnsi="Calibri" w:cs="Calibri"/>
        </w:rPr>
        <w:t xml:space="preserve">, </w:t>
      </w:r>
      <w:proofErr w:type="spellStart"/>
      <w:r w:rsidRPr="003854EF">
        <w:rPr>
          <w:rFonts w:ascii="Calibri" w:hAnsi="Calibri" w:cs="Calibri"/>
          <w:i/>
          <w:iCs/>
        </w:rPr>
        <w:t>PersonEmpLength</w:t>
      </w:r>
      <w:proofErr w:type="spellEnd"/>
      <w:r w:rsidRPr="003854EF">
        <w:rPr>
          <w:rFonts w:ascii="Calibri" w:hAnsi="Calibri" w:cs="Calibri"/>
        </w:rPr>
        <w:t xml:space="preserve">, </w:t>
      </w:r>
      <w:proofErr w:type="spellStart"/>
      <w:r w:rsidRPr="003854EF">
        <w:rPr>
          <w:rFonts w:ascii="Calibri" w:hAnsi="Calibri" w:cs="Calibri"/>
          <w:i/>
          <w:iCs/>
        </w:rPr>
        <w:t>LoanIntent</w:t>
      </w:r>
      <w:proofErr w:type="spellEnd"/>
      <w:r w:rsidRPr="003854EF">
        <w:rPr>
          <w:rFonts w:ascii="Calibri" w:hAnsi="Calibri" w:cs="Calibri"/>
        </w:rPr>
        <w:t xml:space="preserve">, </w:t>
      </w:r>
      <w:proofErr w:type="spellStart"/>
      <w:r w:rsidRPr="003854EF">
        <w:rPr>
          <w:rFonts w:ascii="Calibri" w:hAnsi="Calibri" w:cs="Calibri"/>
          <w:i/>
          <w:iCs/>
        </w:rPr>
        <w:t>LoanGrade</w:t>
      </w:r>
      <w:proofErr w:type="spellEnd"/>
      <w:r w:rsidRPr="003854EF">
        <w:rPr>
          <w:rFonts w:ascii="Calibri" w:hAnsi="Calibri" w:cs="Calibri"/>
        </w:rPr>
        <w:t xml:space="preserve">, </w:t>
      </w:r>
      <w:proofErr w:type="spellStart"/>
      <w:r w:rsidRPr="003854EF">
        <w:rPr>
          <w:rFonts w:ascii="Calibri" w:hAnsi="Calibri" w:cs="Calibri"/>
          <w:i/>
          <w:iCs/>
        </w:rPr>
        <w:t>LoanAmnt</w:t>
      </w:r>
      <w:proofErr w:type="spellEnd"/>
      <w:r w:rsidRPr="003854EF">
        <w:rPr>
          <w:rFonts w:ascii="Calibri" w:hAnsi="Calibri" w:cs="Calibri"/>
        </w:rPr>
        <w:t xml:space="preserve">, </w:t>
      </w:r>
      <w:proofErr w:type="spellStart"/>
      <w:r w:rsidRPr="003854EF">
        <w:rPr>
          <w:rFonts w:ascii="Calibri" w:hAnsi="Calibri" w:cs="Calibri"/>
          <w:i/>
          <w:iCs/>
        </w:rPr>
        <w:t>LoanIntRate</w:t>
      </w:r>
      <w:proofErr w:type="spellEnd"/>
      <w:r w:rsidRPr="003854EF">
        <w:rPr>
          <w:rFonts w:ascii="Calibri" w:hAnsi="Calibri" w:cs="Calibri"/>
        </w:rPr>
        <w:t xml:space="preserve">, </w:t>
      </w:r>
      <w:proofErr w:type="spellStart"/>
      <w:r w:rsidRPr="003854EF">
        <w:rPr>
          <w:rFonts w:ascii="Calibri" w:hAnsi="Calibri" w:cs="Calibri"/>
          <w:i/>
          <w:iCs/>
        </w:rPr>
        <w:t>LoanPercentIncome</w:t>
      </w:r>
      <w:proofErr w:type="spellEnd"/>
      <w:r w:rsidRPr="003854EF">
        <w:rPr>
          <w:rFonts w:ascii="Calibri" w:hAnsi="Calibri" w:cs="Calibri"/>
        </w:rPr>
        <w:t xml:space="preserve">, </w:t>
      </w:r>
      <w:proofErr w:type="spellStart"/>
      <w:r w:rsidRPr="003854EF">
        <w:rPr>
          <w:rFonts w:ascii="Calibri" w:hAnsi="Calibri" w:cs="Calibri"/>
          <w:i/>
          <w:iCs/>
        </w:rPr>
        <w:t>PreviousDefault</w:t>
      </w:r>
      <w:proofErr w:type="spellEnd"/>
      <w:r w:rsidRPr="003854EF">
        <w:rPr>
          <w:rFonts w:ascii="Calibri" w:hAnsi="Calibri" w:cs="Calibri"/>
        </w:rPr>
        <w:t xml:space="preserve"> and </w:t>
      </w:r>
      <w:proofErr w:type="spellStart"/>
      <w:r w:rsidRPr="003854EF">
        <w:rPr>
          <w:rFonts w:ascii="Calibri" w:hAnsi="Calibri" w:cs="Calibri"/>
          <w:i/>
          <w:iCs/>
        </w:rPr>
        <w:t>CredHistory</w:t>
      </w:r>
      <w:proofErr w:type="spellEnd"/>
      <w:r w:rsidRPr="003854EF">
        <w:rPr>
          <w:rFonts w:ascii="Calibri" w:hAnsi="Calibri" w:cs="Calibri"/>
        </w:rPr>
        <w:t>.</w:t>
      </w:r>
    </w:p>
    <w:p w14:paraId="3272CCA7" w14:textId="77777777" w:rsidR="003854EF" w:rsidRPr="003854EF" w:rsidRDefault="003854EF" w:rsidP="003854EF">
      <w:pPr>
        <w:spacing w:before="100" w:beforeAutospacing="1" w:after="100" w:afterAutospacing="1"/>
        <w:rPr>
          <w:rFonts w:ascii="Calibri" w:hAnsi="Calibri" w:cs="Calibri"/>
        </w:rPr>
      </w:pPr>
      <w:r w:rsidRPr="003854EF">
        <w:rPr>
          <w:rFonts w:ascii="Calibri" w:hAnsi="Calibri" w:cs="Calibri"/>
        </w:rPr>
        <w:t>Before training the models, the dataset was split into train and test sets using an 80:20 ratio to ensure fair evaluation on unseen data. To optimise model performance and avoid overfitting, hyperparameter tuning was conducted using grid search combined with 3-fold cross-validation and L1 + L2 regularisation. To deal with the class imbalance, class weighting was implemented along with prioritising F1-score to reduce financial losses from false negatives but allow the model to remain precise.</w:t>
      </w:r>
    </w:p>
    <w:p w14:paraId="7921E56D" w14:textId="77777777" w:rsidR="003854EF" w:rsidRPr="003854EF" w:rsidRDefault="003854EF" w:rsidP="003854EF">
      <w:pPr>
        <w:spacing w:before="100" w:beforeAutospacing="1" w:after="100" w:afterAutospacing="1"/>
        <w:outlineLvl w:val="2"/>
        <w:rPr>
          <w:rFonts w:ascii="Calibri" w:hAnsi="Calibri" w:cs="Calibri"/>
          <w:b/>
          <w:bCs/>
        </w:rPr>
      </w:pPr>
      <w:r w:rsidRPr="003854EF">
        <w:rPr>
          <w:rFonts w:ascii="Calibri" w:hAnsi="Calibri" w:cs="Calibri"/>
          <w:b/>
          <w:bCs/>
        </w:rPr>
        <w:t>3.1 Logistic Regression</w:t>
      </w:r>
    </w:p>
    <w:p w14:paraId="246B80BC" w14:textId="77777777" w:rsidR="003854EF" w:rsidRPr="003854EF" w:rsidRDefault="003854EF" w:rsidP="003854EF">
      <w:pPr>
        <w:spacing w:before="100" w:beforeAutospacing="1" w:after="100" w:afterAutospacing="1"/>
        <w:rPr>
          <w:rFonts w:ascii="Calibri" w:hAnsi="Calibri" w:cs="Calibri"/>
        </w:rPr>
      </w:pPr>
      <w:r w:rsidRPr="003854EF">
        <w:rPr>
          <w:rFonts w:ascii="Calibri" w:hAnsi="Calibri" w:cs="Calibri"/>
        </w:rPr>
        <w:t>The first model deployed was an LR trained on all the standard variables, this model acts as a baseline to compare all more complex models with.</w:t>
      </w:r>
    </w:p>
    <w:p w14:paraId="7F706E42" w14:textId="77777777" w:rsidR="00C764CC" w:rsidRPr="00C764CC" w:rsidRDefault="00C764CC" w:rsidP="00C764CC">
      <w:pPr>
        <w:spacing w:before="100" w:beforeAutospacing="1" w:after="100" w:afterAutospacing="1"/>
        <w:outlineLvl w:val="2"/>
        <w:rPr>
          <w:rFonts w:ascii="Calibri" w:hAnsi="Calibri" w:cs="Calibri"/>
        </w:rPr>
      </w:pPr>
      <w:r w:rsidRPr="00C764CC">
        <w:rPr>
          <w:rFonts w:ascii="Calibri" w:hAnsi="Calibri" w:cs="Calibri"/>
        </w:rPr>
        <w:t xml:space="preserve">Figure 5(a) shows the ROC curve for the LR model, an indication of the trade-off between sensitivity and specificity of the model. The model achieved </w:t>
      </w:r>
      <w:proofErr w:type="gramStart"/>
      <w:r w:rsidRPr="00C764CC">
        <w:rPr>
          <w:rFonts w:ascii="Calibri" w:hAnsi="Calibri" w:cs="Calibri"/>
        </w:rPr>
        <w:t>a</w:t>
      </w:r>
      <w:proofErr w:type="gramEnd"/>
      <w:r w:rsidRPr="00C764CC">
        <w:rPr>
          <w:rFonts w:ascii="Calibri" w:hAnsi="Calibri" w:cs="Calibri"/>
        </w:rPr>
        <w:t xml:space="preserve"> AUC score of 0.84, regarded as considerable (</w:t>
      </w:r>
      <w:proofErr w:type="spellStart"/>
      <w:r w:rsidRPr="00C764CC">
        <w:rPr>
          <w:rFonts w:ascii="Calibri" w:hAnsi="Calibri" w:cs="Calibri"/>
        </w:rPr>
        <w:t>Çorbacıoğlu</w:t>
      </w:r>
      <w:proofErr w:type="spellEnd"/>
      <w:r w:rsidRPr="00C764CC">
        <w:rPr>
          <w:rFonts w:ascii="Calibri" w:hAnsi="Calibri" w:cs="Calibri"/>
        </w:rPr>
        <w:t>, 2023), indicating solid predictive performance when distinguishing between positive outcomes. The model’s curve lies well above the diagonal reference line (AUC = 0.5), which represents random classification, demonstrating its predictive applications. However, the graph shows room for improvement due to true positive rate (TPR) remaining below 0.9.</w:t>
      </w:r>
    </w:p>
    <w:p w14:paraId="1742DEFA" w14:textId="77777777" w:rsidR="00C764CC" w:rsidRPr="00C764CC" w:rsidRDefault="00C764CC" w:rsidP="00C764CC">
      <w:pPr>
        <w:spacing w:before="100" w:beforeAutospacing="1" w:after="100" w:afterAutospacing="1"/>
        <w:outlineLvl w:val="2"/>
        <w:rPr>
          <w:rFonts w:ascii="Calibri" w:hAnsi="Calibri" w:cs="Calibri"/>
        </w:rPr>
      </w:pPr>
      <w:r w:rsidRPr="00C764CC">
        <w:rPr>
          <w:rFonts w:ascii="Calibri" w:hAnsi="Calibri" w:cs="Calibri"/>
        </w:rPr>
        <w:t>Figure 5(b) visualises the error within the classification model. The matrix reveals that the model correctly identified 3748 non-default cases (true negatives) and 1126 default cases (true positives), demonstrating its ability to capture both classes effectively. However, 1301 non-default cases were misclassified as defaults (false positives), while 307 defaulters were missed (false negatives), which could result in financial loss for lenders.</w:t>
      </w:r>
    </w:p>
    <w:p w14:paraId="7B70E02D" w14:textId="77777777" w:rsidR="00C764CC" w:rsidRPr="00C764CC" w:rsidRDefault="00C764CC" w:rsidP="00C764CC">
      <w:pPr>
        <w:spacing w:before="100" w:beforeAutospacing="1" w:after="100" w:afterAutospacing="1"/>
        <w:outlineLvl w:val="2"/>
        <w:rPr>
          <w:rFonts w:ascii="Calibri" w:hAnsi="Calibri" w:cs="Calibri"/>
        </w:rPr>
      </w:pPr>
      <w:r w:rsidRPr="00C764CC">
        <w:rPr>
          <w:rFonts w:ascii="Calibri" w:hAnsi="Calibri" w:cs="Calibri"/>
        </w:rPr>
        <w:t>Figure 5(c) shows the odds ratios for the LR model. The odds ratio indicate the increase in the risk of defaulting for a one-unit increase in that variable and allow for an easy interpretation of the relationships between the individual features and credit risk. The results indicate that </w:t>
      </w:r>
      <w:proofErr w:type="spellStart"/>
      <w:r w:rsidRPr="00C764CC">
        <w:rPr>
          <w:rFonts w:ascii="Calibri" w:hAnsi="Calibri" w:cs="Calibri"/>
          <w:i/>
          <w:iCs/>
        </w:rPr>
        <w:t>LoanIntRate</w:t>
      </w:r>
      <w:proofErr w:type="spellEnd"/>
      <w:r w:rsidRPr="00C764CC">
        <w:rPr>
          <w:rFonts w:ascii="Calibri" w:hAnsi="Calibri" w:cs="Calibri"/>
        </w:rPr>
        <w:t> and </w:t>
      </w:r>
      <w:proofErr w:type="spellStart"/>
      <w:r w:rsidRPr="00C764CC">
        <w:rPr>
          <w:rFonts w:ascii="Calibri" w:hAnsi="Calibri" w:cs="Calibri"/>
          <w:i/>
          <w:iCs/>
        </w:rPr>
        <w:t>LoanPercentIncome</w:t>
      </w:r>
      <w:proofErr w:type="spellEnd"/>
      <w:r w:rsidRPr="00C764CC">
        <w:rPr>
          <w:rFonts w:ascii="Calibri" w:hAnsi="Calibri" w:cs="Calibri"/>
        </w:rPr>
        <w:t> have the strongest positive associations with default, with odds ratios of 2.805 and 2.302 , respectively. This suggests that as interest rates or the proportion of income allocated to the loan increase, the likelihood of default rises significantly. Conversely, </w:t>
      </w:r>
      <w:proofErr w:type="spellStart"/>
      <w:r w:rsidRPr="00C764CC">
        <w:rPr>
          <w:rFonts w:ascii="Calibri" w:hAnsi="Calibri" w:cs="Calibri"/>
          <w:i/>
          <w:iCs/>
        </w:rPr>
        <w:t>PersonIncome</w:t>
      </w:r>
      <w:proofErr w:type="spellEnd"/>
      <w:r w:rsidRPr="00C764CC">
        <w:rPr>
          <w:rFonts w:ascii="Calibri" w:hAnsi="Calibri" w:cs="Calibri"/>
        </w:rPr>
        <w:t> has an odds ratio of 0.624, indicates that higher income lowers default probability—consistent with economic expectations.</w:t>
      </w:r>
    </w:p>
    <w:p w14:paraId="6CE677D1" w14:textId="77777777" w:rsidR="00196F4D" w:rsidRPr="00AF2DDF" w:rsidRDefault="00196F4D" w:rsidP="00196F4D">
      <w:pPr>
        <w:spacing w:before="100" w:beforeAutospacing="1" w:after="100" w:afterAutospacing="1"/>
        <w:outlineLvl w:val="2"/>
        <w:rPr>
          <w:rFonts w:ascii="Calibri" w:hAnsi="Calibri" w:cs="Calibri"/>
        </w:rPr>
      </w:pPr>
    </w:p>
    <w:p w14:paraId="7DFADE99" w14:textId="77777777" w:rsidR="00196F4D" w:rsidRPr="00196F4D" w:rsidRDefault="00196F4D" w:rsidP="00196F4D">
      <w:pPr>
        <w:spacing w:before="100" w:beforeAutospacing="1" w:after="100" w:afterAutospacing="1"/>
        <w:outlineLvl w:val="2"/>
        <w:rPr>
          <w:rFonts w:ascii="Calibri" w:hAnsi="Calibri" w:cs="Calibri"/>
        </w:rPr>
      </w:pPr>
    </w:p>
    <w:p w14:paraId="02E3EEFE" w14:textId="77777777" w:rsidR="003854EF" w:rsidRPr="003854EF" w:rsidRDefault="003854EF" w:rsidP="003854EF">
      <w:pPr>
        <w:spacing w:before="100" w:beforeAutospacing="1" w:after="100" w:afterAutospacing="1"/>
        <w:outlineLvl w:val="2"/>
        <w:rPr>
          <w:rFonts w:ascii="Calibri" w:hAnsi="Calibri" w:cs="Calibri"/>
          <w:b/>
          <w:bCs/>
        </w:rPr>
      </w:pPr>
      <w:r w:rsidRPr="003854EF">
        <w:rPr>
          <w:rFonts w:ascii="Calibri" w:hAnsi="Calibri" w:cs="Calibri"/>
          <w:b/>
          <w:bCs/>
        </w:rPr>
        <w:t>3.2 Random Forest</w:t>
      </w:r>
    </w:p>
    <w:p w14:paraId="7D544B21" w14:textId="77777777" w:rsidR="003854EF" w:rsidRPr="003854EF" w:rsidRDefault="003854EF" w:rsidP="003854EF">
      <w:pPr>
        <w:spacing w:before="100" w:beforeAutospacing="1" w:after="100" w:afterAutospacing="1"/>
        <w:rPr>
          <w:rFonts w:ascii="Calibri" w:hAnsi="Calibri" w:cs="Calibri"/>
        </w:rPr>
      </w:pPr>
      <w:r w:rsidRPr="003854EF">
        <w:rPr>
          <w:rFonts w:ascii="Calibri" w:hAnsi="Calibri" w:cs="Calibri"/>
        </w:rPr>
        <w:t>The second model that was developed and compared with the LR model was an RF, trained on all the standard variables, as they have been shown to have superior performance than LR models (</w:t>
      </w:r>
      <w:proofErr w:type="spellStart"/>
      <w:r w:rsidRPr="003854EF">
        <w:rPr>
          <w:rFonts w:ascii="Calibri" w:hAnsi="Calibri" w:cs="Calibri"/>
        </w:rPr>
        <w:t>Couronné</w:t>
      </w:r>
      <w:proofErr w:type="spellEnd"/>
      <w:r w:rsidRPr="003854EF">
        <w:rPr>
          <w:rFonts w:ascii="Calibri" w:hAnsi="Calibri" w:cs="Calibri"/>
        </w:rPr>
        <w:t xml:space="preserve"> et al., 2018).</w:t>
      </w:r>
    </w:p>
    <w:p w14:paraId="330DC57F" w14:textId="77777777" w:rsidR="00C764CC" w:rsidRPr="00AF2DDF" w:rsidRDefault="00C764CC" w:rsidP="00C764CC">
      <w:pPr>
        <w:pStyle w:val="NormalWeb"/>
        <w:shd w:val="clear" w:color="auto" w:fill="FFFFFF"/>
        <w:spacing w:before="0" w:beforeAutospacing="0"/>
        <w:rPr>
          <w:rFonts w:ascii="Calibri" w:hAnsi="Calibri" w:cs="Calibri"/>
          <w:color w:val="212529"/>
        </w:rPr>
      </w:pPr>
      <w:r w:rsidRPr="00AF2DDF">
        <w:rPr>
          <w:rFonts w:ascii="Calibri" w:hAnsi="Calibri" w:cs="Calibri"/>
          <w:color w:val="212529"/>
        </w:rPr>
        <w:t xml:space="preserve">The ROC curve, illustrated in Figure 6(a), showcases its improved classification ability in distinguishing between cases and can be compared to LRs. The model achieved </w:t>
      </w:r>
      <w:proofErr w:type="spellStart"/>
      <w:proofErr w:type="gramStart"/>
      <w:r w:rsidRPr="00AF2DDF">
        <w:rPr>
          <w:rFonts w:ascii="Calibri" w:hAnsi="Calibri" w:cs="Calibri"/>
          <w:color w:val="212529"/>
        </w:rPr>
        <w:t>a</w:t>
      </w:r>
      <w:proofErr w:type="spellEnd"/>
      <w:proofErr w:type="gramEnd"/>
      <w:r w:rsidRPr="00AF2DDF">
        <w:rPr>
          <w:rFonts w:ascii="Calibri" w:hAnsi="Calibri" w:cs="Calibri"/>
          <w:color w:val="212529"/>
        </w:rPr>
        <w:t xml:space="preserve"> excellent AUC of 0.927 (</w:t>
      </w:r>
      <w:proofErr w:type="spellStart"/>
      <w:r w:rsidRPr="00AF2DDF">
        <w:rPr>
          <w:rFonts w:ascii="Calibri" w:hAnsi="Calibri" w:cs="Calibri"/>
          <w:color w:val="212529"/>
        </w:rPr>
        <w:t>Çorbacıoğlu</w:t>
      </w:r>
      <w:proofErr w:type="spellEnd"/>
      <w:r w:rsidRPr="00AF2DDF">
        <w:rPr>
          <w:rFonts w:ascii="Calibri" w:hAnsi="Calibri" w:cs="Calibri"/>
          <w:color w:val="212529"/>
        </w:rPr>
        <w:t>, 2023), indicating strong predictive capability and shows that more complex models have the potential to improve credit risk prediction, however highly accurate performance may indicate overfitting.</w:t>
      </w:r>
    </w:p>
    <w:p w14:paraId="325E69D6" w14:textId="77777777" w:rsidR="00C764CC" w:rsidRPr="00AF2DDF" w:rsidRDefault="00C764CC" w:rsidP="00C764CC">
      <w:pPr>
        <w:pStyle w:val="NormalWeb"/>
        <w:shd w:val="clear" w:color="auto" w:fill="FFFFFF"/>
        <w:spacing w:before="0" w:beforeAutospacing="0"/>
        <w:rPr>
          <w:rFonts w:ascii="Calibri" w:hAnsi="Calibri" w:cs="Calibri"/>
          <w:color w:val="212529"/>
        </w:rPr>
      </w:pPr>
      <w:r w:rsidRPr="00AF2DDF">
        <w:rPr>
          <w:rFonts w:ascii="Calibri" w:hAnsi="Calibri" w:cs="Calibri"/>
          <w:color w:val="212529"/>
        </w:rPr>
        <w:t>The confusion matrix (Figure 6(b)) provides a detailed comparison of actual versus predicted default status. In this case, the model correctly predicted non-default for 4996 instances (True Negatives</w:t>
      </w:r>
      <w:proofErr w:type="gramStart"/>
      <w:r w:rsidRPr="00AF2DDF">
        <w:rPr>
          <w:rFonts w:ascii="Calibri" w:hAnsi="Calibri" w:cs="Calibri"/>
          <w:color w:val="212529"/>
        </w:rPr>
        <w:t>), and</w:t>
      </w:r>
      <w:proofErr w:type="gramEnd"/>
      <w:r w:rsidRPr="00AF2DDF">
        <w:rPr>
          <w:rFonts w:ascii="Calibri" w:hAnsi="Calibri" w:cs="Calibri"/>
          <w:color w:val="212529"/>
        </w:rPr>
        <w:t xml:space="preserve"> correctly identified defaulting for 986 instances (True Positives). However, there were 53 false positives, where the model incorrectly predicted defaulting when the actual class was non-default, and 447 false negatives. This confusion matrix reiterates the improved performance from the LR as the incorrect classification instances have decreased.</w:t>
      </w:r>
    </w:p>
    <w:p w14:paraId="6B0F0245" w14:textId="77777777" w:rsidR="00C764CC" w:rsidRPr="00AF2DDF" w:rsidRDefault="00C764CC" w:rsidP="00C764CC">
      <w:pPr>
        <w:pStyle w:val="NormalWeb"/>
        <w:shd w:val="clear" w:color="auto" w:fill="FFFFFF"/>
        <w:spacing w:before="0" w:beforeAutospacing="0"/>
        <w:rPr>
          <w:rFonts w:ascii="Calibri" w:hAnsi="Calibri" w:cs="Calibri"/>
          <w:color w:val="212529"/>
        </w:rPr>
      </w:pPr>
      <w:r w:rsidRPr="00AF2DDF">
        <w:rPr>
          <w:rFonts w:ascii="Calibri" w:hAnsi="Calibri" w:cs="Calibri"/>
          <w:color w:val="212529"/>
        </w:rPr>
        <w:t>Figure 6(c) demonstrates the most influential features when predicting credit risk by visualising feature importance calculated using mean decrease in accuracy. </w:t>
      </w:r>
      <w:proofErr w:type="spellStart"/>
      <w:r w:rsidRPr="00AF2DDF">
        <w:rPr>
          <w:rStyle w:val="Emphasis"/>
          <w:rFonts w:ascii="Calibri" w:eastAsiaTheme="majorEastAsia" w:hAnsi="Calibri" w:cs="Calibri"/>
          <w:color w:val="212529"/>
        </w:rPr>
        <w:t>LoanIntRate</w:t>
      </w:r>
      <w:proofErr w:type="spellEnd"/>
      <w:r w:rsidRPr="00AF2DDF">
        <w:rPr>
          <w:rFonts w:ascii="Calibri" w:hAnsi="Calibri" w:cs="Calibri"/>
          <w:color w:val="212529"/>
        </w:rPr>
        <w:t> is the most important feature suggesting that the proportion of income allocated to a loan has the strongest impact on the model’s predictions, supporting the conclusions from the LR which ranked it second. </w:t>
      </w:r>
      <w:proofErr w:type="spellStart"/>
      <w:r w:rsidRPr="00AF2DDF">
        <w:rPr>
          <w:rStyle w:val="Emphasis"/>
          <w:rFonts w:ascii="Calibri" w:eastAsiaTheme="majorEastAsia" w:hAnsi="Calibri" w:cs="Calibri"/>
          <w:color w:val="212529"/>
        </w:rPr>
        <w:t>LoanPercentIncome</w:t>
      </w:r>
      <w:proofErr w:type="spellEnd"/>
      <w:r w:rsidRPr="00AF2DDF">
        <w:rPr>
          <w:rFonts w:ascii="Calibri" w:hAnsi="Calibri" w:cs="Calibri"/>
          <w:color w:val="212529"/>
        </w:rPr>
        <w:t> and </w:t>
      </w:r>
      <w:proofErr w:type="spellStart"/>
      <w:r w:rsidRPr="00AF2DDF">
        <w:rPr>
          <w:rStyle w:val="Emphasis"/>
          <w:rFonts w:ascii="Calibri" w:eastAsiaTheme="majorEastAsia" w:hAnsi="Calibri" w:cs="Calibri"/>
          <w:color w:val="212529"/>
        </w:rPr>
        <w:t>PersonIncome</w:t>
      </w:r>
      <w:proofErr w:type="spellEnd"/>
      <w:r w:rsidRPr="00AF2DDF">
        <w:rPr>
          <w:rFonts w:ascii="Calibri" w:hAnsi="Calibri" w:cs="Calibri"/>
          <w:color w:val="212529"/>
        </w:rPr>
        <w:t> are also shown to be within the top 3 most important features as they are in the LR model. Conversely, to the LR, the RF shows </w:t>
      </w:r>
      <w:proofErr w:type="spellStart"/>
      <w:r w:rsidRPr="00AF2DDF">
        <w:rPr>
          <w:rStyle w:val="Emphasis"/>
          <w:rFonts w:ascii="Calibri" w:eastAsiaTheme="majorEastAsia" w:hAnsi="Calibri" w:cs="Calibri"/>
          <w:color w:val="212529"/>
        </w:rPr>
        <w:t>LoanGrade</w:t>
      </w:r>
      <w:proofErr w:type="spellEnd"/>
      <w:r w:rsidRPr="00AF2DDF">
        <w:rPr>
          <w:rFonts w:ascii="Calibri" w:hAnsi="Calibri" w:cs="Calibri"/>
          <w:color w:val="212529"/>
        </w:rPr>
        <w:t> to have high importance whereas Figure 8 shows it to have very little impact on credit risk for the LR model, potentially attributed to the differences in model architecture.</w:t>
      </w:r>
    </w:p>
    <w:p w14:paraId="4AAAF651" w14:textId="77777777" w:rsidR="003854EF" w:rsidRPr="003854EF" w:rsidRDefault="003854EF" w:rsidP="003854EF">
      <w:pPr>
        <w:spacing w:before="100" w:beforeAutospacing="1" w:after="100" w:afterAutospacing="1"/>
        <w:outlineLvl w:val="2"/>
        <w:rPr>
          <w:rFonts w:ascii="Calibri" w:hAnsi="Calibri" w:cs="Calibri"/>
          <w:b/>
          <w:bCs/>
        </w:rPr>
      </w:pPr>
      <w:r w:rsidRPr="003854EF">
        <w:rPr>
          <w:rFonts w:ascii="Calibri" w:hAnsi="Calibri" w:cs="Calibri"/>
          <w:b/>
          <w:bCs/>
        </w:rPr>
        <w:t xml:space="preserve">3.3 </w:t>
      </w:r>
      <w:proofErr w:type="spellStart"/>
      <w:r w:rsidRPr="003854EF">
        <w:rPr>
          <w:rFonts w:ascii="Calibri" w:hAnsi="Calibri" w:cs="Calibri"/>
          <w:b/>
          <w:bCs/>
        </w:rPr>
        <w:t>XGBoost</w:t>
      </w:r>
      <w:proofErr w:type="spellEnd"/>
    </w:p>
    <w:p w14:paraId="1BB865E8" w14:textId="77777777" w:rsidR="003854EF" w:rsidRPr="003854EF" w:rsidRDefault="003854EF" w:rsidP="003854EF">
      <w:pPr>
        <w:spacing w:before="100" w:beforeAutospacing="1" w:after="100" w:afterAutospacing="1"/>
        <w:rPr>
          <w:rFonts w:ascii="Calibri" w:hAnsi="Calibri" w:cs="Calibri"/>
        </w:rPr>
      </w:pPr>
      <w:r w:rsidRPr="003854EF">
        <w:rPr>
          <w:rFonts w:ascii="Calibri" w:hAnsi="Calibri" w:cs="Calibri"/>
        </w:rPr>
        <w:t xml:space="preserve">The third model that I deployed to improve upon the RF model was an </w:t>
      </w:r>
      <w:proofErr w:type="spellStart"/>
      <w:r w:rsidRPr="003854EF">
        <w:rPr>
          <w:rFonts w:ascii="Calibri" w:hAnsi="Calibri" w:cs="Calibri"/>
        </w:rPr>
        <w:t>XGBoost</w:t>
      </w:r>
      <w:proofErr w:type="spellEnd"/>
      <w:r w:rsidRPr="003854EF">
        <w:rPr>
          <w:rFonts w:ascii="Calibri" w:hAnsi="Calibri" w:cs="Calibri"/>
        </w:rPr>
        <w:t xml:space="preserve"> as they have been shown to reduce potential overfitting and have higher performance and speed than RFs (</w:t>
      </w:r>
      <w:proofErr w:type="spellStart"/>
      <w:r w:rsidRPr="003854EF">
        <w:rPr>
          <w:rFonts w:ascii="Calibri" w:hAnsi="Calibri" w:cs="Calibri"/>
        </w:rPr>
        <w:t>GeeksforGeeks</w:t>
      </w:r>
      <w:proofErr w:type="spellEnd"/>
      <w:r w:rsidRPr="003854EF">
        <w:rPr>
          <w:rFonts w:ascii="Calibri" w:hAnsi="Calibri" w:cs="Calibri"/>
        </w:rPr>
        <w:t>, 2024).</w:t>
      </w:r>
    </w:p>
    <w:p w14:paraId="032EB003" w14:textId="77777777" w:rsidR="00C764CC" w:rsidRPr="00AF2DDF" w:rsidRDefault="00C764CC" w:rsidP="00C764CC">
      <w:pPr>
        <w:pStyle w:val="NormalWeb"/>
        <w:shd w:val="clear" w:color="auto" w:fill="FFFFFF"/>
        <w:spacing w:before="0" w:beforeAutospacing="0"/>
        <w:rPr>
          <w:rFonts w:ascii="Calibri" w:hAnsi="Calibri" w:cs="Calibri"/>
          <w:color w:val="212529"/>
        </w:rPr>
      </w:pPr>
      <w:r w:rsidRPr="00AF2DDF">
        <w:rPr>
          <w:rFonts w:ascii="Calibri" w:hAnsi="Calibri" w:cs="Calibri"/>
          <w:color w:val="212529"/>
        </w:rPr>
        <w:t xml:space="preserve">Figure 7(a) visualises the performance of the </w:t>
      </w:r>
      <w:proofErr w:type="spellStart"/>
      <w:r w:rsidRPr="00AF2DDF">
        <w:rPr>
          <w:rFonts w:ascii="Calibri" w:hAnsi="Calibri" w:cs="Calibri"/>
          <w:color w:val="212529"/>
        </w:rPr>
        <w:t>XGBoost</w:t>
      </w:r>
      <w:proofErr w:type="spellEnd"/>
      <w:r w:rsidRPr="00AF2DDF">
        <w:rPr>
          <w:rFonts w:ascii="Calibri" w:hAnsi="Calibri" w:cs="Calibri"/>
          <w:color w:val="212529"/>
        </w:rPr>
        <w:t xml:space="preserve"> in classifying positive outcomes. This model achieves a slightly higher AUC score than the RF (AUC = 0.943), demonstrating excellent predictive performance (</w:t>
      </w:r>
      <w:proofErr w:type="spellStart"/>
      <w:r w:rsidRPr="00AF2DDF">
        <w:rPr>
          <w:rFonts w:ascii="Calibri" w:hAnsi="Calibri" w:cs="Calibri"/>
          <w:color w:val="212529"/>
        </w:rPr>
        <w:t>Çorbacıoğlu</w:t>
      </w:r>
      <w:proofErr w:type="spellEnd"/>
      <w:r w:rsidRPr="00AF2DDF">
        <w:rPr>
          <w:rFonts w:ascii="Calibri" w:hAnsi="Calibri" w:cs="Calibri"/>
          <w:color w:val="212529"/>
        </w:rPr>
        <w:t xml:space="preserve">, 2023). Its built-in regularisation, </w:t>
      </w:r>
      <w:proofErr w:type="spellStart"/>
      <w:r w:rsidRPr="00AF2DDF">
        <w:rPr>
          <w:rFonts w:ascii="Calibri" w:hAnsi="Calibri" w:cs="Calibri"/>
          <w:color w:val="212529"/>
        </w:rPr>
        <w:t>max_depth</w:t>
      </w:r>
      <w:proofErr w:type="spellEnd"/>
      <w:r w:rsidRPr="00AF2DDF">
        <w:rPr>
          <w:rFonts w:ascii="Calibri" w:hAnsi="Calibri" w:cs="Calibri"/>
          <w:color w:val="212529"/>
        </w:rPr>
        <w:t xml:space="preserve">, </w:t>
      </w:r>
      <w:proofErr w:type="spellStart"/>
      <w:r w:rsidRPr="00AF2DDF">
        <w:rPr>
          <w:rFonts w:ascii="Calibri" w:hAnsi="Calibri" w:cs="Calibri"/>
          <w:color w:val="212529"/>
        </w:rPr>
        <w:t>min_child_weight</w:t>
      </w:r>
      <w:proofErr w:type="spellEnd"/>
      <w:r w:rsidRPr="00AF2DDF">
        <w:rPr>
          <w:rFonts w:ascii="Calibri" w:hAnsi="Calibri" w:cs="Calibri"/>
          <w:color w:val="212529"/>
        </w:rPr>
        <w:t>, and L1/L2 regularisation, reduces the risk of overfitting despite its complexity.</w:t>
      </w:r>
    </w:p>
    <w:p w14:paraId="31230290" w14:textId="77777777" w:rsidR="00C764CC" w:rsidRPr="00AF2DDF" w:rsidRDefault="00C764CC" w:rsidP="00C764CC">
      <w:pPr>
        <w:pStyle w:val="NormalWeb"/>
        <w:shd w:val="clear" w:color="auto" w:fill="FFFFFF"/>
        <w:spacing w:before="0" w:beforeAutospacing="0"/>
        <w:rPr>
          <w:rFonts w:ascii="Calibri" w:hAnsi="Calibri" w:cs="Calibri"/>
          <w:color w:val="212529"/>
        </w:rPr>
      </w:pPr>
      <w:r w:rsidRPr="00AF2DDF">
        <w:rPr>
          <w:rFonts w:ascii="Calibri" w:hAnsi="Calibri" w:cs="Calibri"/>
          <w:color w:val="212529"/>
        </w:rPr>
        <w:t xml:space="preserve">Figure 7(b) reiterates the increased performance of the </w:t>
      </w:r>
      <w:proofErr w:type="spellStart"/>
      <w:r w:rsidRPr="00AF2DDF">
        <w:rPr>
          <w:rFonts w:ascii="Calibri" w:hAnsi="Calibri" w:cs="Calibri"/>
          <w:color w:val="212529"/>
        </w:rPr>
        <w:t>XGBoost</w:t>
      </w:r>
      <w:proofErr w:type="spellEnd"/>
      <w:r w:rsidRPr="00AF2DDF">
        <w:rPr>
          <w:rFonts w:ascii="Calibri" w:hAnsi="Calibri" w:cs="Calibri"/>
          <w:color w:val="212529"/>
        </w:rPr>
        <w:t xml:space="preserve">. </w:t>
      </w:r>
      <w:proofErr w:type="spellStart"/>
      <w:r w:rsidRPr="00AF2DDF">
        <w:rPr>
          <w:rFonts w:ascii="Calibri" w:hAnsi="Calibri" w:cs="Calibri"/>
          <w:color w:val="212529"/>
        </w:rPr>
        <w:t>XGBoost</w:t>
      </w:r>
      <w:proofErr w:type="spellEnd"/>
      <w:r w:rsidRPr="00AF2DDF">
        <w:rPr>
          <w:rFonts w:ascii="Calibri" w:hAnsi="Calibri" w:cs="Calibri"/>
          <w:color w:val="212529"/>
        </w:rPr>
        <w:t xml:space="preserve"> predicts 45 more true positives than the RF, indicating better sensitivity avoiding potentially revenue losses due to defaulting. The model also has 6 fewer false positives, meaning it incorrectly predicts fewer non-defaulters as defaulters.</w:t>
      </w:r>
    </w:p>
    <w:p w14:paraId="27260CE2" w14:textId="77777777" w:rsidR="00C764CC" w:rsidRPr="00AF2DDF" w:rsidRDefault="00C764CC" w:rsidP="00C764CC">
      <w:pPr>
        <w:pStyle w:val="NormalWeb"/>
        <w:shd w:val="clear" w:color="auto" w:fill="FFFFFF"/>
        <w:spacing w:before="0" w:beforeAutospacing="0"/>
        <w:rPr>
          <w:rFonts w:ascii="Calibri" w:hAnsi="Calibri" w:cs="Calibri"/>
          <w:color w:val="212529"/>
        </w:rPr>
      </w:pPr>
      <w:r w:rsidRPr="00AF2DDF">
        <w:rPr>
          <w:rFonts w:ascii="Calibri" w:hAnsi="Calibri" w:cs="Calibri"/>
          <w:color w:val="212529"/>
        </w:rPr>
        <w:lastRenderedPageBreak/>
        <w:t>Figure 7(c) contradicts the other models (LR and RF), as these models predicted </w:t>
      </w:r>
      <w:proofErr w:type="spellStart"/>
      <w:r w:rsidRPr="00AF2DDF">
        <w:rPr>
          <w:rStyle w:val="Emphasis"/>
          <w:rFonts w:ascii="Calibri" w:eastAsiaTheme="majorEastAsia" w:hAnsi="Calibri" w:cs="Calibri"/>
          <w:color w:val="212529"/>
        </w:rPr>
        <w:t>LoanPercentIncome</w:t>
      </w:r>
      <w:proofErr w:type="spellEnd"/>
      <w:r w:rsidRPr="00AF2DDF">
        <w:rPr>
          <w:rFonts w:ascii="Calibri" w:hAnsi="Calibri" w:cs="Calibri"/>
          <w:color w:val="212529"/>
        </w:rPr>
        <w:t xml:space="preserve"> to have less of an impact on the predictions than the </w:t>
      </w:r>
      <w:proofErr w:type="spellStart"/>
      <w:r w:rsidRPr="00AF2DDF">
        <w:rPr>
          <w:rFonts w:ascii="Calibri" w:hAnsi="Calibri" w:cs="Calibri"/>
          <w:color w:val="212529"/>
        </w:rPr>
        <w:t>XGBoost</w:t>
      </w:r>
      <w:proofErr w:type="spellEnd"/>
      <w:r w:rsidRPr="00AF2DDF">
        <w:rPr>
          <w:rFonts w:ascii="Calibri" w:hAnsi="Calibri" w:cs="Calibri"/>
          <w:color w:val="212529"/>
        </w:rPr>
        <w:t xml:space="preserve"> model. However, </w:t>
      </w:r>
      <w:proofErr w:type="gramStart"/>
      <w:r w:rsidRPr="00AF2DDF">
        <w:rPr>
          <w:rFonts w:ascii="Calibri" w:hAnsi="Calibri" w:cs="Calibri"/>
          <w:color w:val="212529"/>
        </w:rPr>
        <w:t>similar to</w:t>
      </w:r>
      <w:proofErr w:type="gramEnd"/>
      <w:r w:rsidRPr="00AF2DDF">
        <w:rPr>
          <w:rFonts w:ascii="Calibri" w:hAnsi="Calibri" w:cs="Calibri"/>
          <w:color w:val="212529"/>
        </w:rPr>
        <w:t xml:space="preserve"> the RF and LR model, the </w:t>
      </w:r>
      <w:proofErr w:type="spellStart"/>
      <w:r w:rsidRPr="00AF2DDF">
        <w:rPr>
          <w:rFonts w:ascii="Calibri" w:hAnsi="Calibri" w:cs="Calibri"/>
          <w:color w:val="212529"/>
        </w:rPr>
        <w:t>XGBoost</w:t>
      </w:r>
      <w:proofErr w:type="spellEnd"/>
      <w:r w:rsidRPr="00AF2DDF">
        <w:rPr>
          <w:rFonts w:ascii="Calibri" w:hAnsi="Calibri" w:cs="Calibri"/>
          <w:color w:val="212529"/>
        </w:rPr>
        <w:t xml:space="preserve"> placed high importance on </w:t>
      </w:r>
      <w:proofErr w:type="spellStart"/>
      <w:r w:rsidRPr="00AF2DDF">
        <w:rPr>
          <w:rStyle w:val="Emphasis"/>
          <w:rFonts w:ascii="Calibri" w:eastAsiaTheme="majorEastAsia" w:hAnsi="Calibri" w:cs="Calibri"/>
          <w:color w:val="212529"/>
        </w:rPr>
        <w:t>PersonHomeOwnership</w:t>
      </w:r>
      <w:proofErr w:type="spellEnd"/>
      <w:r w:rsidRPr="00AF2DDF">
        <w:rPr>
          <w:rFonts w:ascii="Calibri" w:hAnsi="Calibri" w:cs="Calibri"/>
          <w:color w:val="212529"/>
        </w:rPr>
        <w:t> reinforcing the notion that the proportion of income allocated to a loan significantly impacts the risk of defaulting. However, </w:t>
      </w:r>
      <w:proofErr w:type="spellStart"/>
      <w:r w:rsidRPr="00AF2DDF">
        <w:rPr>
          <w:rStyle w:val="Emphasis"/>
          <w:rFonts w:ascii="Calibri" w:eastAsiaTheme="majorEastAsia" w:hAnsi="Calibri" w:cs="Calibri"/>
          <w:color w:val="212529"/>
        </w:rPr>
        <w:t>LoanGrade</w:t>
      </w:r>
      <w:proofErr w:type="spellEnd"/>
      <w:r w:rsidRPr="00AF2DDF">
        <w:rPr>
          <w:rFonts w:ascii="Calibri" w:hAnsi="Calibri" w:cs="Calibri"/>
          <w:color w:val="212529"/>
        </w:rPr>
        <w:t xml:space="preserve"> ranks higher than in the RF and LR, indicating that home ownership status may play a larger role in how </w:t>
      </w:r>
      <w:proofErr w:type="spellStart"/>
      <w:r w:rsidRPr="00AF2DDF">
        <w:rPr>
          <w:rFonts w:ascii="Calibri" w:hAnsi="Calibri" w:cs="Calibri"/>
          <w:color w:val="212529"/>
        </w:rPr>
        <w:t>XGBoosts</w:t>
      </w:r>
      <w:proofErr w:type="spellEnd"/>
      <w:r w:rsidRPr="00AF2DDF">
        <w:rPr>
          <w:rFonts w:ascii="Calibri" w:hAnsi="Calibri" w:cs="Calibri"/>
          <w:color w:val="212529"/>
        </w:rPr>
        <w:t xml:space="preserve"> evaluates credit risk.</w:t>
      </w:r>
    </w:p>
    <w:p w14:paraId="613EE33B" w14:textId="77777777" w:rsidR="003854EF" w:rsidRPr="003854EF" w:rsidRDefault="003854EF" w:rsidP="003854EF">
      <w:pPr>
        <w:spacing w:before="100" w:beforeAutospacing="1" w:after="100" w:afterAutospacing="1"/>
        <w:outlineLvl w:val="2"/>
        <w:rPr>
          <w:rFonts w:ascii="Calibri" w:hAnsi="Calibri" w:cs="Calibri"/>
          <w:b/>
          <w:bCs/>
        </w:rPr>
      </w:pPr>
      <w:r w:rsidRPr="003854EF">
        <w:rPr>
          <w:rFonts w:ascii="Calibri" w:hAnsi="Calibri" w:cs="Calibri"/>
          <w:b/>
          <w:bCs/>
        </w:rPr>
        <w:t>3.4 Model Evaluation and Comparisons</w:t>
      </w:r>
    </w:p>
    <w:p w14:paraId="0046665D" w14:textId="77777777" w:rsidR="00C764CC" w:rsidRPr="00AF2DDF" w:rsidRDefault="00C764CC" w:rsidP="00C764CC">
      <w:pPr>
        <w:pStyle w:val="NormalWeb"/>
        <w:shd w:val="clear" w:color="auto" w:fill="FFFFFF"/>
        <w:spacing w:before="0" w:beforeAutospacing="0"/>
        <w:rPr>
          <w:rFonts w:ascii="Calibri" w:hAnsi="Calibri" w:cs="Calibri"/>
          <w:color w:val="212529"/>
        </w:rPr>
      </w:pPr>
      <w:r w:rsidRPr="00AF2DDF">
        <w:rPr>
          <w:rFonts w:ascii="Calibri" w:hAnsi="Calibri" w:cs="Calibri"/>
          <w:color w:val="212529"/>
        </w:rPr>
        <w:t xml:space="preserve">Figure 8(a) shows that </w:t>
      </w:r>
      <w:proofErr w:type="spellStart"/>
      <w:r w:rsidRPr="00AF2DDF">
        <w:rPr>
          <w:rFonts w:ascii="Calibri" w:hAnsi="Calibri" w:cs="Calibri"/>
          <w:color w:val="212529"/>
        </w:rPr>
        <w:t>XGBoost</w:t>
      </w:r>
      <w:proofErr w:type="spellEnd"/>
      <w:r w:rsidRPr="00AF2DDF">
        <w:rPr>
          <w:rFonts w:ascii="Calibri" w:hAnsi="Calibri" w:cs="Calibri"/>
          <w:color w:val="212529"/>
        </w:rPr>
        <w:t xml:space="preserve"> (0.929) achieves the highest accuracy, closely followed by Random Forest (0.923), while Logistic Regression lags (0.752). However, accuracy alone can be misleading in imbalanced classification tasks such as credit scoring, where minimizing the cost of misclassifying defaulters is critical (Hand &amp; Henley, 1997)</w:t>
      </w:r>
    </w:p>
    <w:p w14:paraId="27D1B9BB" w14:textId="77777777" w:rsidR="00C764CC" w:rsidRPr="00AF2DDF" w:rsidRDefault="00C764CC" w:rsidP="00C764CC">
      <w:pPr>
        <w:pStyle w:val="NormalWeb"/>
        <w:shd w:val="clear" w:color="auto" w:fill="FFFFFF"/>
        <w:spacing w:before="0" w:beforeAutospacing="0"/>
        <w:rPr>
          <w:rFonts w:ascii="Calibri" w:hAnsi="Calibri" w:cs="Calibri"/>
          <w:color w:val="212529"/>
        </w:rPr>
      </w:pPr>
      <w:r w:rsidRPr="00AF2DDF">
        <w:rPr>
          <w:rFonts w:ascii="Calibri" w:hAnsi="Calibri" w:cs="Calibri"/>
          <w:color w:val="212529"/>
        </w:rPr>
        <w:t xml:space="preserve">Figure 8(b) highlights </w:t>
      </w:r>
      <w:proofErr w:type="spellStart"/>
      <w:r w:rsidRPr="00AF2DDF">
        <w:rPr>
          <w:rFonts w:ascii="Calibri" w:hAnsi="Calibri" w:cs="Calibri"/>
          <w:color w:val="212529"/>
        </w:rPr>
        <w:t>XGBoost’s</w:t>
      </w:r>
      <w:proofErr w:type="spellEnd"/>
      <w:r w:rsidRPr="00AF2DDF">
        <w:rPr>
          <w:rFonts w:ascii="Calibri" w:hAnsi="Calibri" w:cs="Calibri"/>
          <w:color w:val="212529"/>
        </w:rPr>
        <w:t xml:space="preserve"> overall strength, with the highest AUC (0.943), strong sensitivity (0.719), and F1 score (0.817). RF performs similarly, though with slightly lower recall. LR underperforms across most metrics except sensitivity (0.786) however, precision (0.464) is lacking reducing the applications of this model. </w:t>
      </w:r>
      <w:proofErr w:type="gramStart"/>
      <w:r w:rsidRPr="00AF2DDF">
        <w:rPr>
          <w:rFonts w:ascii="Calibri" w:hAnsi="Calibri" w:cs="Calibri"/>
          <w:color w:val="212529"/>
        </w:rPr>
        <w:t>Also</w:t>
      </w:r>
      <w:proofErr w:type="gramEnd"/>
      <w:r w:rsidRPr="00AF2DDF">
        <w:rPr>
          <w:rFonts w:ascii="Calibri" w:hAnsi="Calibri" w:cs="Calibri"/>
          <w:color w:val="212529"/>
        </w:rPr>
        <w:t xml:space="preserve"> LR has, the highest log loss (8.941), suggesting poorer probability calibration.</w:t>
      </w:r>
    </w:p>
    <w:p w14:paraId="33CEFA67" w14:textId="77777777" w:rsidR="00C764CC" w:rsidRPr="00AF2DDF" w:rsidRDefault="00C764CC" w:rsidP="00C764CC">
      <w:pPr>
        <w:pStyle w:val="NormalWeb"/>
        <w:shd w:val="clear" w:color="auto" w:fill="FFFFFF"/>
        <w:spacing w:before="0" w:beforeAutospacing="0"/>
        <w:rPr>
          <w:rFonts w:ascii="Calibri" w:hAnsi="Calibri" w:cs="Calibri"/>
          <w:color w:val="212529"/>
        </w:rPr>
      </w:pPr>
      <w:r w:rsidRPr="00AF2DDF">
        <w:rPr>
          <w:rFonts w:ascii="Calibri" w:hAnsi="Calibri" w:cs="Calibri"/>
          <w:color w:val="212529"/>
        </w:rPr>
        <w:t xml:space="preserve">In credit risk analysis, recall is </w:t>
      </w:r>
      <w:proofErr w:type="gramStart"/>
      <w:r w:rsidRPr="00AF2DDF">
        <w:rPr>
          <w:rFonts w:ascii="Calibri" w:hAnsi="Calibri" w:cs="Calibri"/>
          <w:color w:val="212529"/>
        </w:rPr>
        <w:t>critical—missing</w:t>
      </w:r>
      <w:proofErr w:type="gramEnd"/>
      <w:r w:rsidRPr="00AF2DDF">
        <w:rPr>
          <w:rFonts w:ascii="Calibri" w:hAnsi="Calibri" w:cs="Calibri"/>
          <w:color w:val="212529"/>
        </w:rPr>
        <w:t xml:space="preserve"> a default is costlier than a false alarm (Hand &amp; Henley, 1997). While LR has competitive recall, </w:t>
      </w:r>
      <w:proofErr w:type="spellStart"/>
      <w:r w:rsidRPr="00AF2DDF">
        <w:rPr>
          <w:rFonts w:ascii="Calibri" w:hAnsi="Calibri" w:cs="Calibri"/>
          <w:color w:val="212529"/>
        </w:rPr>
        <w:t>XGBoost</w:t>
      </w:r>
      <w:proofErr w:type="spellEnd"/>
      <w:r w:rsidRPr="00AF2DDF">
        <w:rPr>
          <w:rFonts w:ascii="Calibri" w:hAnsi="Calibri" w:cs="Calibri"/>
          <w:color w:val="212529"/>
        </w:rPr>
        <w:t xml:space="preserve"> offers a better balance between recall, precision, and overall performance.</w:t>
      </w:r>
    </w:p>
    <w:p w14:paraId="2668FD83" w14:textId="77777777" w:rsidR="00C764CC" w:rsidRPr="00AF2DDF" w:rsidRDefault="00C764CC" w:rsidP="00C764CC">
      <w:pPr>
        <w:pStyle w:val="NormalWeb"/>
        <w:shd w:val="clear" w:color="auto" w:fill="FFFFFF"/>
        <w:spacing w:before="0" w:beforeAutospacing="0"/>
        <w:rPr>
          <w:rFonts w:ascii="Calibri" w:hAnsi="Calibri" w:cs="Calibri"/>
          <w:color w:val="212529"/>
        </w:rPr>
      </w:pPr>
      <w:r w:rsidRPr="00AF2DDF">
        <w:rPr>
          <w:rFonts w:ascii="Calibri" w:hAnsi="Calibri" w:cs="Calibri"/>
          <w:color w:val="212529"/>
        </w:rPr>
        <w:t xml:space="preserve">Table 8(c) shows LR focuses on income-related variables, suggesting linear assumptions. Tree-based models prioritize features like </w:t>
      </w:r>
      <w:proofErr w:type="spellStart"/>
      <w:r w:rsidRPr="00AF2DDF">
        <w:rPr>
          <w:rFonts w:ascii="Calibri" w:hAnsi="Calibri" w:cs="Calibri"/>
          <w:color w:val="212529"/>
        </w:rPr>
        <w:t>LoanGrade</w:t>
      </w:r>
      <w:proofErr w:type="spellEnd"/>
      <w:r w:rsidRPr="00AF2DDF">
        <w:rPr>
          <w:rFonts w:ascii="Calibri" w:hAnsi="Calibri" w:cs="Calibri"/>
          <w:color w:val="212529"/>
        </w:rPr>
        <w:t xml:space="preserve"> and </w:t>
      </w:r>
      <w:proofErr w:type="spellStart"/>
      <w:r w:rsidRPr="00AF2DDF">
        <w:rPr>
          <w:rFonts w:ascii="Calibri" w:hAnsi="Calibri" w:cs="Calibri"/>
          <w:color w:val="212529"/>
        </w:rPr>
        <w:t>HomeOwnership</w:t>
      </w:r>
      <w:proofErr w:type="spellEnd"/>
      <w:r w:rsidRPr="00AF2DDF">
        <w:rPr>
          <w:rFonts w:ascii="Calibri" w:hAnsi="Calibri" w:cs="Calibri"/>
          <w:color w:val="212529"/>
        </w:rPr>
        <w:t>, capturing non-linear interactions more effectively (Zhou et al., 2002), making them more suited to complex credit risk tasks.</w:t>
      </w:r>
    </w:p>
    <w:p w14:paraId="5C20D050" w14:textId="77777777" w:rsidR="003854EF" w:rsidRPr="003854EF" w:rsidRDefault="003854EF" w:rsidP="003854EF">
      <w:pPr>
        <w:spacing w:before="100" w:beforeAutospacing="1" w:after="100" w:afterAutospacing="1"/>
        <w:outlineLvl w:val="2"/>
        <w:rPr>
          <w:rFonts w:ascii="Calibri" w:hAnsi="Calibri" w:cs="Calibri"/>
          <w:b/>
          <w:bCs/>
        </w:rPr>
      </w:pPr>
      <w:r w:rsidRPr="003854EF">
        <w:rPr>
          <w:rFonts w:ascii="Calibri" w:hAnsi="Calibri" w:cs="Calibri"/>
          <w:b/>
          <w:bCs/>
        </w:rPr>
        <w:t xml:space="preserve">3.5 Who Gets a Fair Deal? Auditing </w:t>
      </w:r>
      <w:proofErr w:type="spellStart"/>
      <w:r w:rsidRPr="003854EF">
        <w:rPr>
          <w:rFonts w:ascii="Calibri" w:hAnsi="Calibri" w:cs="Calibri"/>
          <w:b/>
          <w:bCs/>
        </w:rPr>
        <w:t>XGBoost’s</w:t>
      </w:r>
      <w:proofErr w:type="spellEnd"/>
      <w:r w:rsidRPr="003854EF">
        <w:rPr>
          <w:rFonts w:ascii="Calibri" w:hAnsi="Calibri" w:cs="Calibri"/>
          <w:b/>
          <w:bCs/>
        </w:rPr>
        <w:t xml:space="preserve"> Default Predictions</w:t>
      </w:r>
    </w:p>
    <w:p w14:paraId="2785E6AF" w14:textId="3F9E68AC" w:rsidR="00050B19" w:rsidRPr="00AF2DDF" w:rsidRDefault="00050B19" w:rsidP="00AF2DDF">
      <w:pPr>
        <w:pStyle w:val="NormalWeb"/>
        <w:spacing w:before="0" w:beforeAutospacing="0"/>
        <w:rPr>
          <w:rFonts w:ascii="Calibri" w:hAnsi="Calibri" w:cs="Calibri"/>
        </w:rPr>
      </w:pPr>
      <w:r w:rsidRPr="00AF2DDF">
        <w:rPr>
          <w:rFonts w:ascii="Calibri" w:hAnsi="Calibri" w:cs="Calibri"/>
        </w:rPr>
        <w:t xml:space="preserve">The fairness audit of the </w:t>
      </w:r>
      <w:proofErr w:type="spellStart"/>
      <w:r w:rsidRPr="00AF2DDF">
        <w:rPr>
          <w:rFonts w:ascii="Calibri" w:hAnsi="Calibri" w:cs="Calibri"/>
        </w:rPr>
        <w:t>XGBoost</w:t>
      </w:r>
      <w:proofErr w:type="spellEnd"/>
      <w:r w:rsidRPr="00AF2DDF">
        <w:rPr>
          <w:rFonts w:ascii="Calibri" w:hAnsi="Calibri" w:cs="Calibri"/>
        </w:rPr>
        <w:t xml:space="preserve"> model highlights clear differences in recall across borrower subgroups. While overall accuracy remains high, recall is substantially lower for high-income (0.609) and mortgage (0.438) groups, suggesting the model is less effective at flagging defaulters in these categories. In contrast, renters (0.809) and homeowners (0.871) benefit from stronger sensitivity. These gaps may reflect imbalanced data or overlapping traits that obscure risk signals—for instance, mortgagers may combine stable income with high debt, complicating predictions. High-income defaulters may also be underrepresented, reducing model focus. Addressing these differences through subgroup-aware tuning or fairness constraints can improve equity in credit assessments.</w:t>
      </w:r>
    </w:p>
    <w:p w14:paraId="3524E3C3" w14:textId="77777777" w:rsidR="003854EF" w:rsidRPr="00AF2DDF" w:rsidRDefault="003854EF" w:rsidP="003854EF">
      <w:pPr>
        <w:spacing w:before="100" w:beforeAutospacing="1" w:after="100" w:afterAutospacing="1"/>
        <w:outlineLvl w:val="2"/>
        <w:rPr>
          <w:rFonts w:ascii="Calibri" w:hAnsi="Calibri" w:cs="Calibri"/>
          <w:b/>
          <w:bCs/>
        </w:rPr>
      </w:pPr>
      <w:r w:rsidRPr="003854EF">
        <w:rPr>
          <w:rFonts w:ascii="Calibri" w:hAnsi="Calibri" w:cs="Calibri"/>
          <w:b/>
          <w:bCs/>
        </w:rPr>
        <w:t>3.6 Practical Implications and Limitations</w:t>
      </w:r>
    </w:p>
    <w:p w14:paraId="4BA191C6" w14:textId="0E2D0675" w:rsidR="007439EA" w:rsidRPr="003854EF" w:rsidRDefault="007439EA" w:rsidP="003854EF">
      <w:pPr>
        <w:spacing w:before="100" w:beforeAutospacing="1" w:after="100" w:afterAutospacing="1"/>
        <w:outlineLvl w:val="2"/>
        <w:rPr>
          <w:rFonts w:ascii="Calibri" w:hAnsi="Calibri" w:cs="Calibri"/>
        </w:rPr>
      </w:pPr>
      <w:r w:rsidRPr="00AF2DDF">
        <w:rPr>
          <w:rFonts w:ascii="Calibri" w:hAnsi="Calibri" w:cs="Calibri"/>
        </w:rPr>
        <w:t xml:space="preserve">The project found that ensemble learning models, specifically </w:t>
      </w:r>
      <w:proofErr w:type="spellStart"/>
      <w:r w:rsidRPr="00AF2DDF">
        <w:rPr>
          <w:rFonts w:ascii="Calibri" w:hAnsi="Calibri" w:cs="Calibri"/>
        </w:rPr>
        <w:t>XGBoost</w:t>
      </w:r>
      <w:proofErr w:type="spellEnd"/>
      <w:r w:rsidRPr="00AF2DDF">
        <w:rPr>
          <w:rFonts w:ascii="Calibri" w:hAnsi="Calibri" w:cs="Calibri"/>
        </w:rPr>
        <w:t xml:space="preserve"> and RF, improve credit risk assessment. These models outperform traditional methods because they detect complex patterns in financial data and deal with imbalanced datasets more effectively (Chopra &amp; </w:t>
      </w:r>
      <w:proofErr w:type="spellStart"/>
      <w:r w:rsidRPr="00AF2DDF">
        <w:rPr>
          <w:rFonts w:ascii="Calibri" w:hAnsi="Calibri" w:cs="Calibri"/>
        </w:rPr>
        <w:t>Bhilare</w:t>
      </w:r>
      <w:proofErr w:type="spellEnd"/>
      <w:r w:rsidRPr="00AF2DDF">
        <w:rPr>
          <w:rFonts w:ascii="Calibri" w:hAnsi="Calibri" w:cs="Calibri"/>
        </w:rPr>
        <w:t xml:space="preserve">, 2018). Lenders can improve their risk assessment frameworks by </w:t>
      </w:r>
      <w:r w:rsidRPr="00AF2DDF">
        <w:rPr>
          <w:rFonts w:ascii="Calibri" w:hAnsi="Calibri" w:cs="Calibri"/>
        </w:rPr>
        <w:lastRenderedPageBreak/>
        <w:t>focussing on key predictors such as *</w:t>
      </w:r>
      <w:proofErr w:type="spellStart"/>
      <w:r w:rsidRPr="00AF2DDF">
        <w:rPr>
          <w:rFonts w:ascii="Calibri" w:hAnsi="Calibri" w:cs="Calibri"/>
        </w:rPr>
        <w:t>LoanGrade</w:t>
      </w:r>
      <w:proofErr w:type="spellEnd"/>
      <w:r w:rsidRPr="00AF2DDF">
        <w:rPr>
          <w:rFonts w:ascii="Calibri" w:hAnsi="Calibri" w:cs="Calibri"/>
        </w:rPr>
        <w:t>*, *</w:t>
      </w:r>
      <w:proofErr w:type="spellStart"/>
      <w:r w:rsidRPr="00AF2DDF">
        <w:rPr>
          <w:rFonts w:ascii="Calibri" w:hAnsi="Calibri" w:cs="Calibri"/>
        </w:rPr>
        <w:t>LoanPercentIncome</w:t>
      </w:r>
      <w:proofErr w:type="spellEnd"/>
      <w:r w:rsidRPr="00AF2DDF">
        <w:rPr>
          <w:rFonts w:ascii="Calibri" w:hAnsi="Calibri" w:cs="Calibri"/>
        </w:rPr>
        <w:t>*, and *</w:t>
      </w:r>
      <w:proofErr w:type="spellStart"/>
      <w:r w:rsidRPr="00AF2DDF">
        <w:rPr>
          <w:rFonts w:ascii="Calibri" w:hAnsi="Calibri" w:cs="Calibri"/>
        </w:rPr>
        <w:t>PersonIncome</w:t>
      </w:r>
      <w:proofErr w:type="spellEnd"/>
      <w:r w:rsidRPr="00AF2DDF">
        <w:rPr>
          <w:rFonts w:ascii="Calibri" w:hAnsi="Calibri" w:cs="Calibri"/>
        </w:rPr>
        <w:t>*. This will increase accuracy and reduce misclassification errors. This leads to more informed lending decisions, lower default rates, and improved overall portfolio performance.</w:t>
      </w:r>
      <w:r w:rsidRPr="00AF2DDF">
        <w:rPr>
          <w:rFonts w:ascii="Calibri" w:hAnsi="Calibri" w:cs="Calibri"/>
        </w:rPr>
        <w:br/>
      </w:r>
      <w:r w:rsidRPr="00AF2DDF">
        <w:rPr>
          <w:rFonts w:ascii="Calibri" w:hAnsi="Calibri" w:cs="Calibri"/>
        </w:rPr>
        <w:br/>
        <w:t>However, ensemble models present several challenges. Their complexity reduces interpretability, which is a key consideration in regulated industries where transparency is required (Afolabi, 2024). Ensemble models require higher computational resources, increasing costs and making them less accessible to smaller institutions (Lei, 2025). Without proper tuning, these models risk overfitting on imbalanced data (Cheng et al., 2021) and may amplify existing biases, raising fairness concerns in lending (Shah &amp; Davis, 2025). Addressing these limitations requires further research into explainable AI, optimised model tuning, and bias mitigation strategies to ensure fair and reliable predictions.</w:t>
      </w:r>
    </w:p>
    <w:p w14:paraId="75ACF01C" w14:textId="77777777" w:rsidR="003854EF" w:rsidRPr="003854EF" w:rsidRDefault="003854EF" w:rsidP="003854EF">
      <w:pPr>
        <w:spacing w:before="100" w:beforeAutospacing="1" w:after="100" w:afterAutospacing="1"/>
        <w:outlineLvl w:val="1"/>
        <w:rPr>
          <w:rFonts w:ascii="Calibri" w:hAnsi="Calibri" w:cs="Calibri"/>
          <w:b/>
          <w:bCs/>
        </w:rPr>
      </w:pPr>
      <w:r w:rsidRPr="003854EF">
        <w:rPr>
          <w:rFonts w:ascii="Calibri" w:hAnsi="Calibri" w:cs="Calibri"/>
          <w:b/>
          <w:bCs/>
        </w:rPr>
        <w:t>4. Key Takeaways</w:t>
      </w:r>
    </w:p>
    <w:p w14:paraId="51FF0ADA" w14:textId="77777777" w:rsidR="00901241" w:rsidRPr="00AF2DDF" w:rsidRDefault="00901241" w:rsidP="00901241">
      <w:pPr>
        <w:pStyle w:val="NormalWeb"/>
        <w:shd w:val="clear" w:color="auto" w:fill="FFFFFF"/>
        <w:spacing w:before="0" w:beforeAutospacing="0"/>
        <w:rPr>
          <w:rFonts w:ascii="Calibri" w:hAnsi="Calibri" w:cs="Calibri"/>
          <w:color w:val="212529"/>
        </w:rPr>
      </w:pPr>
      <w:r w:rsidRPr="00AF2DDF">
        <w:rPr>
          <w:rFonts w:ascii="Calibri" w:hAnsi="Calibri" w:cs="Calibri"/>
          <w:color w:val="212529"/>
        </w:rPr>
        <w:t xml:space="preserve">This project evaluated the performance of LR, RF, and </w:t>
      </w:r>
      <w:proofErr w:type="spellStart"/>
      <w:r w:rsidRPr="00AF2DDF">
        <w:rPr>
          <w:rFonts w:ascii="Calibri" w:hAnsi="Calibri" w:cs="Calibri"/>
          <w:color w:val="212529"/>
        </w:rPr>
        <w:t>XGBoost</w:t>
      </w:r>
      <w:proofErr w:type="spellEnd"/>
      <w:r w:rsidRPr="00AF2DDF">
        <w:rPr>
          <w:rFonts w:ascii="Calibri" w:hAnsi="Calibri" w:cs="Calibri"/>
          <w:color w:val="212529"/>
        </w:rPr>
        <w:t xml:space="preserve"> in predicting loan defaults. XGB achieved the best results across all metrics — accuracy (0.929), AUC (0.943), and F1-score (0.817) — showing its ability to capture complex, non-linear patterns in borrower </w:t>
      </w:r>
      <w:proofErr w:type="spellStart"/>
      <w:r w:rsidRPr="00AF2DDF">
        <w:rPr>
          <w:rFonts w:ascii="Calibri" w:hAnsi="Calibri" w:cs="Calibri"/>
          <w:color w:val="212529"/>
        </w:rPr>
        <w:t>behavior</w:t>
      </w:r>
      <w:proofErr w:type="spellEnd"/>
      <w:r w:rsidRPr="00AF2DDF">
        <w:rPr>
          <w:rFonts w:ascii="Calibri" w:hAnsi="Calibri" w:cs="Calibri"/>
          <w:color w:val="212529"/>
        </w:rPr>
        <w:t xml:space="preserve">. RF also performed well, although its slightly lower sensitivity suggests it may miss more defaulters. LR </w:t>
      </w:r>
      <w:proofErr w:type="gramStart"/>
      <w:r w:rsidRPr="00AF2DDF">
        <w:rPr>
          <w:rFonts w:ascii="Calibri" w:hAnsi="Calibri" w:cs="Calibri"/>
          <w:color w:val="212529"/>
        </w:rPr>
        <w:t>lagged behind</w:t>
      </w:r>
      <w:proofErr w:type="gramEnd"/>
      <w:r w:rsidRPr="00AF2DDF">
        <w:rPr>
          <w:rFonts w:ascii="Calibri" w:hAnsi="Calibri" w:cs="Calibri"/>
          <w:color w:val="212529"/>
        </w:rPr>
        <w:t xml:space="preserve"> due to its linear assumptions, making it less suitable for this problem.</w:t>
      </w:r>
    </w:p>
    <w:p w14:paraId="40501E45" w14:textId="77777777" w:rsidR="00901241" w:rsidRPr="00AF2DDF" w:rsidRDefault="00901241" w:rsidP="00901241">
      <w:pPr>
        <w:pStyle w:val="NormalWeb"/>
        <w:shd w:val="clear" w:color="auto" w:fill="FFFFFF"/>
        <w:spacing w:before="0" w:beforeAutospacing="0"/>
        <w:rPr>
          <w:rFonts w:ascii="Calibri" w:hAnsi="Calibri" w:cs="Calibri"/>
          <w:color w:val="212529"/>
        </w:rPr>
      </w:pPr>
      <w:r w:rsidRPr="00AF2DDF">
        <w:rPr>
          <w:rFonts w:ascii="Calibri" w:hAnsi="Calibri" w:cs="Calibri"/>
          <w:color w:val="212529"/>
        </w:rPr>
        <w:t>Feature importance analysis showed that LR prioritised income-based features like </w:t>
      </w:r>
      <w:proofErr w:type="spellStart"/>
      <w:r w:rsidRPr="00AF2DDF">
        <w:rPr>
          <w:rStyle w:val="Emphasis"/>
          <w:rFonts w:ascii="Calibri" w:eastAsiaTheme="majorEastAsia" w:hAnsi="Calibri" w:cs="Calibri"/>
          <w:color w:val="212529"/>
        </w:rPr>
        <w:t>PersonIncome</w:t>
      </w:r>
      <w:proofErr w:type="spellEnd"/>
      <w:r w:rsidRPr="00AF2DDF">
        <w:rPr>
          <w:rFonts w:ascii="Calibri" w:hAnsi="Calibri" w:cs="Calibri"/>
          <w:color w:val="212529"/>
        </w:rPr>
        <w:t> and </w:t>
      </w:r>
      <w:proofErr w:type="spellStart"/>
      <w:r w:rsidRPr="00AF2DDF">
        <w:rPr>
          <w:rStyle w:val="Emphasis"/>
          <w:rFonts w:ascii="Calibri" w:eastAsiaTheme="majorEastAsia" w:hAnsi="Calibri" w:cs="Calibri"/>
          <w:color w:val="212529"/>
        </w:rPr>
        <w:t>LoanPercentIncome</w:t>
      </w:r>
      <w:proofErr w:type="spellEnd"/>
      <w:r w:rsidRPr="00AF2DDF">
        <w:rPr>
          <w:rFonts w:ascii="Calibri" w:hAnsi="Calibri" w:cs="Calibri"/>
          <w:color w:val="212529"/>
        </w:rPr>
        <w:t>, whereas RF and XGB placed greater emphasis on </w:t>
      </w:r>
      <w:proofErr w:type="spellStart"/>
      <w:r w:rsidRPr="00AF2DDF">
        <w:rPr>
          <w:rStyle w:val="Emphasis"/>
          <w:rFonts w:ascii="Calibri" w:eastAsiaTheme="majorEastAsia" w:hAnsi="Calibri" w:cs="Calibri"/>
          <w:color w:val="212529"/>
        </w:rPr>
        <w:t>LoanGrade</w:t>
      </w:r>
      <w:proofErr w:type="spellEnd"/>
      <w:r w:rsidRPr="00AF2DDF">
        <w:rPr>
          <w:rFonts w:ascii="Calibri" w:hAnsi="Calibri" w:cs="Calibri"/>
          <w:color w:val="212529"/>
        </w:rPr>
        <w:t>, and </w:t>
      </w:r>
      <w:proofErr w:type="spellStart"/>
      <w:r w:rsidRPr="00AF2DDF">
        <w:rPr>
          <w:rStyle w:val="Emphasis"/>
          <w:rFonts w:ascii="Calibri" w:eastAsiaTheme="majorEastAsia" w:hAnsi="Calibri" w:cs="Calibri"/>
          <w:color w:val="212529"/>
        </w:rPr>
        <w:t>PersonHomeOwnership</w:t>
      </w:r>
      <w:proofErr w:type="spellEnd"/>
      <w:r w:rsidRPr="00AF2DDF">
        <w:rPr>
          <w:rFonts w:ascii="Calibri" w:hAnsi="Calibri" w:cs="Calibri"/>
          <w:color w:val="212529"/>
        </w:rPr>
        <w:t> — indicating that ensemble models take a more holistic view of credit risk.</w:t>
      </w:r>
    </w:p>
    <w:p w14:paraId="5CA60512" w14:textId="77777777" w:rsidR="00901241" w:rsidRPr="00AF2DDF" w:rsidRDefault="00901241" w:rsidP="00901241">
      <w:pPr>
        <w:pStyle w:val="NormalWeb"/>
        <w:shd w:val="clear" w:color="auto" w:fill="FFFFFF"/>
        <w:spacing w:before="0" w:beforeAutospacing="0"/>
        <w:rPr>
          <w:rFonts w:ascii="Calibri" w:hAnsi="Calibri" w:cs="Calibri"/>
          <w:color w:val="212529"/>
        </w:rPr>
      </w:pPr>
      <w:r w:rsidRPr="00AF2DDF">
        <w:rPr>
          <w:rFonts w:ascii="Calibri" w:hAnsi="Calibri" w:cs="Calibri"/>
          <w:color w:val="212529"/>
        </w:rPr>
        <w:t>To understand variation across borrower profiles, a causal forest was used to estimate Conditional Average Treatment Effects (CATEs) for </w:t>
      </w:r>
      <w:proofErr w:type="spellStart"/>
      <w:r w:rsidRPr="00AF2DDF">
        <w:rPr>
          <w:rStyle w:val="Emphasis"/>
          <w:rFonts w:ascii="Calibri" w:eastAsiaTheme="majorEastAsia" w:hAnsi="Calibri" w:cs="Calibri"/>
          <w:color w:val="212529"/>
        </w:rPr>
        <w:t>PreviousDefault</w:t>
      </w:r>
      <w:proofErr w:type="spellEnd"/>
      <w:r w:rsidRPr="00AF2DDF">
        <w:rPr>
          <w:rFonts w:ascii="Calibri" w:hAnsi="Calibri" w:cs="Calibri"/>
          <w:color w:val="212529"/>
        </w:rPr>
        <w:t>. Most values clustered around zero, but a distinct subgroup had significantly higher CATEs, indicating a sharply increased likelihood of defaulting again after a previous default. This demonstrates the value of causal inference in highlighting heterogeneity that average models may miss.</w:t>
      </w:r>
    </w:p>
    <w:p w14:paraId="681D72BB" w14:textId="77777777" w:rsidR="00901241" w:rsidRPr="00AF2DDF" w:rsidRDefault="00901241" w:rsidP="00901241">
      <w:pPr>
        <w:pStyle w:val="NormalWeb"/>
        <w:shd w:val="clear" w:color="auto" w:fill="FFFFFF"/>
        <w:spacing w:before="0" w:beforeAutospacing="0"/>
        <w:rPr>
          <w:rFonts w:ascii="Calibri" w:hAnsi="Calibri" w:cs="Calibri"/>
          <w:color w:val="212529"/>
        </w:rPr>
      </w:pPr>
      <w:r w:rsidRPr="00AF2DDF">
        <w:rPr>
          <w:rFonts w:ascii="Calibri" w:hAnsi="Calibri" w:cs="Calibri"/>
          <w:color w:val="212529"/>
        </w:rPr>
        <w:t xml:space="preserve">While powerful, ensemble models are harder to interpret and require tuning. Future improvements could focus on explainability and fairness to support real-world </w:t>
      </w:r>
      <w:proofErr w:type="spellStart"/>
      <w:r w:rsidRPr="00AF2DDF">
        <w:rPr>
          <w:rFonts w:ascii="Calibri" w:hAnsi="Calibri" w:cs="Calibri"/>
          <w:color w:val="212529"/>
        </w:rPr>
        <w:t>deployment.The</w:t>
      </w:r>
      <w:proofErr w:type="spellEnd"/>
      <w:r w:rsidRPr="00AF2DDF">
        <w:rPr>
          <w:rFonts w:ascii="Calibri" w:hAnsi="Calibri" w:cs="Calibri"/>
          <w:color w:val="212529"/>
        </w:rPr>
        <w:t xml:space="preserve"> fairness audit highlighted that even top-performing models can yield uneven results across demographic groups, reinforcing the importance of subgroup evaluation in credit decision-making pipelines.</w:t>
      </w:r>
    </w:p>
    <w:p w14:paraId="2894E04C" w14:textId="77777777" w:rsidR="00DE285E" w:rsidRPr="00AF2DDF" w:rsidRDefault="00DE285E" w:rsidP="00734EC9">
      <w:pPr>
        <w:rPr>
          <w:rFonts w:ascii="Calibri" w:hAnsi="Calibri" w:cs="Calibri"/>
        </w:rPr>
      </w:pPr>
    </w:p>
    <w:sectPr w:rsidR="00DE285E" w:rsidRPr="00AF2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849"/>
    <w:rsid w:val="00050B19"/>
    <w:rsid w:val="000B7DB9"/>
    <w:rsid w:val="00196F4D"/>
    <w:rsid w:val="001F1849"/>
    <w:rsid w:val="00236A9D"/>
    <w:rsid w:val="002A2226"/>
    <w:rsid w:val="003854EF"/>
    <w:rsid w:val="00385CE2"/>
    <w:rsid w:val="003D2F6E"/>
    <w:rsid w:val="00491F2A"/>
    <w:rsid w:val="0051270F"/>
    <w:rsid w:val="00564E99"/>
    <w:rsid w:val="006726B2"/>
    <w:rsid w:val="00682ABF"/>
    <w:rsid w:val="00734EC9"/>
    <w:rsid w:val="007439EA"/>
    <w:rsid w:val="00753B7E"/>
    <w:rsid w:val="008867F9"/>
    <w:rsid w:val="00901241"/>
    <w:rsid w:val="009E2692"/>
    <w:rsid w:val="00A2460C"/>
    <w:rsid w:val="00AF2DDF"/>
    <w:rsid w:val="00B62284"/>
    <w:rsid w:val="00B81208"/>
    <w:rsid w:val="00BB4B1E"/>
    <w:rsid w:val="00BF3E2D"/>
    <w:rsid w:val="00C764CC"/>
    <w:rsid w:val="00CB2BCE"/>
    <w:rsid w:val="00CD7E09"/>
    <w:rsid w:val="00D23876"/>
    <w:rsid w:val="00DC1F93"/>
    <w:rsid w:val="00DD0A6B"/>
    <w:rsid w:val="00DE285E"/>
    <w:rsid w:val="00E22B08"/>
    <w:rsid w:val="00EF4C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8D5E76"/>
  <w15:chartTrackingRefBased/>
  <w15:docId w15:val="{EE4B9FC8-FB30-6E47-872F-84C14892D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B19"/>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1F1849"/>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1F1849"/>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1F1849"/>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1F1849"/>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1F1849"/>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1F1849"/>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1F1849"/>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1F1849"/>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1F1849"/>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8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18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18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8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18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18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8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8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849"/>
    <w:rPr>
      <w:rFonts w:eastAsiaTheme="majorEastAsia" w:cstheme="majorBidi"/>
      <w:color w:val="272727" w:themeColor="text1" w:themeTint="D8"/>
    </w:rPr>
  </w:style>
  <w:style w:type="paragraph" w:styleId="Title">
    <w:name w:val="Title"/>
    <w:basedOn w:val="Normal"/>
    <w:next w:val="Normal"/>
    <w:link w:val="TitleChar"/>
    <w:uiPriority w:val="10"/>
    <w:qFormat/>
    <w:rsid w:val="001F1849"/>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1F18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849"/>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1F18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849"/>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1F1849"/>
    <w:rPr>
      <w:i/>
      <w:iCs/>
      <w:color w:val="404040" w:themeColor="text1" w:themeTint="BF"/>
    </w:rPr>
  </w:style>
  <w:style w:type="paragraph" w:styleId="ListParagraph">
    <w:name w:val="List Paragraph"/>
    <w:basedOn w:val="Normal"/>
    <w:uiPriority w:val="34"/>
    <w:qFormat/>
    <w:rsid w:val="001F1849"/>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1F1849"/>
    <w:rPr>
      <w:i/>
      <w:iCs/>
      <w:color w:val="0F4761" w:themeColor="accent1" w:themeShade="BF"/>
    </w:rPr>
  </w:style>
  <w:style w:type="paragraph" w:styleId="IntenseQuote">
    <w:name w:val="Intense Quote"/>
    <w:basedOn w:val="Normal"/>
    <w:next w:val="Normal"/>
    <w:link w:val="IntenseQuoteChar"/>
    <w:uiPriority w:val="30"/>
    <w:qFormat/>
    <w:rsid w:val="001F1849"/>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1F1849"/>
    <w:rPr>
      <w:i/>
      <w:iCs/>
      <w:color w:val="0F4761" w:themeColor="accent1" w:themeShade="BF"/>
    </w:rPr>
  </w:style>
  <w:style w:type="character" w:styleId="IntenseReference">
    <w:name w:val="Intense Reference"/>
    <w:basedOn w:val="DefaultParagraphFont"/>
    <w:uiPriority w:val="32"/>
    <w:qFormat/>
    <w:rsid w:val="001F1849"/>
    <w:rPr>
      <w:b/>
      <w:bCs/>
      <w:smallCaps/>
      <w:color w:val="0F4761" w:themeColor="accent1" w:themeShade="BF"/>
      <w:spacing w:val="5"/>
    </w:rPr>
  </w:style>
  <w:style w:type="character" w:styleId="Strong">
    <w:name w:val="Strong"/>
    <w:basedOn w:val="DefaultParagraphFont"/>
    <w:uiPriority w:val="22"/>
    <w:qFormat/>
    <w:rsid w:val="00DE285E"/>
    <w:rPr>
      <w:b/>
      <w:bCs/>
    </w:rPr>
  </w:style>
  <w:style w:type="paragraph" w:styleId="NormalWeb">
    <w:name w:val="Normal (Web)"/>
    <w:basedOn w:val="Normal"/>
    <w:uiPriority w:val="99"/>
    <w:unhideWhenUsed/>
    <w:rsid w:val="00DE285E"/>
    <w:pPr>
      <w:spacing w:before="100" w:beforeAutospacing="1" w:after="100" w:afterAutospacing="1"/>
    </w:pPr>
  </w:style>
  <w:style w:type="character" w:styleId="Emphasis">
    <w:name w:val="Emphasis"/>
    <w:basedOn w:val="DefaultParagraphFont"/>
    <w:uiPriority w:val="20"/>
    <w:qFormat/>
    <w:rsid w:val="00DE285E"/>
    <w:rPr>
      <w:i/>
      <w:iCs/>
    </w:rPr>
  </w:style>
  <w:style w:type="character" w:styleId="HTMLCode">
    <w:name w:val="HTML Code"/>
    <w:basedOn w:val="DefaultParagraphFont"/>
    <w:uiPriority w:val="99"/>
    <w:semiHidden/>
    <w:unhideWhenUsed/>
    <w:rsid w:val="003854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810">
      <w:bodyDiv w:val="1"/>
      <w:marLeft w:val="0"/>
      <w:marRight w:val="0"/>
      <w:marTop w:val="0"/>
      <w:marBottom w:val="0"/>
      <w:divBdr>
        <w:top w:val="none" w:sz="0" w:space="0" w:color="auto"/>
        <w:left w:val="none" w:sz="0" w:space="0" w:color="auto"/>
        <w:bottom w:val="none" w:sz="0" w:space="0" w:color="auto"/>
        <w:right w:val="none" w:sz="0" w:space="0" w:color="auto"/>
      </w:divBdr>
    </w:div>
    <w:div w:id="53697456">
      <w:bodyDiv w:val="1"/>
      <w:marLeft w:val="0"/>
      <w:marRight w:val="0"/>
      <w:marTop w:val="0"/>
      <w:marBottom w:val="0"/>
      <w:divBdr>
        <w:top w:val="none" w:sz="0" w:space="0" w:color="auto"/>
        <w:left w:val="none" w:sz="0" w:space="0" w:color="auto"/>
        <w:bottom w:val="none" w:sz="0" w:space="0" w:color="auto"/>
        <w:right w:val="none" w:sz="0" w:space="0" w:color="auto"/>
      </w:divBdr>
      <w:divsChild>
        <w:div w:id="1290279921">
          <w:marLeft w:val="0"/>
          <w:marRight w:val="0"/>
          <w:marTop w:val="0"/>
          <w:marBottom w:val="0"/>
          <w:divBdr>
            <w:top w:val="none" w:sz="0" w:space="0" w:color="auto"/>
            <w:left w:val="none" w:sz="0" w:space="0" w:color="auto"/>
            <w:bottom w:val="none" w:sz="0" w:space="0" w:color="auto"/>
            <w:right w:val="none" w:sz="0" w:space="0" w:color="auto"/>
          </w:divBdr>
          <w:divsChild>
            <w:div w:id="5664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8593">
      <w:bodyDiv w:val="1"/>
      <w:marLeft w:val="0"/>
      <w:marRight w:val="0"/>
      <w:marTop w:val="0"/>
      <w:marBottom w:val="0"/>
      <w:divBdr>
        <w:top w:val="none" w:sz="0" w:space="0" w:color="auto"/>
        <w:left w:val="none" w:sz="0" w:space="0" w:color="auto"/>
        <w:bottom w:val="none" w:sz="0" w:space="0" w:color="auto"/>
        <w:right w:val="none" w:sz="0" w:space="0" w:color="auto"/>
      </w:divBdr>
      <w:divsChild>
        <w:div w:id="1988628705">
          <w:marLeft w:val="0"/>
          <w:marRight w:val="0"/>
          <w:marTop w:val="0"/>
          <w:marBottom w:val="0"/>
          <w:divBdr>
            <w:top w:val="none" w:sz="0" w:space="0" w:color="auto"/>
            <w:left w:val="none" w:sz="0" w:space="0" w:color="auto"/>
            <w:bottom w:val="none" w:sz="0" w:space="0" w:color="auto"/>
            <w:right w:val="none" w:sz="0" w:space="0" w:color="auto"/>
          </w:divBdr>
          <w:divsChild>
            <w:div w:id="1531532971">
              <w:marLeft w:val="0"/>
              <w:marRight w:val="0"/>
              <w:marTop w:val="0"/>
              <w:marBottom w:val="0"/>
              <w:divBdr>
                <w:top w:val="none" w:sz="0" w:space="0" w:color="auto"/>
                <w:left w:val="none" w:sz="0" w:space="0" w:color="auto"/>
                <w:bottom w:val="none" w:sz="0" w:space="0" w:color="auto"/>
                <w:right w:val="none" w:sz="0" w:space="0" w:color="auto"/>
              </w:divBdr>
              <w:divsChild>
                <w:div w:id="5759427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5177772">
      <w:bodyDiv w:val="1"/>
      <w:marLeft w:val="0"/>
      <w:marRight w:val="0"/>
      <w:marTop w:val="0"/>
      <w:marBottom w:val="0"/>
      <w:divBdr>
        <w:top w:val="none" w:sz="0" w:space="0" w:color="auto"/>
        <w:left w:val="none" w:sz="0" w:space="0" w:color="auto"/>
        <w:bottom w:val="none" w:sz="0" w:space="0" w:color="auto"/>
        <w:right w:val="none" w:sz="0" w:space="0" w:color="auto"/>
      </w:divBdr>
    </w:div>
    <w:div w:id="107168938">
      <w:bodyDiv w:val="1"/>
      <w:marLeft w:val="0"/>
      <w:marRight w:val="0"/>
      <w:marTop w:val="0"/>
      <w:marBottom w:val="0"/>
      <w:divBdr>
        <w:top w:val="none" w:sz="0" w:space="0" w:color="auto"/>
        <w:left w:val="none" w:sz="0" w:space="0" w:color="auto"/>
        <w:bottom w:val="none" w:sz="0" w:space="0" w:color="auto"/>
        <w:right w:val="none" w:sz="0" w:space="0" w:color="auto"/>
      </w:divBdr>
    </w:div>
    <w:div w:id="143478063">
      <w:bodyDiv w:val="1"/>
      <w:marLeft w:val="0"/>
      <w:marRight w:val="0"/>
      <w:marTop w:val="0"/>
      <w:marBottom w:val="0"/>
      <w:divBdr>
        <w:top w:val="none" w:sz="0" w:space="0" w:color="auto"/>
        <w:left w:val="none" w:sz="0" w:space="0" w:color="auto"/>
        <w:bottom w:val="none" w:sz="0" w:space="0" w:color="auto"/>
        <w:right w:val="none" w:sz="0" w:space="0" w:color="auto"/>
      </w:divBdr>
    </w:div>
    <w:div w:id="203521321">
      <w:bodyDiv w:val="1"/>
      <w:marLeft w:val="0"/>
      <w:marRight w:val="0"/>
      <w:marTop w:val="0"/>
      <w:marBottom w:val="0"/>
      <w:divBdr>
        <w:top w:val="none" w:sz="0" w:space="0" w:color="auto"/>
        <w:left w:val="none" w:sz="0" w:space="0" w:color="auto"/>
        <w:bottom w:val="none" w:sz="0" w:space="0" w:color="auto"/>
        <w:right w:val="none" w:sz="0" w:space="0" w:color="auto"/>
      </w:divBdr>
      <w:divsChild>
        <w:div w:id="242421568">
          <w:marLeft w:val="0"/>
          <w:marRight w:val="0"/>
          <w:marTop w:val="0"/>
          <w:marBottom w:val="0"/>
          <w:divBdr>
            <w:top w:val="none" w:sz="0" w:space="0" w:color="auto"/>
            <w:left w:val="none" w:sz="0" w:space="0" w:color="auto"/>
            <w:bottom w:val="none" w:sz="0" w:space="0" w:color="auto"/>
            <w:right w:val="none" w:sz="0" w:space="0" w:color="auto"/>
          </w:divBdr>
          <w:divsChild>
            <w:div w:id="13651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5215">
      <w:bodyDiv w:val="1"/>
      <w:marLeft w:val="0"/>
      <w:marRight w:val="0"/>
      <w:marTop w:val="0"/>
      <w:marBottom w:val="0"/>
      <w:divBdr>
        <w:top w:val="none" w:sz="0" w:space="0" w:color="auto"/>
        <w:left w:val="none" w:sz="0" w:space="0" w:color="auto"/>
        <w:bottom w:val="none" w:sz="0" w:space="0" w:color="auto"/>
        <w:right w:val="none" w:sz="0" w:space="0" w:color="auto"/>
      </w:divBdr>
      <w:divsChild>
        <w:div w:id="1734697267">
          <w:marLeft w:val="0"/>
          <w:marRight w:val="0"/>
          <w:marTop w:val="0"/>
          <w:marBottom w:val="0"/>
          <w:divBdr>
            <w:top w:val="none" w:sz="0" w:space="0" w:color="auto"/>
            <w:left w:val="none" w:sz="0" w:space="0" w:color="auto"/>
            <w:bottom w:val="none" w:sz="0" w:space="0" w:color="auto"/>
            <w:right w:val="none" w:sz="0" w:space="0" w:color="auto"/>
          </w:divBdr>
          <w:divsChild>
            <w:div w:id="3242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0817">
      <w:bodyDiv w:val="1"/>
      <w:marLeft w:val="0"/>
      <w:marRight w:val="0"/>
      <w:marTop w:val="0"/>
      <w:marBottom w:val="0"/>
      <w:divBdr>
        <w:top w:val="none" w:sz="0" w:space="0" w:color="auto"/>
        <w:left w:val="none" w:sz="0" w:space="0" w:color="auto"/>
        <w:bottom w:val="none" w:sz="0" w:space="0" w:color="auto"/>
        <w:right w:val="none" w:sz="0" w:space="0" w:color="auto"/>
      </w:divBdr>
    </w:div>
    <w:div w:id="236087399">
      <w:bodyDiv w:val="1"/>
      <w:marLeft w:val="0"/>
      <w:marRight w:val="0"/>
      <w:marTop w:val="0"/>
      <w:marBottom w:val="0"/>
      <w:divBdr>
        <w:top w:val="none" w:sz="0" w:space="0" w:color="auto"/>
        <w:left w:val="none" w:sz="0" w:space="0" w:color="auto"/>
        <w:bottom w:val="none" w:sz="0" w:space="0" w:color="auto"/>
        <w:right w:val="none" w:sz="0" w:space="0" w:color="auto"/>
      </w:divBdr>
      <w:divsChild>
        <w:div w:id="1003820878">
          <w:marLeft w:val="0"/>
          <w:marRight w:val="0"/>
          <w:marTop w:val="0"/>
          <w:marBottom w:val="0"/>
          <w:divBdr>
            <w:top w:val="none" w:sz="0" w:space="0" w:color="auto"/>
            <w:left w:val="none" w:sz="0" w:space="0" w:color="auto"/>
            <w:bottom w:val="none" w:sz="0" w:space="0" w:color="auto"/>
            <w:right w:val="none" w:sz="0" w:space="0" w:color="auto"/>
          </w:divBdr>
          <w:divsChild>
            <w:div w:id="16257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1561">
      <w:bodyDiv w:val="1"/>
      <w:marLeft w:val="0"/>
      <w:marRight w:val="0"/>
      <w:marTop w:val="0"/>
      <w:marBottom w:val="0"/>
      <w:divBdr>
        <w:top w:val="none" w:sz="0" w:space="0" w:color="auto"/>
        <w:left w:val="none" w:sz="0" w:space="0" w:color="auto"/>
        <w:bottom w:val="none" w:sz="0" w:space="0" w:color="auto"/>
        <w:right w:val="none" w:sz="0" w:space="0" w:color="auto"/>
      </w:divBdr>
      <w:divsChild>
        <w:div w:id="2085715237">
          <w:marLeft w:val="0"/>
          <w:marRight w:val="0"/>
          <w:marTop w:val="0"/>
          <w:marBottom w:val="0"/>
          <w:divBdr>
            <w:top w:val="none" w:sz="0" w:space="0" w:color="auto"/>
            <w:left w:val="none" w:sz="0" w:space="0" w:color="auto"/>
            <w:bottom w:val="none" w:sz="0" w:space="0" w:color="auto"/>
            <w:right w:val="none" w:sz="0" w:space="0" w:color="auto"/>
          </w:divBdr>
          <w:divsChild>
            <w:div w:id="403648035">
              <w:marLeft w:val="0"/>
              <w:marRight w:val="0"/>
              <w:marTop w:val="0"/>
              <w:marBottom w:val="0"/>
              <w:divBdr>
                <w:top w:val="none" w:sz="0" w:space="0" w:color="auto"/>
                <w:left w:val="none" w:sz="0" w:space="0" w:color="auto"/>
                <w:bottom w:val="none" w:sz="0" w:space="0" w:color="auto"/>
                <w:right w:val="none" w:sz="0" w:space="0" w:color="auto"/>
              </w:divBdr>
            </w:div>
            <w:div w:id="210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1816">
      <w:bodyDiv w:val="1"/>
      <w:marLeft w:val="0"/>
      <w:marRight w:val="0"/>
      <w:marTop w:val="0"/>
      <w:marBottom w:val="0"/>
      <w:divBdr>
        <w:top w:val="none" w:sz="0" w:space="0" w:color="auto"/>
        <w:left w:val="none" w:sz="0" w:space="0" w:color="auto"/>
        <w:bottom w:val="none" w:sz="0" w:space="0" w:color="auto"/>
        <w:right w:val="none" w:sz="0" w:space="0" w:color="auto"/>
      </w:divBdr>
      <w:divsChild>
        <w:div w:id="2108574222">
          <w:marLeft w:val="0"/>
          <w:marRight w:val="0"/>
          <w:marTop w:val="0"/>
          <w:marBottom w:val="0"/>
          <w:divBdr>
            <w:top w:val="none" w:sz="0" w:space="0" w:color="auto"/>
            <w:left w:val="none" w:sz="0" w:space="0" w:color="auto"/>
            <w:bottom w:val="none" w:sz="0" w:space="0" w:color="auto"/>
            <w:right w:val="none" w:sz="0" w:space="0" w:color="auto"/>
          </w:divBdr>
          <w:divsChild>
            <w:div w:id="25376196">
              <w:marLeft w:val="0"/>
              <w:marRight w:val="0"/>
              <w:marTop w:val="0"/>
              <w:marBottom w:val="0"/>
              <w:divBdr>
                <w:top w:val="none" w:sz="0" w:space="0" w:color="auto"/>
                <w:left w:val="none" w:sz="0" w:space="0" w:color="auto"/>
                <w:bottom w:val="none" w:sz="0" w:space="0" w:color="auto"/>
                <w:right w:val="none" w:sz="0" w:space="0" w:color="auto"/>
              </w:divBdr>
            </w:div>
            <w:div w:id="10586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69450">
      <w:bodyDiv w:val="1"/>
      <w:marLeft w:val="0"/>
      <w:marRight w:val="0"/>
      <w:marTop w:val="0"/>
      <w:marBottom w:val="0"/>
      <w:divBdr>
        <w:top w:val="none" w:sz="0" w:space="0" w:color="auto"/>
        <w:left w:val="none" w:sz="0" w:space="0" w:color="auto"/>
        <w:bottom w:val="none" w:sz="0" w:space="0" w:color="auto"/>
        <w:right w:val="none" w:sz="0" w:space="0" w:color="auto"/>
      </w:divBdr>
      <w:divsChild>
        <w:div w:id="1741555363">
          <w:marLeft w:val="0"/>
          <w:marRight w:val="0"/>
          <w:marTop w:val="0"/>
          <w:marBottom w:val="0"/>
          <w:divBdr>
            <w:top w:val="none" w:sz="0" w:space="0" w:color="auto"/>
            <w:left w:val="none" w:sz="0" w:space="0" w:color="auto"/>
            <w:bottom w:val="none" w:sz="0" w:space="0" w:color="auto"/>
            <w:right w:val="none" w:sz="0" w:space="0" w:color="auto"/>
          </w:divBdr>
          <w:divsChild>
            <w:div w:id="16626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3051">
      <w:bodyDiv w:val="1"/>
      <w:marLeft w:val="0"/>
      <w:marRight w:val="0"/>
      <w:marTop w:val="0"/>
      <w:marBottom w:val="0"/>
      <w:divBdr>
        <w:top w:val="none" w:sz="0" w:space="0" w:color="auto"/>
        <w:left w:val="none" w:sz="0" w:space="0" w:color="auto"/>
        <w:bottom w:val="none" w:sz="0" w:space="0" w:color="auto"/>
        <w:right w:val="none" w:sz="0" w:space="0" w:color="auto"/>
      </w:divBdr>
    </w:div>
    <w:div w:id="335772919">
      <w:bodyDiv w:val="1"/>
      <w:marLeft w:val="0"/>
      <w:marRight w:val="0"/>
      <w:marTop w:val="0"/>
      <w:marBottom w:val="0"/>
      <w:divBdr>
        <w:top w:val="none" w:sz="0" w:space="0" w:color="auto"/>
        <w:left w:val="none" w:sz="0" w:space="0" w:color="auto"/>
        <w:bottom w:val="none" w:sz="0" w:space="0" w:color="auto"/>
        <w:right w:val="none" w:sz="0" w:space="0" w:color="auto"/>
      </w:divBdr>
      <w:divsChild>
        <w:div w:id="1534538666">
          <w:marLeft w:val="0"/>
          <w:marRight w:val="0"/>
          <w:marTop w:val="0"/>
          <w:marBottom w:val="0"/>
          <w:divBdr>
            <w:top w:val="none" w:sz="0" w:space="0" w:color="auto"/>
            <w:left w:val="none" w:sz="0" w:space="0" w:color="auto"/>
            <w:bottom w:val="none" w:sz="0" w:space="0" w:color="auto"/>
            <w:right w:val="none" w:sz="0" w:space="0" w:color="auto"/>
          </w:divBdr>
          <w:divsChild>
            <w:div w:id="9540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51872">
      <w:bodyDiv w:val="1"/>
      <w:marLeft w:val="0"/>
      <w:marRight w:val="0"/>
      <w:marTop w:val="0"/>
      <w:marBottom w:val="0"/>
      <w:divBdr>
        <w:top w:val="none" w:sz="0" w:space="0" w:color="auto"/>
        <w:left w:val="none" w:sz="0" w:space="0" w:color="auto"/>
        <w:bottom w:val="none" w:sz="0" w:space="0" w:color="auto"/>
        <w:right w:val="none" w:sz="0" w:space="0" w:color="auto"/>
      </w:divBdr>
    </w:div>
    <w:div w:id="383523901">
      <w:bodyDiv w:val="1"/>
      <w:marLeft w:val="0"/>
      <w:marRight w:val="0"/>
      <w:marTop w:val="0"/>
      <w:marBottom w:val="0"/>
      <w:divBdr>
        <w:top w:val="none" w:sz="0" w:space="0" w:color="auto"/>
        <w:left w:val="none" w:sz="0" w:space="0" w:color="auto"/>
        <w:bottom w:val="none" w:sz="0" w:space="0" w:color="auto"/>
        <w:right w:val="none" w:sz="0" w:space="0" w:color="auto"/>
      </w:divBdr>
    </w:div>
    <w:div w:id="393049604">
      <w:bodyDiv w:val="1"/>
      <w:marLeft w:val="0"/>
      <w:marRight w:val="0"/>
      <w:marTop w:val="0"/>
      <w:marBottom w:val="0"/>
      <w:divBdr>
        <w:top w:val="none" w:sz="0" w:space="0" w:color="auto"/>
        <w:left w:val="none" w:sz="0" w:space="0" w:color="auto"/>
        <w:bottom w:val="none" w:sz="0" w:space="0" w:color="auto"/>
        <w:right w:val="none" w:sz="0" w:space="0" w:color="auto"/>
      </w:divBdr>
      <w:divsChild>
        <w:div w:id="634061918">
          <w:marLeft w:val="0"/>
          <w:marRight w:val="0"/>
          <w:marTop w:val="0"/>
          <w:marBottom w:val="0"/>
          <w:divBdr>
            <w:top w:val="none" w:sz="0" w:space="0" w:color="auto"/>
            <w:left w:val="none" w:sz="0" w:space="0" w:color="auto"/>
            <w:bottom w:val="none" w:sz="0" w:space="0" w:color="auto"/>
            <w:right w:val="none" w:sz="0" w:space="0" w:color="auto"/>
          </w:divBdr>
          <w:divsChild>
            <w:div w:id="633874982">
              <w:marLeft w:val="0"/>
              <w:marRight w:val="0"/>
              <w:marTop w:val="0"/>
              <w:marBottom w:val="0"/>
              <w:divBdr>
                <w:top w:val="none" w:sz="0" w:space="0" w:color="auto"/>
                <w:left w:val="none" w:sz="0" w:space="0" w:color="auto"/>
                <w:bottom w:val="none" w:sz="0" w:space="0" w:color="auto"/>
                <w:right w:val="none" w:sz="0" w:space="0" w:color="auto"/>
              </w:divBdr>
            </w:div>
            <w:div w:id="1729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6763">
      <w:bodyDiv w:val="1"/>
      <w:marLeft w:val="0"/>
      <w:marRight w:val="0"/>
      <w:marTop w:val="0"/>
      <w:marBottom w:val="0"/>
      <w:divBdr>
        <w:top w:val="none" w:sz="0" w:space="0" w:color="auto"/>
        <w:left w:val="none" w:sz="0" w:space="0" w:color="auto"/>
        <w:bottom w:val="none" w:sz="0" w:space="0" w:color="auto"/>
        <w:right w:val="none" w:sz="0" w:space="0" w:color="auto"/>
      </w:divBdr>
    </w:div>
    <w:div w:id="426534763">
      <w:bodyDiv w:val="1"/>
      <w:marLeft w:val="0"/>
      <w:marRight w:val="0"/>
      <w:marTop w:val="0"/>
      <w:marBottom w:val="0"/>
      <w:divBdr>
        <w:top w:val="none" w:sz="0" w:space="0" w:color="auto"/>
        <w:left w:val="none" w:sz="0" w:space="0" w:color="auto"/>
        <w:bottom w:val="none" w:sz="0" w:space="0" w:color="auto"/>
        <w:right w:val="none" w:sz="0" w:space="0" w:color="auto"/>
      </w:divBdr>
    </w:div>
    <w:div w:id="516693434">
      <w:bodyDiv w:val="1"/>
      <w:marLeft w:val="0"/>
      <w:marRight w:val="0"/>
      <w:marTop w:val="0"/>
      <w:marBottom w:val="0"/>
      <w:divBdr>
        <w:top w:val="none" w:sz="0" w:space="0" w:color="auto"/>
        <w:left w:val="none" w:sz="0" w:space="0" w:color="auto"/>
        <w:bottom w:val="none" w:sz="0" w:space="0" w:color="auto"/>
        <w:right w:val="none" w:sz="0" w:space="0" w:color="auto"/>
      </w:divBdr>
    </w:div>
    <w:div w:id="536702499">
      <w:bodyDiv w:val="1"/>
      <w:marLeft w:val="0"/>
      <w:marRight w:val="0"/>
      <w:marTop w:val="0"/>
      <w:marBottom w:val="0"/>
      <w:divBdr>
        <w:top w:val="none" w:sz="0" w:space="0" w:color="auto"/>
        <w:left w:val="none" w:sz="0" w:space="0" w:color="auto"/>
        <w:bottom w:val="none" w:sz="0" w:space="0" w:color="auto"/>
        <w:right w:val="none" w:sz="0" w:space="0" w:color="auto"/>
      </w:divBdr>
      <w:divsChild>
        <w:div w:id="1415082971">
          <w:marLeft w:val="0"/>
          <w:marRight w:val="0"/>
          <w:marTop w:val="15"/>
          <w:marBottom w:val="0"/>
          <w:divBdr>
            <w:top w:val="single" w:sz="48" w:space="0" w:color="auto"/>
            <w:left w:val="single" w:sz="48" w:space="0" w:color="auto"/>
            <w:bottom w:val="single" w:sz="48" w:space="0" w:color="auto"/>
            <w:right w:val="single" w:sz="48" w:space="0" w:color="auto"/>
          </w:divBdr>
          <w:divsChild>
            <w:div w:id="640424680">
              <w:marLeft w:val="0"/>
              <w:marRight w:val="0"/>
              <w:marTop w:val="0"/>
              <w:marBottom w:val="0"/>
              <w:divBdr>
                <w:top w:val="none" w:sz="0" w:space="0" w:color="auto"/>
                <w:left w:val="none" w:sz="0" w:space="0" w:color="auto"/>
                <w:bottom w:val="none" w:sz="0" w:space="0" w:color="auto"/>
                <w:right w:val="none" w:sz="0" w:space="0" w:color="auto"/>
              </w:divBdr>
            </w:div>
          </w:divsChild>
        </w:div>
        <w:div w:id="451554168">
          <w:marLeft w:val="0"/>
          <w:marRight w:val="0"/>
          <w:marTop w:val="15"/>
          <w:marBottom w:val="0"/>
          <w:divBdr>
            <w:top w:val="single" w:sz="48" w:space="0" w:color="auto"/>
            <w:left w:val="single" w:sz="48" w:space="0" w:color="auto"/>
            <w:bottom w:val="single" w:sz="48" w:space="0" w:color="auto"/>
            <w:right w:val="single" w:sz="48" w:space="0" w:color="auto"/>
          </w:divBdr>
          <w:divsChild>
            <w:div w:id="12443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0736">
      <w:bodyDiv w:val="1"/>
      <w:marLeft w:val="0"/>
      <w:marRight w:val="0"/>
      <w:marTop w:val="0"/>
      <w:marBottom w:val="0"/>
      <w:divBdr>
        <w:top w:val="none" w:sz="0" w:space="0" w:color="auto"/>
        <w:left w:val="none" w:sz="0" w:space="0" w:color="auto"/>
        <w:bottom w:val="none" w:sz="0" w:space="0" w:color="auto"/>
        <w:right w:val="none" w:sz="0" w:space="0" w:color="auto"/>
      </w:divBdr>
      <w:divsChild>
        <w:div w:id="548802635">
          <w:marLeft w:val="0"/>
          <w:marRight w:val="0"/>
          <w:marTop w:val="0"/>
          <w:marBottom w:val="0"/>
          <w:divBdr>
            <w:top w:val="none" w:sz="0" w:space="0" w:color="auto"/>
            <w:left w:val="none" w:sz="0" w:space="0" w:color="auto"/>
            <w:bottom w:val="none" w:sz="0" w:space="0" w:color="auto"/>
            <w:right w:val="none" w:sz="0" w:space="0" w:color="auto"/>
          </w:divBdr>
          <w:divsChild>
            <w:div w:id="1641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051">
      <w:bodyDiv w:val="1"/>
      <w:marLeft w:val="0"/>
      <w:marRight w:val="0"/>
      <w:marTop w:val="0"/>
      <w:marBottom w:val="0"/>
      <w:divBdr>
        <w:top w:val="none" w:sz="0" w:space="0" w:color="auto"/>
        <w:left w:val="none" w:sz="0" w:space="0" w:color="auto"/>
        <w:bottom w:val="none" w:sz="0" w:space="0" w:color="auto"/>
        <w:right w:val="none" w:sz="0" w:space="0" w:color="auto"/>
      </w:divBdr>
    </w:div>
    <w:div w:id="588462310">
      <w:bodyDiv w:val="1"/>
      <w:marLeft w:val="0"/>
      <w:marRight w:val="0"/>
      <w:marTop w:val="0"/>
      <w:marBottom w:val="0"/>
      <w:divBdr>
        <w:top w:val="none" w:sz="0" w:space="0" w:color="auto"/>
        <w:left w:val="none" w:sz="0" w:space="0" w:color="auto"/>
        <w:bottom w:val="none" w:sz="0" w:space="0" w:color="auto"/>
        <w:right w:val="none" w:sz="0" w:space="0" w:color="auto"/>
      </w:divBdr>
      <w:divsChild>
        <w:div w:id="407994334">
          <w:marLeft w:val="0"/>
          <w:marRight w:val="0"/>
          <w:marTop w:val="0"/>
          <w:marBottom w:val="0"/>
          <w:divBdr>
            <w:top w:val="none" w:sz="0" w:space="0" w:color="auto"/>
            <w:left w:val="none" w:sz="0" w:space="0" w:color="auto"/>
            <w:bottom w:val="none" w:sz="0" w:space="0" w:color="auto"/>
            <w:right w:val="none" w:sz="0" w:space="0" w:color="auto"/>
          </w:divBdr>
          <w:divsChild>
            <w:div w:id="131143179">
              <w:marLeft w:val="0"/>
              <w:marRight w:val="0"/>
              <w:marTop w:val="0"/>
              <w:marBottom w:val="0"/>
              <w:divBdr>
                <w:top w:val="none" w:sz="0" w:space="0" w:color="auto"/>
                <w:left w:val="none" w:sz="0" w:space="0" w:color="auto"/>
                <w:bottom w:val="none" w:sz="0" w:space="0" w:color="auto"/>
                <w:right w:val="none" w:sz="0" w:space="0" w:color="auto"/>
              </w:divBdr>
            </w:div>
            <w:div w:id="11115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4925">
      <w:bodyDiv w:val="1"/>
      <w:marLeft w:val="0"/>
      <w:marRight w:val="0"/>
      <w:marTop w:val="0"/>
      <w:marBottom w:val="0"/>
      <w:divBdr>
        <w:top w:val="none" w:sz="0" w:space="0" w:color="auto"/>
        <w:left w:val="none" w:sz="0" w:space="0" w:color="auto"/>
        <w:bottom w:val="none" w:sz="0" w:space="0" w:color="auto"/>
        <w:right w:val="none" w:sz="0" w:space="0" w:color="auto"/>
      </w:divBdr>
      <w:divsChild>
        <w:div w:id="1508015521">
          <w:marLeft w:val="0"/>
          <w:marRight w:val="0"/>
          <w:marTop w:val="0"/>
          <w:marBottom w:val="0"/>
          <w:divBdr>
            <w:top w:val="none" w:sz="0" w:space="0" w:color="auto"/>
            <w:left w:val="none" w:sz="0" w:space="0" w:color="auto"/>
            <w:bottom w:val="none" w:sz="0" w:space="0" w:color="auto"/>
            <w:right w:val="none" w:sz="0" w:space="0" w:color="auto"/>
          </w:divBdr>
          <w:divsChild>
            <w:div w:id="18995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89515">
      <w:bodyDiv w:val="1"/>
      <w:marLeft w:val="0"/>
      <w:marRight w:val="0"/>
      <w:marTop w:val="0"/>
      <w:marBottom w:val="0"/>
      <w:divBdr>
        <w:top w:val="none" w:sz="0" w:space="0" w:color="auto"/>
        <w:left w:val="none" w:sz="0" w:space="0" w:color="auto"/>
        <w:bottom w:val="none" w:sz="0" w:space="0" w:color="auto"/>
        <w:right w:val="none" w:sz="0" w:space="0" w:color="auto"/>
      </w:divBdr>
      <w:divsChild>
        <w:div w:id="886067033">
          <w:marLeft w:val="0"/>
          <w:marRight w:val="0"/>
          <w:marTop w:val="0"/>
          <w:marBottom w:val="0"/>
          <w:divBdr>
            <w:top w:val="none" w:sz="0" w:space="0" w:color="auto"/>
            <w:left w:val="none" w:sz="0" w:space="0" w:color="auto"/>
            <w:bottom w:val="none" w:sz="0" w:space="0" w:color="auto"/>
            <w:right w:val="none" w:sz="0" w:space="0" w:color="auto"/>
          </w:divBdr>
          <w:divsChild>
            <w:div w:id="899369847">
              <w:marLeft w:val="0"/>
              <w:marRight w:val="0"/>
              <w:marTop w:val="0"/>
              <w:marBottom w:val="0"/>
              <w:divBdr>
                <w:top w:val="none" w:sz="0" w:space="0" w:color="auto"/>
                <w:left w:val="none" w:sz="0" w:space="0" w:color="auto"/>
                <w:bottom w:val="none" w:sz="0" w:space="0" w:color="auto"/>
                <w:right w:val="none" w:sz="0" w:space="0" w:color="auto"/>
              </w:divBdr>
              <w:divsChild>
                <w:div w:id="17369742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69453979">
      <w:bodyDiv w:val="1"/>
      <w:marLeft w:val="0"/>
      <w:marRight w:val="0"/>
      <w:marTop w:val="0"/>
      <w:marBottom w:val="0"/>
      <w:divBdr>
        <w:top w:val="none" w:sz="0" w:space="0" w:color="auto"/>
        <w:left w:val="none" w:sz="0" w:space="0" w:color="auto"/>
        <w:bottom w:val="none" w:sz="0" w:space="0" w:color="auto"/>
        <w:right w:val="none" w:sz="0" w:space="0" w:color="auto"/>
      </w:divBdr>
      <w:divsChild>
        <w:div w:id="1871649535">
          <w:marLeft w:val="0"/>
          <w:marRight w:val="0"/>
          <w:marTop w:val="0"/>
          <w:marBottom w:val="0"/>
          <w:divBdr>
            <w:top w:val="none" w:sz="0" w:space="0" w:color="auto"/>
            <w:left w:val="none" w:sz="0" w:space="0" w:color="auto"/>
            <w:bottom w:val="none" w:sz="0" w:space="0" w:color="auto"/>
            <w:right w:val="none" w:sz="0" w:space="0" w:color="auto"/>
          </w:divBdr>
          <w:divsChild>
            <w:div w:id="5728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2825">
      <w:bodyDiv w:val="1"/>
      <w:marLeft w:val="0"/>
      <w:marRight w:val="0"/>
      <w:marTop w:val="0"/>
      <w:marBottom w:val="0"/>
      <w:divBdr>
        <w:top w:val="none" w:sz="0" w:space="0" w:color="auto"/>
        <w:left w:val="none" w:sz="0" w:space="0" w:color="auto"/>
        <w:bottom w:val="none" w:sz="0" w:space="0" w:color="auto"/>
        <w:right w:val="none" w:sz="0" w:space="0" w:color="auto"/>
      </w:divBdr>
      <w:divsChild>
        <w:div w:id="96684231">
          <w:marLeft w:val="0"/>
          <w:marRight w:val="0"/>
          <w:marTop w:val="0"/>
          <w:marBottom w:val="0"/>
          <w:divBdr>
            <w:top w:val="none" w:sz="0" w:space="0" w:color="auto"/>
            <w:left w:val="none" w:sz="0" w:space="0" w:color="auto"/>
            <w:bottom w:val="none" w:sz="0" w:space="0" w:color="auto"/>
            <w:right w:val="none" w:sz="0" w:space="0" w:color="auto"/>
          </w:divBdr>
          <w:divsChild>
            <w:div w:id="5395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8728">
      <w:bodyDiv w:val="1"/>
      <w:marLeft w:val="0"/>
      <w:marRight w:val="0"/>
      <w:marTop w:val="0"/>
      <w:marBottom w:val="0"/>
      <w:divBdr>
        <w:top w:val="none" w:sz="0" w:space="0" w:color="auto"/>
        <w:left w:val="none" w:sz="0" w:space="0" w:color="auto"/>
        <w:bottom w:val="none" w:sz="0" w:space="0" w:color="auto"/>
        <w:right w:val="none" w:sz="0" w:space="0" w:color="auto"/>
      </w:divBdr>
    </w:div>
    <w:div w:id="692072488">
      <w:bodyDiv w:val="1"/>
      <w:marLeft w:val="0"/>
      <w:marRight w:val="0"/>
      <w:marTop w:val="0"/>
      <w:marBottom w:val="0"/>
      <w:divBdr>
        <w:top w:val="none" w:sz="0" w:space="0" w:color="auto"/>
        <w:left w:val="none" w:sz="0" w:space="0" w:color="auto"/>
        <w:bottom w:val="none" w:sz="0" w:space="0" w:color="auto"/>
        <w:right w:val="none" w:sz="0" w:space="0" w:color="auto"/>
      </w:divBdr>
      <w:divsChild>
        <w:div w:id="1319462710">
          <w:marLeft w:val="0"/>
          <w:marRight w:val="0"/>
          <w:marTop w:val="0"/>
          <w:marBottom w:val="0"/>
          <w:divBdr>
            <w:top w:val="none" w:sz="0" w:space="0" w:color="auto"/>
            <w:left w:val="none" w:sz="0" w:space="0" w:color="auto"/>
            <w:bottom w:val="none" w:sz="0" w:space="0" w:color="auto"/>
            <w:right w:val="none" w:sz="0" w:space="0" w:color="auto"/>
          </w:divBdr>
          <w:divsChild>
            <w:div w:id="13470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7038">
      <w:bodyDiv w:val="1"/>
      <w:marLeft w:val="0"/>
      <w:marRight w:val="0"/>
      <w:marTop w:val="0"/>
      <w:marBottom w:val="0"/>
      <w:divBdr>
        <w:top w:val="none" w:sz="0" w:space="0" w:color="auto"/>
        <w:left w:val="none" w:sz="0" w:space="0" w:color="auto"/>
        <w:bottom w:val="none" w:sz="0" w:space="0" w:color="auto"/>
        <w:right w:val="none" w:sz="0" w:space="0" w:color="auto"/>
      </w:divBdr>
      <w:divsChild>
        <w:div w:id="1818954687">
          <w:marLeft w:val="0"/>
          <w:marRight w:val="0"/>
          <w:marTop w:val="0"/>
          <w:marBottom w:val="0"/>
          <w:divBdr>
            <w:top w:val="none" w:sz="0" w:space="0" w:color="auto"/>
            <w:left w:val="none" w:sz="0" w:space="0" w:color="auto"/>
            <w:bottom w:val="none" w:sz="0" w:space="0" w:color="auto"/>
            <w:right w:val="none" w:sz="0" w:space="0" w:color="auto"/>
          </w:divBdr>
          <w:divsChild>
            <w:div w:id="1079985934">
              <w:marLeft w:val="0"/>
              <w:marRight w:val="0"/>
              <w:marTop w:val="0"/>
              <w:marBottom w:val="0"/>
              <w:divBdr>
                <w:top w:val="none" w:sz="0" w:space="0" w:color="auto"/>
                <w:left w:val="none" w:sz="0" w:space="0" w:color="auto"/>
                <w:bottom w:val="none" w:sz="0" w:space="0" w:color="auto"/>
                <w:right w:val="none" w:sz="0" w:space="0" w:color="auto"/>
              </w:divBdr>
            </w:div>
            <w:div w:id="150801010">
              <w:marLeft w:val="0"/>
              <w:marRight w:val="0"/>
              <w:marTop w:val="0"/>
              <w:marBottom w:val="0"/>
              <w:divBdr>
                <w:top w:val="none" w:sz="0" w:space="0" w:color="auto"/>
                <w:left w:val="none" w:sz="0" w:space="0" w:color="auto"/>
                <w:bottom w:val="none" w:sz="0" w:space="0" w:color="auto"/>
                <w:right w:val="none" w:sz="0" w:space="0" w:color="auto"/>
              </w:divBdr>
            </w:div>
            <w:div w:id="8694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8083">
      <w:bodyDiv w:val="1"/>
      <w:marLeft w:val="0"/>
      <w:marRight w:val="0"/>
      <w:marTop w:val="0"/>
      <w:marBottom w:val="0"/>
      <w:divBdr>
        <w:top w:val="none" w:sz="0" w:space="0" w:color="auto"/>
        <w:left w:val="none" w:sz="0" w:space="0" w:color="auto"/>
        <w:bottom w:val="none" w:sz="0" w:space="0" w:color="auto"/>
        <w:right w:val="none" w:sz="0" w:space="0" w:color="auto"/>
      </w:divBdr>
    </w:div>
    <w:div w:id="929393270">
      <w:bodyDiv w:val="1"/>
      <w:marLeft w:val="0"/>
      <w:marRight w:val="0"/>
      <w:marTop w:val="0"/>
      <w:marBottom w:val="0"/>
      <w:divBdr>
        <w:top w:val="none" w:sz="0" w:space="0" w:color="auto"/>
        <w:left w:val="none" w:sz="0" w:space="0" w:color="auto"/>
        <w:bottom w:val="none" w:sz="0" w:space="0" w:color="auto"/>
        <w:right w:val="none" w:sz="0" w:space="0" w:color="auto"/>
      </w:divBdr>
      <w:divsChild>
        <w:div w:id="248544713">
          <w:marLeft w:val="0"/>
          <w:marRight w:val="0"/>
          <w:marTop w:val="0"/>
          <w:marBottom w:val="0"/>
          <w:divBdr>
            <w:top w:val="none" w:sz="0" w:space="0" w:color="auto"/>
            <w:left w:val="none" w:sz="0" w:space="0" w:color="auto"/>
            <w:bottom w:val="none" w:sz="0" w:space="0" w:color="auto"/>
            <w:right w:val="none" w:sz="0" w:space="0" w:color="auto"/>
          </w:divBdr>
          <w:divsChild>
            <w:div w:id="15512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12639">
      <w:bodyDiv w:val="1"/>
      <w:marLeft w:val="0"/>
      <w:marRight w:val="0"/>
      <w:marTop w:val="0"/>
      <w:marBottom w:val="0"/>
      <w:divBdr>
        <w:top w:val="none" w:sz="0" w:space="0" w:color="auto"/>
        <w:left w:val="none" w:sz="0" w:space="0" w:color="auto"/>
        <w:bottom w:val="none" w:sz="0" w:space="0" w:color="auto"/>
        <w:right w:val="none" w:sz="0" w:space="0" w:color="auto"/>
      </w:divBdr>
      <w:divsChild>
        <w:div w:id="338314430">
          <w:marLeft w:val="0"/>
          <w:marRight w:val="0"/>
          <w:marTop w:val="0"/>
          <w:marBottom w:val="0"/>
          <w:divBdr>
            <w:top w:val="none" w:sz="0" w:space="0" w:color="auto"/>
            <w:left w:val="none" w:sz="0" w:space="0" w:color="auto"/>
            <w:bottom w:val="none" w:sz="0" w:space="0" w:color="auto"/>
            <w:right w:val="none" w:sz="0" w:space="0" w:color="auto"/>
          </w:divBdr>
          <w:divsChild>
            <w:div w:id="7536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8688">
      <w:bodyDiv w:val="1"/>
      <w:marLeft w:val="0"/>
      <w:marRight w:val="0"/>
      <w:marTop w:val="0"/>
      <w:marBottom w:val="0"/>
      <w:divBdr>
        <w:top w:val="none" w:sz="0" w:space="0" w:color="auto"/>
        <w:left w:val="none" w:sz="0" w:space="0" w:color="auto"/>
        <w:bottom w:val="none" w:sz="0" w:space="0" w:color="auto"/>
        <w:right w:val="none" w:sz="0" w:space="0" w:color="auto"/>
      </w:divBdr>
      <w:divsChild>
        <w:div w:id="1753159096">
          <w:marLeft w:val="0"/>
          <w:marRight w:val="0"/>
          <w:marTop w:val="0"/>
          <w:marBottom w:val="0"/>
          <w:divBdr>
            <w:top w:val="none" w:sz="0" w:space="0" w:color="auto"/>
            <w:left w:val="none" w:sz="0" w:space="0" w:color="auto"/>
            <w:bottom w:val="none" w:sz="0" w:space="0" w:color="auto"/>
            <w:right w:val="none" w:sz="0" w:space="0" w:color="auto"/>
          </w:divBdr>
          <w:divsChild>
            <w:div w:id="802042888">
              <w:marLeft w:val="0"/>
              <w:marRight w:val="0"/>
              <w:marTop w:val="0"/>
              <w:marBottom w:val="0"/>
              <w:divBdr>
                <w:top w:val="none" w:sz="0" w:space="0" w:color="auto"/>
                <w:left w:val="none" w:sz="0" w:space="0" w:color="auto"/>
                <w:bottom w:val="none" w:sz="0" w:space="0" w:color="auto"/>
                <w:right w:val="none" w:sz="0" w:space="0" w:color="auto"/>
              </w:divBdr>
            </w:div>
            <w:div w:id="881746025">
              <w:marLeft w:val="0"/>
              <w:marRight w:val="0"/>
              <w:marTop w:val="0"/>
              <w:marBottom w:val="0"/>
              <w:divBdr>
                <w:top w:val="none" w:sz="0" w:space="0" w:color="auto"/>
                <w:left w:val="none" w:sz="0" w:space="0" w:color="auto"/>
                <w:bottom w:val="none" w:sz="0" w:space="0" w:color="auto"/>
                <w:right w:val="none" w:sz="0" w:space="0" w:color="auto"/>
              </w:divBdr>
            </w:div>
            <w:div w:id="103307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11903">
      <w:bodyDiv w:val="1"/>
      <w:marLeft w:val="0"/>
      <w:marRight w:val="0"/>
      <w:marTop w:val="0"/>
      <w:marBottom w:val="0"/>
      <w:divBdr>
        <w:top w:val="none" w:sz="0" w:space="0" w:color="auto"/>
        <w:left w:val="none" w:sz="0" w:space="0" w:color="auto"/>
        <w:bottom w:val="none" w:sz="0" w:space="0" w:color="auto"/>
        <w:right w:val="none" w:sz="0" w:space="0" w:color="auto"/>
      </w:divBdr>
    </w:div>
    <w:div w:id="1006597445">
      <w:bodyDiv w:val="1"/>
      <w:marLeft w:val="0"/>
      <w:marRight w:val="0"/>
      <w:marTop w:val="0"/>
      <w:marBottom w:val="0"/>
      <w:divBdr>
        <w:top w:val="none" w:sz="0" w:space="0" w:color="auto"/>
        <w:left w:val="none" w:sz="0" w:space="0" w:color="auto"/>
        <w:bottom w:val="none" w:sz="0" w:space="0" w:color="auto"/>
        <w:right w:val="none" w:sz="0" w:space="0" w:color="auto"/>
      </w:divBdr>
    </w:div>
    <w:div w:id="1010718326">
      <w:bodyDiv w:val="1"/>
      <w:marLeft w:val="0"/>
      <w:marRight w:val="0"/>
      <w:marTop w:val="0"/>
      <w:marBottom w:val="0"/>
      <w:divBdr>
        <w:top w:val="none" w:sz="0" w:space="0" w:color="auto"/>
        <w:left w:val="none" w:sz="0" w:space="0" w:color="auto"/>
        <w:bottom w:val="none" w:sz="0" w:space="0" w:color="auto"/>
        <w:right w:val="none" w:sz="0" w:space="0" w:color="auto"/>
      </w:divBdr>
      <w:divsChild>
        <w:div w:id="967474747">
          <w:marLeft w:val="0"/>
          <w:marRight w:val="0"/>
          <w:marTop w:val="0"/>
          <w:marBottom w:val="0"/>
          <w:divBdr>
            <w:top w:val="none" w:sz="0" w:space="0" w:color="auto"/>
            <w:left w:val="none" w:sz="0" w:space="0" w:color="auto"/>
            <w:bottom w:val="none" w:sz="0" w:space="0" w:color="auto"/>
            <w:right w:val="none" w:sz="0" w:space="0" w:color="auto"/>
          </w:divBdr>
          <w:divsChild>
            <w:div w:id="355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39873">
      <w:bodyDiv w:val="1"/>
      <w:marLeft w:val="0"/>
      <w:marRight w:val="0"/>
      <w:marTop w:val="0"/>
      <w:marBottom w:val="0"/>
      <w:divBdr>
        <w:top w:val="none" w:sz="0" w:space="0" w:color="auto"/>
        <w:left w:val="none" w:sz="0" w:space="0" w:color="auto"/>
        <w:bottom w:val="none" w:sz="0" w:space="0" w:color="auto"/>
        <w:right w:val="none" w:sz="0" w:space="0" w:color="auto"/>
      </w:divBdr>
      <w:divsChild>
        <w:div w:id="1463377374">
          <w:marLeft w:val="0"/>
          <w:marRight w:val="0"/>
          <w:marTop w:val="0"/>
          <w:marBottom w:val="0"/>
          <w:divBdr>
            <w:top w:val="none" w:sz="0" w:space="0" w:color="auto"/>
            <w:left w:val="none" w:sz="0" w:space="0" w:color="auto"/>
            <w:bottom w:val="none" w:sz="0" w:space="0" w:color="auto"/>
            <w:right w:val="none" w:sz="0" w:space="0" w:color="auto"/>
          </w:divBdr>
          <w:divsChild>
            <w:div w:id="17567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25491">
      <w:bodyDiv w:val="1"/>
      <w:marLeft w:val="0"/>
      <w:marRight w:val="0"/>
      <w:marTop w:val="0"/>
      <w:marBottom w:val="0"/>
      <w:divBdr>
        <w:top w:val="none" w:sz="0" w:space="0" w:color="auto"/>
        <w:left w:val="none" w:sz="0" w:space="0" w:color="auto"/>
        <w:bottom w:val="none" w:sz="0" w:space="0" w:color="auto"/>
        <w:right w:val="none" w:sz="0" w:space="0" w:color="auto"/>
      </w:divBdr>
    </w:div>
    <w:div w:id="1063213233">
      <w:bodyDiv w:val="1"/>
      <w:marLeft w:val="0"/>
      <w:marRight w:val="0"/>
      <w:marTop w:val="0"/>
      <w:marBottom w:val="0"/>
      <w:divBdr>
        <w:top w:val="none" w:sz="0" w:space="0" w:color="auto"/>
        <w:left w:val="none" w:sz="0" w:space="0" w:color="auto"/>
        <w:bottom w:val="none" w:sz="0" w:space="0" w:color="auto"/>
        <w:right w:val="none" w:sz="0" w:space="0" w:color="auto"/>
      </w:divBdr>
      <w:divsChild>
        <w:div w:id="1892111454">
          <w:marLeft w:val="0"/>
          <w:marRight w:val="0"/>
          <w:marTop w:val="0"/>
          <w:marBottom w:val="0"/>
          <w:divBdr>
            <w:top w:val="none" w:sz="0" w:space="0" w:color="auto"/>
            <w:left w:val="none" w:sz="0" w:space="0" w:color="auto"/>
            <w:bottom w:val="none" w:sz="0" w:space="0" w:color="auto"/>
            <w:right w:val="none" w:sz="0" w:space="0" w:color="auto"/>
          </w:divBdr>
          <w:divsChild>
            <w:div w:id="12187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36522">
      <w:bodyDiv w:val="1"/>
      <w:marLeft w:val="0"/>
      <w:marRight w:val="0"/>
      <w:marTop w:val="0"/>
      <w:marBottom w:val="0"/>
      <w:divBdr>
        <w:top w:val="none" w:sz="0" w:space="0" w:color="auto"/>
        <w:left w:val="none" w:sz="0" w:space="0" w:color="auto"/>
        <w:bottom w:val="none" w:sz="0" w:space="0" w:color="auto"/>
        <w:right w:val="none" w:sz="0" w:space="0" w:color="auto"/>
      </w:divBdr>
      <w:divsChild>
        <w:div w:id="1282610443">
          <w:marLeft w:val="0"/>
          <w:marRight w:val="0"/>
          <w:marTop w:val="0"/>
          <w:marBottom w:val="0"/>
          <w:divBdr>
            <w:top w:val="none" w:sz="0" w:space="0" w:color="auto"/>
            <w:left w:val="none" w:sz="0" w:space="0" w:color="auto"/>
            <w:bottom w:val="none" w:sz="0" w:space="0" w:color="auto"/>
            <w:right w:val="none" w:sz="0" w:space="0" w:color="auto"/>
          </w:divBdr>
          <w:divsChild>
            <w:div w:id="1558275024">
              <w:marLeft w:val="0"/>
              <w:marRight w:val="0"/>
              <w:marTop w:val="0"/>
              <w:marBottom w:val="0"/>
              <w:divBdr>
                <w:top w:val="none" w:sz="0" w:space="0" w:color="auto"/>
                <w:left w:val="none" w:sz="0" w:space="0" w:color="auto"/>
                <w:bottom w:val="none" w:sz="0" w:space="0" w:color="auto"/>
                <w:right w:val="none" w:sz="0" w:space="0" w:color="auto"/>
              </w:divBdr>
            </w:div>
            <w:div w:id="1311247548">
              <w:marLeft w:val="0"/>
              <w:marRight w:val="0"/>
              <w:marTop w:val="0"/>
              <w:marBottom w:val="0"/>
              <w:divBdr>
                <w:top w:val="none" w:sz="0" w:space="0" w:color="auto"/>
                <w:left w:val="none" w:sz="0" w:space="0" w:color="auto"/>
                <w:bottom w:val="none" w:sz="0" w:space="0" w:color="auto"/>
                <w:right w:val="none" w:sz="0" w:space="0" w:color="auto"/>
              </w:divBdr>
            </w:div>
            <w:div w:id="407116813">
              <w:marLeft w:val="0"/>
              <w:marRight w:val="0"/>
              <w:marTop w:val="0"/>
              <w:marBottom w:val="0"/>
              <w:divBdr>
                <w:top w:val="none" w:sz="0" w:space="0" w:color="auto"/>
                <w:left w:val="none" w:sz="0" w:space="0" w:color="auto"/>
                <w:bottom w:val="none" w:sz="0" w:space="0" w:color="auto"/>
                <w:right w:val="none" w:sz="0" w:space="0" w:color="auto"/>
              </w:divBdr>
            </w:div>
            <w:div w:id="9167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77424">
      <w:bodyDiv w:val="1"/>
      <w:marLeft w:val="0"/>
      <w:marRight w:val="0"/>
      <w:marTop w:val="0"/>
      <w:marBottom w:val="0"/>
      <w:divBdr>
        <w:top w:val="none" w:sz="0" w:space="0" w:color="auto"/>
        <w:left w:val="none" w:sz="0" w:space="0" w:color="auto"/>
        <w:bottom w:val="none" w:sz="0" w:space="0" w:color="auto"/>
        <w:right w:val="none" w:sz="0" w:space="0" w:color="auto"/>
      </w:divBdr>
    </w:div>
    <w:div w:id="1148017757">
      <w:bodyDiv w:val="1"/>
      <w:marLeft w:val="0"/>
      <w:marRight w:val="0"/>
      <w:marTop w:val="0"/>
      <w:marBottom w:val="0"/>
      <w:divBdr>
        <w:top w:val="none" w:sz="0" w:space="0" w:color="auto"/>
        <w:left w:val="none" w:sz="0" w:space="0" w:color="auto"/>
        <w:bottom w:val="none" w:sz="0" w:space="0" w:color="auto"/>
        <w:right w:val="none" w:sz="0" w:space="0" w:color="auto"/>
      </w:divBdr>
      <w:divsChild>
        <w:div w:id="602032278">
          <w:marLeft w:val="0"/>
          <w:marRight w:val="0"/>
          <w:marTop w:val="0"/>
          <w:marBottom w:val="0"/>
          <w:divBdr>
            <w:top w:val="none" w:sz="0" w:space="0" w:color="auto"/>
            <w:left w:val="none" w:sz="0" w:space="0" w:color="auto"/>
            <w:bottom w:val="none" w:sz="0" w:space="0" w:color="auto"/>
            <w:right w:val="none" w:sz="0" w:space="0" w:color="auto"/>
          </w:divBdr>
          <w:divsChild>
            <w:div w:id="12926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2194">
      <w:bodyDiv w:val="1"/>
      <w:marLeft w:val="0"/>
      <w:marRight w:val="0"/>
      <w:marTop w:val="0"/>
      <w:marBottom w:val="0"/>
      <w:divBdr>
        <w:top w:val="none" w:sz="0" w:space="0" w:color="auto"/>
        <w:left w:val="none" w:sz="0" w:space="0" w:color="auto"/>
        <w:bottom w:val="none" w:sz="0" w:space="0" w:color="auto"/>
        <w:right w:val="none" w:sz="0" w:space="0" w:color="auto"/>
      </w:divBdr>
      <w:divsChild>
        <w:div w:id="1584795511">
          <w:marLeft w:val="0"/>
          <w:marRight w:val="0"/>
          <w:marTop w:val="0"/>
          <w:marBottom w:val="0"/>
          <w:divBdr>
            <w:top w:val="none" w:sz="0" w:space="0" w:color="auto"/>
            <w:left w:val="none" w:sz="0" w:space="0" w:color="auto"/>
            <w:bottom w:val="none" w:sz="0" w:space="0" w:color="auto"/>
            <w:right w:val="none" w:sz="0" w:space="0" w:color="auto"/>
          </w:divBdr>
          <w:divsChild>
            <w:div w:id="9230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4129">
      <w:bodyDiv w:val="1"/>
      <w:marLeft w:val="0"/>
      <w:marRight w:val="0"/>
      <w:marTop w:val="0"/>
      <w:marBottom w:val="0"/>
      <w:divBdr>
        <w:top w:val="none" w:sz="0" w:space="0" w:color="auto"/>
        <w:left w:val="none" w:sz="0" w:space="0" w:color="auto"/>
        <w:bottom w:val="none" w:sz="0" w:space="0" w:color="auto"/>
        <w:right w:val="none" w:sz="0" w:space="0" w:color="auto"/>
      </w:divBdr>
      <w:divsChild>
        <w:div w:id="1676565729">
          <w:marLeft w:val="0"/>
          <w:marRight w:val="0"/>
          <w:marTop w:val="0"/>
          <w:marBottom w:val="0"/>
          <w:divBdr>
            <w:top w:val="none" w:sz="0" w:space="0" w:color="auto"/>
            <w:left w:val="none" w:sz="0" w:space="0" w:color="auto"/>
            <w:bottom w:val="none" w:sz="0" w:space="0" w:color="auto"/>
            <w:right w:val="none" w:sz="0" w:space="0" w:color="auto"/>
          </w:divBdr>
          <w:divsChild>
            <w:div w:id="2128504333">
              <w:marLeft w:val="0"/>
              <w:marRight w:val="0"/>
              <w:marTop w:val="0"/>
              <w:marBottom w:val="0"/>
              <w:divBdr>
                <w:top w:val="none" w:sz="0" w:space="0" w:color="auto"/>
                <w:left w:val="none" w:sz="0" w:space="0" w:color="auto"/>
                <w:bottom w:val="none" w:sz="0" w:space="0" w:color="auto"/>
                <w:right w:val="none" w:sz="0" w:space="0" w:color="auto"/>
              </w:divBdr>
            </w:div>
            <w:div w:id="362440392">
              <w:marLeft w:val="0"/>
              <w:marRight w:val="0"/>
              <w:marTop w:val="0"/>
              <w:marBottom w:val="0"/>
              <w:divBdr>
                <w:top w:val="none" w:sz="0" w:space="0" w:color="auto"/>
                <w:left w:val="none" w:sz="0" w:space="0" w:color="auto"/>
                <w:bottom w:val="none" w:sz="0" w:space="0" w:color="auto"/>
                <w:right w:val="none" w:sz="0" w:space="0" w:color="auto"/>
              </w:divBdr>
            </w:div>
            <w:div w:id="5077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81442">
      <w:bodyDiv w:val="1"/>
      <w:marLeft w:val="0"/>
      <w:marRight w:val="0"/>
      <w:marTop w:val="0"/>
      <w:marBottom w:val="0"/>
      <w:divBdr>
        <w:top w:val="none" w:sz="0" w:space="0" w:color="auto"/>
        <w:left w:val="none" w:sz="0" w:space="0" w:color="auto"/>
        <w:bottom w:val="none" w:sz="0" w:space="0" w:color="auto"/>
        <w:right w:val="none" w:sz="0" w:space="0" w:color="auto"/>
      </w:divBdr>
      <w:divsChild>
        <w:div w:id="1701004675">
          <w:marLeft w:val="0"/>
          <w:marRight w:val="0"/>
          <w:marTop w:val="0"/>
          <w:marBottom w:val="0"/>
          <w:divBdr>
            <w:top w:val="none" w:sz="0" w:space="0" w:color="auto"/>
            <w:left w:val="none" w:sz="0" w:space="0" w:color="auto"/>
            <w:bottom w:val="none" w:sz="0" w:space="0" w:color="auto"/>
            <w:right w:val="none" w:sz="0" w:space="0" w:color="auto"/>
          </w:divBdr>
          <w:divsChild>
            <w:div w:id="11257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8134">
      <w:bodyDiv w:val="1"/>
      <w:marLeft w:val="0"/>
      <w:marRight w:val="0"/>
      <w:marTop w:val="0"/>
      <w:marBottom w:val="0"/>
      <w:divBdr>
        <w:top w:val="none" w:sz="0" w:space="0" w:color="auto"/>
        <w:left w:val="none" w:sz="0" w:space="0" w:color="auto"/>
        <w:bottom w:val="none" w:sz="0" w:space="0" w:color="auto"/>
        <w:right w:val="none" w:sz="0" w:space="0" w:color="auto"/>
      </w:divBdr>
      <w:divsChild>
        <w:div w:id="1792937126">
          <w:marLeft w:val="0"/>
          <w:marRight w:val="0"/>
          <w:marTop w:val="0"/>
          <w:marBottom w:val="0"/>
          <w:divBdr>
            <w:top w:val="none" w:sz="0" w:space="0" w:color="auto"/>
            <w:left w:val="none" w:sz="0" w:space="0" w:color="auto"/>
            <w:bottom w:val="none" w:sz="0" w:space="0" w:color="auto"/>
            <w:right w:val="none" w:sz="0" w:space="0" w:color="auto"/>
          </w:divBdr>
          <w:divsChild>
            <w:div w:id="60497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30298">
      <w:bodyDiv w:val="1"/>
      <w:marLeft w:val="0"/>
      <w:marRight w:val="0"/>
      <w:marTop w:val="0"/>
      <w:marBottom w:val="0"/>
      <w:divBdr>
        <w:top w:val="none" w:sz="0" w:space="0" w:color="auto"/>
        <w:left w:val="none" w:sz="0" w:space="0" w:color="auto"/>
        <w:bottom w:val="none" w:sz="0" w:space="0" w:color="auto"/>
        <w:right w:val="none" w:sz="0" w:space="0" w:color="auto"/>
      </w:divBdr>
      <w:divsChild>
        <w:div w:id="1078097610">
          <w:marLeft w:val="0"/>
          <w:marRight w:val="0"/>
          <w:marTop w:val="0"/>
          <w:marBottom w:val="0"/>
          <w:divBdr>
            <w:top w:val="none" w:sz="0" w:space="0" w:color="auto"/>
            <w:left w:val="none" w:sz="0" w:space="0" w:color="auto"/>
            <w:bottom w:val="none" w:sz="0" w:space="0" w:color="auto"/>
            <w:right w:val="none" w:sz="0" w:space="0" w:color="auto"/>
          </w:divBdr>
          <w:divsChild>
            <w:div w:id="11549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22801">
      <w:bodyDiv w:val="1"/>
      <w:marLeft w:val="0"/>
      <w:marRight w:val="0"/>
      <w:marTop w:val="0"/>
      <w:marBottom w:val="0"/>
      <w:divBdr>
        <w:top w:val="none" w:sz="0" w:space="0" w:color="auto"/>
        <w:left w:val="none" w:sz="0" w:space="0" w:color="auto"/>
        <w:bottom w:val="none" w:sz="0" w:space="0" w:color="auto"/>
        <w:right w:val="none" w:sz="0" w:space="0" w:color="auto"/>
      </w:divBdr>
    </w:div>
    <w:div w:id="1423992475">
      <w:bodyDiv w:val="1"/>
      <w:marLeft w:val="0"/>
      <w:marRight w:val="0"/>
      <w:marTop w:val="0"/>
      <w:marBottom w:val="0"/>
      <w:divBdr>
        <w:top w:val="none" w:sz="0" w:space="0" w:color="auto"/>
        <w:left w:val="none" w:sz="0" w:space="0" w:color="auto"/>
        <w:bottom w:val="none" w:sz="0" w:space="0" w:color="auto"/>
        <w:right w:val="none" w:sz="0" w:space="0" w:color="auto"/>
      </w:divBdr>
    </w:div>
    <w:div w:id="1442068748">
      <w:bodyDiv w:val="1"/>
      <w:marLeft w:val="0"/>
      <w:marRight w:val="0"/>
      <w:marTop w:val="0"/>
      <w:marBottom w:val="0"/>
      <w:divBdr>
        <w:top w:val="none" w:sz="0" w:space="0" w:color="auto"/>
        <w:left w:val="none" w:sz="0" w:space="0" w:color="auto"/>
        <w:bottom w:val="none" w:sz="0" w:space="0" w:color="auto"/>
        <w:right w:val="none" w:sz="0" w:space="0" w:color="auto"/>
      </w:divBdr>
    </w:div>
    <w:div w:id="1446774731">
      <w:bodyDiv w:val="1"/>
      <w:marLeft w:val="0"/>
      <w:marRight w:val="0"/>
      <w:marTop w:val="0"/>
      <w:marBottom w:val="0"/>
      <w:divBdr>
        <w:top w:val="none" w:sz="0" w:space="0" w:color="auto"/>
        <w:left w:val="none" w:sz="0" w:space="0" w:color="auto"/>
        <w:bottom w:val="none" w:sz="0" w:space="0" w:color="auto"/>
        <w:right w:val="none" w:sz="0" w:space="0" w:color="auto"/>
      </w:divBdr>
      <w:divsChild>
        <w:div w:id="85466710">
          <w:marLeft w:val="0"/>
          <w:marRight w:val="0"/>
          <w:marTop w:val="0"/>
          <w:marBottom w:val="0"/>
          <w:divBdr>
            <w:top w:val="none" w:sz="0" w:space="0" w:color="auto"/>
            <w:left w:val="none" w:sz="0" w:space="0" w:color="auto"/>
            <w:bottom w:val="none" w:sz="0" w:space="0" w:color="auto"/>
            <w:right w:val="none" w:sz="0" w:space="0" w:color="auto"/>
          </w:divBdr>
          <w:divsChild>
            <w:div w:id="20979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9421">
      <w:bodyDiv w:val="1"/>
      <w:marLeft w:val="0"/>
      <w:marRight w:val="0"/>
      <w:marTop w:val="0"/>
      <w:marBottom w:val="0"/>
      <w:divBdr>
        <w:top w:val="none" w:sz="0" w:space="0" w:color="auto"/>
        <w:left w:val="none" w:sz="0" w:space="0" w:color="auto"/>
        <w:bottom w:val="none" w:sz="0" w:space="0" w:color="auto"/>
        <w:right w:val="none" w:sz="0" w:space="0" w:color="auto"/>
      </w:divBdr>
      <w:divsChild>
        <w:div w:id="1345012960">
          <w:marLeft w:val="0"/>
          <w:marRight w:val="0"/>
          <w:marTop w:val="0"/>
          <w:marBottom w:val="0"/>
          <w:divBdr>
            <w:top w:val="none" w:sz="0" w:space="0" w:color="auto"/>
            <w:left w:val="none" w:sz="0" w:space="0" w:color="auto"/>
            <w:bottom w:val="none" w:sz="0" w:space="0" w:color="auto"/>
            <w:right w:val="none" w:sz="0" w:space="0" w:color="auto"/>
          </w:divBdr>
          <w:divsChild>
            <w:div w:id="1118138072">
              <w:marLeft w:val="0"/>
              <w:marRight w:val="0"/>
              <w:marTop w:val="0"/>
              <w:marBottom w:val="0"/>
              <w:divBdr>
                <w:top w:val="none" w:sz="0" w:space="0" w:color="auto"/>
                <w:left w:val="none" w:sz="0" w:space="0" w:color="auto"/>
                <w:bottom w:val="none" w:sz="0" w:space="0" w:color="auto"/>
                <w:right w:val="none" w:sz="0" w:space="0" w:color="auto"/>
              </w:divBdr>
            </w:div>
            <w:div w:id="1873421522">
              <w:marLeft w:val="0"/>
              <w:marRight w:val="0"/>
              <w:marTop w:val="0"/>
              <w:marBottom w:val="0"/>
              <w:divBdr>
                <w:top w:val="none" w:sz="0" w:space="0" w:color="auto"/>
                <w:left w:val="none" w:sz="0" w:space="0" w:color="auto"/>
                <w:bottom w:val="none" w:sz="0" w:space="0" w:color="auto"/>
                <w:right w:val="none" w:sz="0" w:space="0" w:color="auto"/>
              </w:divBdr>
            </w:div>
            <w:div w:id="2616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00605">
      <w:bodyDiv w:val="1"/>
      <w:marLeft w:val="0"/>
      <w:marRight w:val="0"/>
      <w:marTop w:val="0"/>
      <w:marBottom w:val="0"/>
      <w:divBdr>
        <w:top w:val="none" w:sz="0" w:space="0" w:color="auto"/>
        <w:left w:val="none" w:sz="0" w:space="0" w:color="auto"/>
        <w:bottom w:val="none" w:sz="0" w:space="0" w:color="auto"/>
        <w:right w:val="none" w:sz="0" w:space="0" w:color="auto"/>
      </w:divBdr>
      <w:divsChild>
        <w:div w:id="1689139990">
          <w:marLeft w:val="0"/>
          <w:marRight w:val="0"/>
          <w:marTop w:val="0"/>
          <w:marBottom w:val="0"/>
          <w:divBdr>
            <w:top w:val="none" w:sz="0" w:space="0" w:color="auto"/>
            <w:left w:val="none" w:sz="0" w:space="0" w:color="auto"/>
            <w:bottom w:val="none" w:sz="0" w:space="0" w:color="auto"/>
            <w:right w:val="none" w:sz="0" w:space="0" w:color="auto"/>
          </w:divBdr>
          <w:divsChild>
            <w:div w:id="18697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1504">
      <w:bodyDiv w:val="1"/>
      <w:marLeft w:val="0"/>
      <w:marRight w:val="0"/>
      <w:marTop w:val="0"/>
      <w:marBottom w:val="0"/>
      <w:divBdr>
        <w:top w:val="none" w:sz="0" w:space="0" w:color="auto"/>
        <w:left w:val="none" w:sz="0" w:space="0" w:color="auto"/>
        <w:bottom w:val="none" w:sz="0" w:space="0" w:color="auto"/>
        <w:right w:val="none" w:sz="0" w:space="0" w:color="auto"/>
      </w:divBdr>
    </w:div>
    <w:div w:id="1640498107">
      <w:bodyDiv w:val="1"/>
      <w:marLeft w:val="0"/>
      <w:marRight w:val="0"/>
      <w:marTop w:val="0"/>
      <w:marBottom w:val="0"/>
      <w:divBdr>
        <w:top w:val="none" w:sz="0" w:space="0" w:color="auto"/>
        <w:left w:val="none" w:sz="0" w:space="0" w:color="auto"/>
        <w:bottom w:val="none" w:sz="0" w:space="0" w:color="auto"/>
        <w:right w:val="none" w:sz="0" w:space="0" w:color="auto"/>
      </w:divBdr>
    </w:div>
    <w:div w:id="1679654626">
      <w:bodyDiv w:val="1"/>
      <w:marLeft w:val="0"/>
      <w:marRight w:val="0"/>
      <w:marTop w:val="0"/>
      <w:marBottom w:val="0"/>
      <w:divBdr>
        <w:top w:val="none" w:sz="0" w:space="0" w:color="auto"/>
        <w:left w:val="none" w:sz="0" w:space="0" w:color="auto"/>
        <w:bottom w:val="none" w:sz="0" w:space="0" w:color="auto"/>
        <w:right w:val="none" w:sz="0" w:space="0" w:color="auto"/>
      </w:divBdr>
      <w:divsChild>
        <w:div w:id="1084185005">
          <w:marLeft w:val="0"/>
          <w:marRight w:val="0"/>
          <w:marTop w:val="0"/>
          <w:marBottom w:val="0"/>
          <w:divBdr>
            <w:top w:val="none" w:sz="0" w:space="0" w:color="auto"/>
            <w:left w:val="none" w:sz="0" w:space="0" w:color="auto"/>
            <w:bottom w:val="none" w:sz="0" w:space="0" w:color="auto"/>
            <w:right w:val="none" w:sz="0" w:space="0" w:color="auto"/>
          </w:divBdr>
          <w:divsChild>
            <w:div w:id="156441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4410">
      <w:bodyDiv w:val="1"/>
      <w:marLeft w:val="0"/>
      <w:marRight w:val="0"/>
      <w:marTop w:val="0"/>
      <w:marBottom w:val="0"/>
      <w:divBdr>
        <w:top w:val="none" w:sz="0" w:space="0" w:color="auto"/>
        <w:left w:val="none" w:sz="0" w:space="0" w:color="auto"/>
        <w:bottom w:val="none" w:sz="0" w:space="0" w:color="auto"/>
        <w:right w:val="none" w:sz="0" w:space="0" w:color="auto"/>
      </w:divBdr>
    </w:div>
    <w:div w:id="1729260954">
      <w:bodyDiv w:val="1"/>
      <w:marLeft w:val="0"/>
      <w:marRight w:val="0"/>
      <w:marTop w:val="0"/>
      <w:marBottom w:val="0"/>
      <w:divBdr>
        <w:top w:val="none" w:sz="0" w:space="0" w:color="auto"/>
        <w:left w:val="none" w:sz="0" w:space="0" w:color="auto"/>
        <w:bottom w:val="none" w:sz="0" w:space="0" w:color="auto"/>
        <w:right w:val="none" w:sz="0" w:space="0" w:color="auto"/>
      </w:divBdr>
      <w:divsChild>
        <w:div w:id="1789280487">
          <w:marLeft w:val="0"/>
          <w:marRight w:val="0"/>
          <w:marTop w:val="0"/>
          <w:marBottom w:val="0"/>
          <w:divBdr>
            <w:top w:val="none" w:sz="0" w:space="0" w:color="auto"/>
            <w:left w:val="none" w:sz="0" w:space="0" w:color="auto"/>
            <w:bottom w:val="none" w:sz="0" w:space="0" w:color="auto"/>
            <w:right w:val="none" w:sz="0" w:space="0" w:color="auto"/>
          </w:divBdr>
          <w:divsChild>
            <w:div w:id="3027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77030">
      <w:bodyDiv w:val="1"/>
      <w:marLeft w:val="0"/>
      <w:marRight w:val="0"/>
      <w:marTop w:val="0"/>
      <w:marBottom w:val="0"/>
      <w:divBdr>
        <w:top w:val="none" w:sz="0" w:space="0" w:color="auto"/>
        <w:left w:val="none" w:sz="0" w:space="0" w:color="auto"/>
        <w:bottom w:val="none" w:sz="0" w:space="0" w:color="auto"/>
        <w:right w:val="none" w:sz="0" w:space="0" w:color="auto"/>
      </w:divBdr>
      <w:divsChild>
        <w:div w:id="238295782">
          <w:marLeft w:val="0"/>
          <w:marRight w:val="0"/>
          <w:marTop w:val="0"/>
          <w:marBottom w:val="0"/>
          <w:divBdr>
            <w:top w:val="none" w:sz="0" w:space="0" w:color="auto"/>
            <w:left w:val="none" w:sz="0" w:space="0" w:color="auto"/>
            <w:bottom w:val="none" w:sz="0" w:space="0" w:color="auto"/>
            <w:right w:val="none" w:sz="0" w:space="0" w:color="auto"/>
          </w:divBdr>
          <w:divsChild>
            <w:div w:id="263196825">
              <w:marLeft w:val="0"/>
              <w:marRight w:val="0"/>
              <w:marTop w:val="0"/>
              <w:marBottom w:val="0"/>
              <w:divBdr>
                <w:top w:val="none" w:sz="0" w:space="0" w:color="auto"/>
                <w:left w:val="none" w:sz="0" w:space="0" w:color="auto"/>
                <w:bottom w:val="none" w:sz="0" w:space="0" w:color="auto"/>
                <w:right w:val="none" w:sz="0" w:space="0" w:color="auto"/>
              </w:divBdr>
            </w:div>
            <w:div w:id="1478187778">
              <w:marLeft w:val="0"/>
              <w:marRight w:val="0"/>
              <w:marTop w:val="0"/>
              <w:marBottom w:val="0"/>
              <w:divBdr>
                <w:top w:val="none" w:sz="0" w:space="0" w:color="auto"/>
                <w:left w:val="none" w:sz="0" w:space="0" w:color="auto"/>
                <w:bottom w:val="none" w:sz="0" w:space="0" w:color="auto"/>
                <w:right w:val="none" w:sz="0" w:space="0" w:color="auto"/>
              </w:divBdr>
            </w:div>
            <w:div w:id="1858302974">
              <w:marLeft w:val="0"/>
              <w:marRight w:val="0"/>
              <w:marTop w:val="0"/>
              <w:marBottom w:val="0"/>
              <w:divBdr>
                <w:top w:val="none" w:sz="0" w:space="0" w:color="auto"/>
                <w:left w:val="none" w:sz="0" w:space="0" w:color="auto"/>
                <w:bottom w:val="none" w:sz="0" w:space="0" w:color="auto"/>
                <w:right w:val="none" w:sz="0" w:space="0" w:color="auto"/>
              </w:divBdr>
            </w:div>
            <w:div w:id="1973364466">
              <w:marLeft w:val="0"/>
              <w:marRight w:val="0"/>
              <w:marTop w:val="0"/>
              <w:marBottom w:val="0"/>
              <w:divBdr>
                <w:top w:val="none" w:sz="0" w:space="0" w:color="auto"/>
                <w:left w:val="none" w:sz="0" w:space="0" w:color="auto"/>
                <w:bottom w:val="none" w:sz="0" w:space="0" w:color="auto"/>
                <w:right w:val="none" w:sz="0" w:space="0" w:color="auto"/>
              </w:divBdr>
            </w:div>
            <w:div w:id="524438744">
              <w:marLeft w:val="0"/>
              <w:marRight w:val="0"/>
              <w:marTop w:val="0"/>
              <w:marBottom w:val="0"/>
              <w:divBdr>
                <w:top w:val="none" w:sz="0" w:space="0" w:color="auto"/>
                <w:left w:val="none" w:sz="0" w:space="0" w:color="auto"/>
                <w:bottom w:val="none" w:sz="0" w:space="0" w:color="auto"/>
                <w:right w:val="none" w:sz="0" w:space="0" w:color="auto"/>
              </w:divBdr>
            </w:div>
            <w:div w:id="292711534">
              <w:marLeft w:val="0"/>
              <w:marRight w:val="0"/>
              <w:marTop w:val="0"/>
              <w:marBottom w:val="0"/>
              <w:divBdr>
                <w:top w:val="none" w:sz="0" w:space="0" w:color="auto"/>
                <w:left w:val="none" w:sz="0" w:space="0" w:color="auto"/>
                <w:bottom w:val="none" w:sz="0" w:space="0" w:color="auto"/>
                <w:right w:val="none" w:sz="0" w:space="0" w:color="auto"/>
              </w:divBdr>
            </w:div>
            <w:div w:id="14909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4453">
      <w:bodyDiv w:val="1"/>
      <w:marLeft w:val="0"/>
      <w:marRight w:val="0"/>
      <w:marTop w:val="0"/>
      <w:marBottom w:val="0"/>
      <w:divBdr>
        <w:top w:val="none" w:sz="0" w:space="0" w:color="auto"/>
        <w:left w:val="none" w:sz="0" w:space="0" w:color="auto"/>
        <w:bottom w:val="none" w:sz="0" w:space="0" w:color="auto"/>
        <w:right w:val="none" w:sz="0" w:space="0" w:color="auto"/>
      </w:divBdr>
      <w:divsChild>
        <w:div w:id="1200774737">
          <w:marLeft w:val="0"/>
          <w:marRight w:val="0"/>
          <w:marTop w:val="0"/>
          <w:marBottom w:val="0"/>
          <w:divBdr>
            <w:top w:val="none" w:sz="0" w:space="0" w:color="auto"/>
            <w:left w:val="none" w:sz="0" w:space="0" w:color="auto"/>
            <w:bottom w:val="none" w:sz="0" w:space="0" w:color="auto"/>
            <w:right w:val="none" w:sz="0" w:space="0" w:color="auto"/>
          </w:divBdr>
          <w:divsChild>
            <w:div w:id="20364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5223">
      <w:bodyDiv w:val="1"/>
      <w:marLeft w:val="0"/>
      <w:marRight w:val="0"/>
      <w:marTop w:val="0"/>
      <w:marBottom w:val="0"/>
      <w:divBdr>
        <w:top w:val="none" w:sz="0" w:space="0" w:color="auto"/>
        <w:left w:val="none" w:sz="0" w:space="0" w:color="auto"/>
        <w:bottom w:val="none" w:sz="0" w:space="0" w:color="auto"/>
        <w:right w:val="none" w:sz="0" w:space="0" w:color="auto"/>
      </w:divBdr>
      <w:divsChild>
        <w:div w:id="1556703192">
          <w:marLeft w:val="0"/>
          <w:marRight w:val="0"/>
          <w:marTop w:val="0"/>
          <w:marBottom w:val="0"/>
          <w:divBdr>
            <w:top w:val="none" w:sz="0" w:space="0" w:color="auto"/>
            <w:left w:val="none" w:sz="0" w:space="0" w:color="auto"/>
            <w:bottom w:val="none" w:sz="0" w:space="0" w:color="auto"/>
            <w:right w:val="none" w:sz="0" w:space="0" w:color="auto"/>
          </w:divBdr>
          <w:divsChild>
            <w:div w:id="14102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27546">
      <w:bodyDiv w:val="1"/>
      <w:marLeft w:val="0"/>
      <w:marRight w:val="0"/>
      <w:marTop w:val="0"/>
      <w:marBottom w:val="0"/>
      <w:divBdr>
        <w:top w:val="none" w:sz="0" w:space="0" w:color="auto"/>
        <w:left w:val="none" w:sz="0" w:space="0" w:color="auto"/>
        <w:bottom w:val="none" w:sz="0" w:space="0" w:color="auto"/>
        <w:right w:val="none" w:sz="0" w:space="0" w:color="auto"/>
      </w:divBdr>
    </w:div>
    <w:div w:id="1792749718">
      <w:bodyDiv w:val="1"/>
      <w:marLeft w:val="0"/>
      <w:marRight w:val="0"/>
      <w:marTop w:val="0"/>
      <w:marBottom w:val="0"/>
      <w:divBdr>
        <w:top w:val="none" w:sz="0" w:space="0" w:color="auto"/>
        <w:left w:val="none" w:sz="0" w:space="0" w:color="auto"/>
        <w:bottom w:val="none" w:sz="0" w:space="0" w:color="auto"/>
        <w:right w:val="none" w:sz="0" w:space="0" w:color="auto"/>
      </w:divBdr>
      <w:divsChild>
        <w:div w:id="1326397887">
          <w:marLeft w:val="0"/>
          <w:marRight w:val="0"/>
          <w:marTop w:val="0"/>
          <w:marBottom w:val="0"/>
          <w:divBdr>
            <w:top w:val="none" w:sz="0" w:space="0" w:color="auto"/>
            <w:left w:val="none" w:sz="0" w:space="0" w:color="auto"/>
            <w:bottom w:val="none" w:sz="0" w:space="0" w:color="auto"/>
            <w:right w:val="none" w:sz="0" w:space="0" w:color="auto"/>
          </w:divBdr>
          <w:divsChild>
            <w:div w:id="16124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8978">
      <w:bodyDiv w:val="1"/>
      <w:marLeft w:val="0"/>
      <w:marRight w:val="0"/>
      <w:marTop w:val="0"/>
      <w:marBottom w:val="0"/>
      <w:divBdr>
        <w:top w:val="none" w:sz="0" w:space="0" w:color="auto"/>
        <w:left w:val="none" w:sz="0" w:space="0" w:color="auto"/>
        <w:bottom w:val="none" w:sz="0" w:space="0" w:color="auto"/>
        <w:right w:val="none" w:sz="0" w:space="0" w:color="auto"/>
      </w:divBdr>
      <w:divsChild>
        <w:div w:id="120154969">
          <w:marLeft w:val="0"/>
          <w:marRight w:val="0"/>
          <w:marTop w:val="0"/>
          <w:marBottom w:val="0"/>
          <w:divBdr>
            <w:top w:val="none" w:sz="0" w:space="0" w:color="auto"/>
            <w:left w:val="none" w:sz="0" w:space="0" w:color="auto"/>
            <w:bottom w:val="none" w:sz="0" w:space="0" w:color="auto"/>
            <w:right w:val="none" w:sz="0" w:space="0" w:color="auto"/>
          </w:divBdr>
          <w:divsChild>
            <w:div w:id="16236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89778">
      <w:bodyDiv w:val="1"/>
      <w:marLeft w:val="0"/>
      <w:marRight w:val="0"/>
      <w:marTop w:val="0"/>
      <w:marBottom w:val="0"/>
      <w:divBdr>
        <w:top w:val="none" w:sz="0" w:space="0" w:color="auto"/>
        <w:left w:val="none" w:sz="0" w:space="0" w:color="auto"/>
        <w:bottom w:val="none" w:sz="0" w:space="0" w:color="auto"/>
        <w:right w:val="none" w:sz="0" w:space="0" w:color="auto"/>
      </w:divBdr>
      <w:divsChild>
        <w:div w:id="960650886">
          <w:marLeft w:val="0"/>
          <w:marRight w:val="0"/>
          <w:marTop w:val="0"/>
          <w:marBottom w:val="0"/>
          <w:divBdr>
            <w:top w:val="none" w:sz="0" w:space="0" w:color="auto"/>
            <w:left w:val="none" w:sz="0" w:space="0" w:color="auto"/>
            <w:bottom w:val="none" w:sz="0" w:space="0" w:color="auto"/>
            <w:right w:val="none" w:sz="0" w:space="0" w:color="auto"/>
          </w:divBdr>
          <w:divsChild>
            <w:div w:id="122503303">
              <w:marLeft w:val="0"/>
              <w:marRight w:val="0"/>
              <w:marTop w:val="0"/>
              <w:marBottom w:val="0"/>
              <w:divBdr>
                <w:top w:val="none" w:sz="0" w:space="0" w:color="auto"/>
                <w:left w:val="none" w:sz="0" w:space="0" w:color="auto"/>
                <w:bottom w:val="none" w:sz="0" w:space="0" w:color="auto"/>
                <w:right w:val="none" w:sz="0" w:space="0" w:color="auto"/>
              </w:divBdr>
            </w:div>
            <w:div w:id="662664328">
              <w:marLeft w:val="0"/>
              <w:marRight w:val="0"/>
              <w:marTop w:val="0"/>
              <w:marBottom w:val="0"/>
              <w:divBdr>
                <w:top w:val="none" w:sz="0" w:space="0" w:color="auto"/>
                <w:left w:val="none" w:sz="0" w:space="0" w:color="auto"/>
                <w:bottom w:val="none" w:sz="0" w:space="0" w:color="auto"/>
                <w:right w:val="none" w:sz="0" w:space="0" w:color="auto"/>
              </w:divBdr>
            </w:div>
            <w:div w:id="9972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14499">
      <w:bodyDiv w:val="1"/>
      <w:marLeft w:val="0"/>
      <w:marRight w:val="0"/>
      <w:marTop w:val="0"/>
      <w:marBottom w:val="0"/>
      <w:divBdr>
        <w:top w:val="none" w:sz="0" w:space="0" w:color="auto"/>
        <w:left w:val="none" w:sz="0" w:space="0" w:color="auto"/>
        <w:bottom w:val="none" w:sz="0" w:space="0" w:color="auto"/>
        <w:right w:val="none" w:sz="0" w:space="0" w:color="auto"/>
      </w:divBdr>
      <w:divsChild>
        <w:div w:id="295836243">
          <w:marLeft w:val="0"/>
          <w:marRight w:val="0"/>
          <w:marTop w:val="0"/>
          <w:marBottom w:val="0"/>
          <w:divBdr>
            <w:top w:val="none" w:sz="0" w:space="0" w:color="auto"/>
            <w:left w:val="none" w:sz="0" w:space="0" w:color="auto"/>
            <w:bottom w:val="none" w:sz="0" w:space="0" w:color="auto"/>
            <w:right w:val="none" w:sz="0" w:space="0" w:color="auto"/>
          </w:divBdr>
          <w:divsChild>
            <w:div w:id="13230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9674">
      <w:bodyDiv w:val="1"/>
      <w:marLeft w:val="0"/>
      <w:marRight w:val="0"/>
      <w:marTop w:val="0"/>
      <w:marBottom w:val="0"/>
      <w:divBdr>
        <w:top w:val="none" w:sz="0" w:space="0" w:color="auto"/>
        <w:left w:val="none" w:sz="0" w:space="0" w:color="auto"/>
        <w:bottom w:val="none" w:sz="0" w:space="0" w:color="auto"/>
        <w:right w:val="none" w:sz="0" w:space="0" w:color="auto"/>
      </w:divBdr>
      <w:divsChild>
        <w:div w:id="1829588066">
          <w:marLeft w:val="0"/>
          <w:marRight w:val="0"/>
          <w:marTop w:val="0"/>
          <w:marBottom w:val="0"/>
          <w:divBdr>
            <w:top w:val="none" w:sz="0" w:space="0" w:color="auto"/>
            <w:left w:val="none" w:sz="0" w:space="0" w:color="auto"/>
            <w:bottom w:val="none" w:sz="0" w:space="0" w:color="auto"/>
            <w:right w:val="none" w:sz="0" w:space="0" w:color="auto"/>
          </w:divBdr>
          <w:divsChild>
            <w:div w:id="1231891096">
              <w:marLeft w:val="0"/>
              <w:marRight w:val="0"/>
              <w:marTop w:val="0"/>
              <w:marBottom w:val="0"/>
              <w:divBdr>
                <w:top w:val="none" w:sz="0" w:space="0" w:color="auto"/>
                <w:left w:val="none" w:sz="0" w:space="0" w:color="auto"/>
                <w:bottom w:val="none" w:sz="0" w:space="0" w:color="auto"/>
                <w:right w:val="none" w:sz="0" w:space="0" w:color="auto"/>
              </w:divBdr>
            </w:div>
            <w:div w:id="1864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89132">
      <w:bodyDiv w:val="1"/>
      <w:marLeft w:val="0"/>
      <w:marRight w:val="0"/>
      <w:marTop w:val="0"/>
      <w:marBottom w:val="0"/>
      <w:divBdr>
        <w:top w:val="none" w:sz="0" w:space="0" w:color="auto"/>
        <w:left w:val="none" w:sz="0" w:space="0" w:color="auto"/>
        <w:bottom w:val="none" w:sz="0" w:space="0" w:color="auto"/>
        <w:right w:val="none" w:sz="0" w:space="0" w:color="auto"/>
      </w:divBdr>
      <w:divsChild>
        <w:div w:id="613440261">
          <w:marLeft w:val="0"/>
          <w:marRight w:val="0"/>
          <w:marTop w:val="0"/>
          <w:marBottom w:val="0"/>
          <w:divBdr>
            <w:top w:val="none" w:sz="0" w:space="0" w:color="auto"/>
            <w:left w:val="none" w:sz="0" w:space="0" w:color="auto"/>
            <w:bottom w:val="none" w:sz="0" w:space="0" w:color="auto"/>
            <w:right w:val="none" w:sz="0" w:space="0" w:color="auto"/>
          </w:divBdr>
          <w:divsChild>
            <w:div w:id="734671009">
              <w:marLeft w:val="0"/>
              <w:marRight w:val="0"/>
              <w:marTop w:val="0"/>
              <w:marBottom w:val="0"/>
              <w:divBdr>
                <w:top w:val="none" w:sz="0" w:space="0" w:color="auto"/>
                <w:left w:val="none" w:sz="0" w:space="0" w:color="auto"/>
                <w:bottom w:val="none" w:sz="0" w:space="0" w:color="auto"/>
                <w:right w:val="none" w:sz="0" w:space="0" w:color="auto"/>
              </w:divBdr>
              <w:divsChild>
                <w:div w:id="7987608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81493540">
      <w:bodyDiv w:val="1"/>
      <w:marLeft w:val="0"/>
      <w:marRight w:val="0"/>
      <w:marTop w:val="0"/>
      <w:marBottom w:val="0"/>
      <w:divBdr>
        <w:top w:val="none" w:sz="0" w:space="0" w:color="auto"/>
        <w:left w:val="none" w:sz="0" w:space="0" w:color="auto"/>
        <w:bottom w:val="none" w:sz="0" w:space="0" w:color="auto"/>
        <w:right w:val="none" w:sz="0" w:space="0" w:color="auto"/>
      </w:divBdr>
      <w:divsChild>
        <w:div w:id="658652908">
          <w:marLeft w:val="0"/>
          <w:marRight w:val="0"/>
          <w:marTop w:val="0"/>
          <w:marBottom w:val="0"/>
          <w:divBdr>
            <w:top w:val="none" w:sz="0" w:space="0" w:color="auto"/>
            <w:left w:val="none" w:sz="0" w:space="0" w:color="auto"/>
            <w:bottom w:val="none" w:sz="0" w:space="0" w:color="auto"/>
            <w:right w:val="none" w:sz="0" w:space="0" w:color="auto"/>
          </w:divBdr>
          <w:divsChild>
            <w:div w:id="469445735">
              <w:marLeft w:val="0"/>
              <w:marRight w:val="0"/>
              <w:marTop w:val="0"/>
              <w:marBottom w:val="0"/>
              <w:divBdr>
                <w:top w:val="none" w:sz="0" w:space="0" w:color="auto"/>
                <w:left w:val="none" w:sz="0" w:space="0" w:color="auto"/>
                <w:bottom w:val="none" w:sz="0" w:space="0" w:color="auto"/>
                <w:right w:val="none" w:sz="0" w:space="0" w:color="auto"/>
              </w:divBdr>
            </w:div>
            <w:div w:id="268125860">
              <w:marLeft w:val="0"/>
              <w:marRight w:val="0"/>
              <w:marTop w:val="0"/>
              <w:marBottom w:val="0"/>
              <w:divBdr>
                <w:top w:val="none" w:sz="0" w:space="0" w:color="auto"/>
                <w:left w:val="none" w:sz="0" w:space="0" w:color="auto"/>
                <w:bottom w:val="none" w:sz="0" w:space="0" w:color="auto"/>
                <w:right w:val="none" w:sz="0" w:space="0" w:color="auto"/>
              </w:divBdr>
            </w:div>
            <w:div w:id="5325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1826">
      <w:bodyDiv w:val="1"/>
      <w:marLeft w:val="0"/>
      <w:marRight w:val="0"/>
      <w:marTop w:val="0"/>
      <w:marBottom w:val="0"/>
      <w:divBdr>
        <w:top w:val="none" w:sz="0" w:space="0" w:color="auto"/>
        <w:left w:val="none" w:sz="0" w:space="0" w:color="auto"/>
        <w:bottom w:val="none" w:sz="0" w:space="0" w:color="auto"/>
        <w:right w:val="none" w:sz="0" w:space="0" w:color="auto"/>
      </w:divBdr>
    </w:div>
    <w:div w:id="2027629918">
      <w:bodyDiv w:val="1"/>
      <w:marLeft w:val="0"/>
      <w:marRight w:val="0"/>
      <w:marTop w:val="0"/>
      <w:marBottom w:val="0"/>
      <w:divBdr>
        <w:top w:val="none" w:sz="0" w:space="0" w:color="auto"/>
        <w:left w:val="none" w:sz="0" w:space="0" w:color="auto"/>
        <w:bottom w:val="none" w:sz="0" w:space="0" w:color="auto"/>
        <w:right w:val="none" w:sz="0" w:space="0" w:color="auto"/>
      </w:divBdr>
    </w:div>
    <w:div w:id="2066709228">
      <w:bodyDiv w:val="1"/>
      <w:marLeft w:val="0"/>
      <w:marRight w:val="0"/>
      <w:marTop w:val="0"/>
      <w:marBottom w:val="0"/>
      <w:divBdr>
        <w:top w:val="none" w:sz="0" w:space="0" w:color="auto"/>
        <w:left w:val="none" w:sz="0" w:space="0" w:color="auto"/>
        <w:bottom w:val="none" w:sz="0" w:space="0" w:color="auto"/>
        <w:right w:val="none" w:sz="0" w:space="0" w:color="auto"/>
      </w:divBdr>
      <w:divsChild>
        <w:div w:id="297224757">
          <w:marLeft w:val="0"/>
          <w:marRight w:val="0"/>
          <w:marTop w:val="0"/>
          <w:marBottom w:val="0"/>
          <w:divBdr>
            <w:top w:val="none" w:sz="0" w:space="0" w:color="auto"/>
            <w:left w:val="none" w:sz="0" w:space="0" w:color="auto"/>
            <w:bottom w:val="none" w:sz="0" w:space="0" w:color="auto"/>
            <w:right w:val="none" w:sz="0" w:space="0" w:color="auto"/>
          </w:divBdr>
          <w:divsChild>
            <w:div w:id="779380527">
              <w:marLeft w:val="0"/>
              <w:marRight w:val="0"/>
              <w:marTop w:val="0"/>
              <w:marBottom w:val="0"/>
              <w:divBdr>
                <w:top w:val="none" w:sz="0" w:space="0" w:color="auto"/>
                <w:left w:val="none" w:sz="0" w:space="0" w:color="auto"/>
                <w:bottom w:val="none" w:sz="0" w:space="0" w:color="auto"/>
                <w:right w:val="none" w:sz="0" w:space="0" w:color="auto"/>
              </w:divBdr>
            </w:div>
            <w:div w:id="697584425">
              <w:marLeft w:val="0"/>
              <w:marRight w:val="0"/>
              <w:marTop w:val="0"/>
              <w:marBottom w:val="0"/>
              <w:divBdr>
                <w:top w:val="none" w:sz="0" w:space="0" w:color="auto"/>
                <w:left w:val="none" w:sz="0" w:space="0" w:color="auto"/>
                <w:bottom w:val="none" w:sz="0" w:space="0" w:color="auto"/>
                <w:right w:val="none" w:sz="0" w:space="0" w:color="auto"/>
              </w:divBdr>
            </w:div>
            <w:div w:id="2635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49920">
      <w:bodyDiv w:val="1"/>
      <w:marLeft w:val="0"/>
      <w:marRight w:val="0"/>
      <w:marTop w:val="0"/>
      <w:marBottom w:val="0"/>
      <w:divBdr>
        <w:top w:val="none" w:sz="0" w:space="0" w:color="auto"/>
        <w:left w:val="none" w:sz="0" w:space="0" w:color="auto"/>
        <w:bottom w:val="none" w:sz="0" w:space="0" w:color="auto"/>
        <w:right w:val="none" w:sz="0" w:space="0" w:color="auto"/>
      </w:divBdr>
      <w:divsChild>
        <w:div w:id="1101414274">
          <w:marLeft w:val="0"/>
          <w:marRight w:val="0"/>
          <w:marTop w:val="0"/>
          <w:marBottom w:val="0"/>
          <w:divBdr>
            <w:top w:val="none" w:sz="0" w:space="0" w:color="auto"/>
            <w:left w:val="none" w:sz="0" w:space="0" w:color="auto"/>
            <w:bottom w:val="none" w:sz="0" w:space="0" w:color="auto"/>
            <w:right w:val="none" w:sz="0" w:space="0" w:color="auto"/>
          </w:divBdr>
          <w:divsChild>
            <w:div w:id="1771007981">
              <w:marLeft w:val="0"/>
              <w:marRight w:val="0"/>
              <w:marTop w:val="0"/>
              <w:marBottom w:val="0"/>
              <w:divBdr>
                <w:top w:val="none" w:sz="0" w:space="0" w:color="auto"/>
                <w:left w:val="none" w:sz="0" w:space="0" w:color="auto"/>
                <w:bottom w:val="none" w:sz="0" w:space="0" w:color="auto"/>
                <w:right w:val="none" w:sz="0" w:space="0" w:color="auto"/>
              </w:divBdr>
            </w:div>
            <w:div w:id="1917396197">
              <w:marLeft w:val="0"/>
              <w:marRight w:val="0"/>
              <w:marTop w:val="0"/>
              <w:marBottom w:val="0"/>
              <w:divBdr>
                <w:top w:val="none" w:sz="0" w:space="0" w:color="auto"/>
                <w:left w:val="none" w:sz="0" w:space="0" w:color="auto"/>
                <w:bottom w:val="none" w:sz="0" w:space="0" w:color="auto"/>
                <w:right w:val="none" w:sz="0" w:space="0" w:color="auto"/>
              </w:divBdr>
            </w:div>
            <w:div w:id="21185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4406">
      <w:bodyDiv w:val="1"/>
      <w:marLeft w:val="0"/>
      <w:marRight w:val="0"/>
      <w:marTop w:val="0"/>
      <w:marBottom w:val="0"/>
      <w:divBdr>
        <w:top w:val="none" w:sz="0" w:space="0" w:color="auto"/>
        <w:left w:val="none" w:sz="0" w:space="0" w:color="auto"/>
        <w:bottom w:val="none" w:sz="0" w:space="0" w:color="auto"/>
        <w:right w:val="none" w:sz="0" w:space="0" w:color="auto"/>
      </w:divBdr>
      <w:divsChild>
        <w:div w:id="173351271">
          <w:marLeft w:val="0"/>
          <w:marRight w:val="0"/>
          <w:marTop w:val="0"/>
          <w:marBottom w:val="0"/>
          <w:divBdr>
            <w:top w:val="none" w:sz="0" w:space="0" w:color="auto"/>
            <w:left w:val="none" w:sz="0" w:space="0" w:color="auto"/>
            <w:bottom w:val="none" w:sz="0" w:space="0" w:color="auto"/>
            <w:right w:val="none" w:sz="0" w:space="0" w:color="auto"/>
          </w:divBdr>
          <w:divsChild>
            <w:div w:id="1490898893">
              <w:marLeft w:val="0"/>
              <w:marRight w:val="0"/>
              <w:marTop w:val="0"/>
              <w:marBottom w:val="0"/>
              <w:divBdr>
                <w:top w:val="none" w:sz="0" w:space="0" w:color="auto"/>
                <w:left w:val="none" w:sz="0" w:space="0" w:color="auto"/>
                <w:bottom w:val="none" w:sz="0" w:space="0" w:color="auto"/>
                <w:right w:val="none" w:sz="0" w:space="0" w:color="auto"/>
              </w:divBdr>
              <w:divsChild>
                <w:div w:id="7859330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43883042">
      <w:bodyDiv w:val="1"/>
      <w:marLeft w:val="0"/>
      <w:marRight w:val="0"/>
      <w:marTop w:val="0"/>
      <w:marBottom w:val="0"/>
      <w:divBdr>
        <w:top w:val="none" w:sz="0" w:space="0" w:color="auto"/>
        <w:left w:val="none" w:sz="0" w:space="0" w:color="auto"/>
        <w:bottom w:val="none" w:sz="0" w:space="0" w:color="auto"/>
        <w:right w:val="none" w:sz="0" w:space="0" w:color="auto"/>
      </w:divBdr>
      <w:divsChild>
        <w:div w:id="309479379">
          <w:marLeft w:val="0"/>
          <w:marRight w:val="0"/>
          <w:marTop w:val="0"/>
          <w:marBottom w:val="0"/>
          <w:divBdr>
            <w:top w:val="none" w:sz="0" w:space="0" w:color="auto"/>
            <w:left w:val="none" w:sz="0" w:space="0" w:color="auto"/>
            <w:bottom w:val="none" w:sz="0" w:space="0" w:color="auto"/>
            <w:right w:val="none" w:sz="0" w:space="0" w:color="auto"/>
          </w:divBdr>
          <w:divsChild>
            <w:div w:id="10215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2961</TotalTime>
  <Pages>6</Pages>
  <Words>2604</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Grice, Josh</dc:creator>
  <cp:keywords/>
  <dc:description/>
  <cp:lastModifiedBy>Le Grice, Josh</cp:lastModifiedBy>
  <cp:revision>27</cp:revision>
  <dcterms:created xsi:type="dcterms:W3CDTF">2025-03-16T16:08:00Z</dcterms:created>
  <dcterms:modified xsi:type="dcterms:W3CDTF">2025-04-16T14:50:00Z</dcterms:modified>
</cp:coreProperties>
</file>