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E3719D" w14:textId="77777777" w:rsidR="00177915" w:rsidRPr="008A2EDE" w:rsidRDefault="00BA25B9" w:rsidP="008A2EDE">
      <w:pPr>
        <w:pStyle w:val="Heading1"/>
        <w:spacing w:line="360" w:lineRule="auto"/>
        <w:rPr>
          <w:rFonts w:ascii="Times New Roman" w:hAnsi="Times New Roman" w:cs="Times New Roman"/>
          <w:szCs w:val="24"/>
        </w:rPr>
      </w:pPr>
      <w:r w:rsidRPr="008A2EDE">
        <w:rPr>
          <w:rFonts w:ascii="Times New Roman" w:hAnsi="Times New Roman" w:cs="Times New Roman"/>
          <w:szCs w:val="24"/>
        </w:rPr>
        <w:t>CS 405 Project Two Script Template</w:t>
      </w:r>
    </w:p>
    <w:p w14:paraId="1D8A85EE" w14:textId="77777777" w:rsidR="007D553D" w:rsidRPr="008A2EDE" w:rsidRDefault="007D553D" w:rsidP="008A2EDE">
      <w:pPr>
        <w:suppressAutoHyphens/>
        <w:spacing w:after="0" w:line="360" w:lineRule="auto"/>
        <w:jc w:val="center"/>
        <w:rPr>
          <w:rFonts w:ascii="Times New Roman" w:hAnsi="Times New Roman" w:cs="Times New Roman"/>
          <w:b/>
          <w:sz w:val="24"/>
          <w:szCs w:val="24"/>
        </w:rPr>
      </w:pPr>
    </w:p>
    <w:p w14:paraId="5B0DF8A6" w14:textId="58F60A00" w:rsidR="007D553D" w:rsidRPr="008A2EDE" w:rsidRDefault="001B07D0" w:rsidP="008A2EDE">
      <w:pPr>
        <w:suppressAutoHyphens/>
        <w:spacing w:after="0" w:line="360" w:lineRule="auto"/>
        <w:jc w:val="center"/>
        <w:rPr>
          <w:rFonts w:ascii="Times New Roman" w:hAnsi="Times New Roman" w:cs="Times New Roman"/>
          <w:b/>
          <w:sz w:val="24"/>
          <w:szCs w:val="24"/>
        </w:rPr>
      </w:pPr>
      <w:r w:rsidRPr="008A2EDE">
        <w:rPr>
          <w:rFonts w:ascii="Times New Roman" w:hAnsi="Times New Roman" w:cs="Times New Roman"/>
          <w:color w:val="000000"/>
          <w:sz w:val="24"/>
          <w:szCs w:val="24"/>
          <w:shd w:val="clear" w:color="auto" w:fill="FFFFFF"/>
        </w:rPr>
        <w:t>Joshua Kays | Southern New Hampshire University | CS-405: Secure Coding | October 25, 2026</w:t>
      </w:r>
      <w:r w:rsidRPr="008A2EDE">
        <w:rPr>
          <w:rFonts w:ascii="Times New Roman" w:hAnsi="Times New Roman" w:cs="Times New Roman"/>
          <w:color w:val="000000"/>
          <w:sz w:val="24"/>
          <w:szCs w:val="24"/>
        </w:rPr>
        <w:br/>
      </w: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8A2EDE" w14:paraId="35AE1259" w14:textId="77777777" w:rsidTr="007D553D">
        <w:trPr>
          <w:trHeight w:val="1373"/>
          <w:tblHeader/>
        </w:trPr>
        <w:tc>
          <w:tcPr>
            <w:tcW w:w="2115" w:type="dxa"/>
            <w:vAlign w:val="center"/>
          </w:tcPr>
          <w:p w14:paraId="4208F210"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Slide Number</w:t>
            </w:r>
          </w:p>
        </w:tc>
        <w:tc>
          <w:tcPr>
            <w:tcW w:w="7455" w:type="dxa"/>
            <w:vAlign w:val="center"/>
          </w:tcPr>
          <w:p w14:paraId="6C3B3005"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Narrative</w:t>
            </w:r>
          </w:p>
        </w:tc>
      </w:tr>
      <w:tr w:rsidR="00177915" w:rsidRPr="008A2EDE" w14:paraId="1C716D72" w14:textId="77777777" w:rsidTr="007D553D">
        <w:trPr>
          <w:trHeight w:val="1296"/>
        </w:trPr>
        <w:tc>
          <w:tcPr>
            <w:tcW w:w="2115" w:type="dxa"/>
            <w:vAlign w:val="center"/>
          </w:tcPr>
          <w:p w14:paraId="7202B4C6"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1</w:t>
            </w:r>
          </w:p>
        </w:tc>
        <w:tc>
          <w:tcPr>
            <w:tcW w:w="7455" w:type="dxa"/>
          </w:tcPr>
          <w:p w14:paraId="61FBE688" w14:textId="77777777" w:rsidR="001B07D0" w:rsidRPr="008A2EDE" w:rsidRDefault="001B07D0"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Title / Purpose</w:t>
            </w:r>
          </w:p>
          <w:p w14:paraId="17C7EA11" w14:textId="77777777" w:rsidR="001B07D0" w:rsidRPr="008A2EDE" w:rsidRDefault="001B07D0" w:rsidP="008A2EDE">
            <w:pPr>
              <w:suppressAutoHyphens/>
              <w:spacing w:line="360" w:lineRule="auto"/>
              <w:rPr>
                <w:rFonts w:ascii="Times New Roman" w:hAnsi="Times New Roman" w:cs="Times New Roman"/>
                <w:sz w:val="24"/>
                <w:szCs w:val="24"/>
              </w:rPr>
            </w:pPr>
          </w:p>
          <w:p w14:paraId="6CDE04F7" w14:textId="6B6B4EE9" w:rsidR="00177915" w:rsidRPr="008A2EDE" w:rsidRDefault="001B07D0"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Hello, my name is Joshua Kays, and this presentation introduces the Green Pace Secure Development Policy. In Project One, I organized ten C and C++ coding standards, assessed their risks, and described protective controls for data and access. Here I will explain how the development team can put those policies into practice. The goal is to identify weaknesses early, verify them through testing, and build defense in depth into everyday development instead of treating security as a final step.</w:t>
            </w:r>
          </w:p>
        </w:tc>
      </w:tr>
      <w:tr w:rsidR="00177915" w:rsidRPr="008A2EDE" w14:paraId="389ED8C6" w14:textId="77777777" w:rsidTr="007D553D">
        <w:trPr>
          <w:trHeight w:val="1373"/>
        </w:trPr>
        <w:tc>
          <w:tcPr>
            <w:tcW w:w="2115" w:type="dxa"/>
            <w:vAlign w:val="center"/>
          </w:tcPr>
          <w:p w14:paraId="46806FAD"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2</w:t>
            </w:r>
          </w:p>
        </w:tc>
        <w:tc>
          <w:tcPr>
            <w:tcW w:w="7455" w:type="dxa"/>
          </w:tcPr>
          <w:p w14:paraId="16C2A4F9" w14:textId="3A238B05" w:rsidR="001B07D0" w:rsidRPr="008A2EDE" w:rsidRDefault="001B07D0"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Overview / Attack Surface</w:t>
            </w:r>
          </w:p>
          <w:p w14:paraId="484921B4" w14:textId="443FA006" w:rsidR="00177915" w:rsidRPr="008A2EDE" w:rsidRDefault="001B07D0"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Green Pace develops custom software, which means it must protect information across user interfaces, application logic, APIs, databases, files, and dependencies. Each of these components adds to the possible attack surface. My policy assumes that defects and misuse are possible, even when a developer intends the code to work correctly. It therefore combines secure coding, least privilege, default-deny access, encryption, monitoring, and regular testing. These safeguards overlap so that a failure in one control does not automatically expose the entire system.</w:t>
            </w:r>
          </w:p>
        </w:tc>
      </w:tr>
      <w:tr w:rsidR="00177915" w:rsidRPr="008A2EDE" w14:paraId="60921BDE" w14:textId="77777777" w:rsidTr="007D553D">
        <w:trPr>
          <w:trHeight w:val="1296"/>
        </w:trPr>
        <w:tc>
          <w:tcPr>
            <w:tcW w:w="2115" w:type="dxa"/>
            <w:vAlign w:val="center"/>
          </w:tcPr>
          <w:p w14:paraId="40EEEA5D"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3</w:t>
            </w:r>
          </w:p>
        </w:tc>
        <w:tc>
          <w:tcPr>
            <w:tcW w:w="7455" w:type="dxa"/>
          </w:tcPr>
          <w:p w14:paraId="38DF3105" w14:textId="77777777" w:rsidR="001B07D0" w:rsidRPr="008A2EDE" w:rsidRDefault="001B07D0"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Threat Matrix / Automated Detection</w:t>
            </w:r>
          </w:p>
          <w:p w14:paraId="65685CFD" w14:textId="77777777" w:rsidR="001B07D0" w:rsidRPr="008A2EDE" w:rsidRDefault="001B07D0" w:rsidP="008A2EDE">
            <w:pPr>
              <w:suppressAutoHyphens/>
              <w:spacing w:line="360" w:lineRule="auto"/>
              <w:rPr>
                <w:rFonts w:ascii="Times New Roman" w:hAnsi="Times New Roman" w:cs="Times New Roman"/>
                <w:sz w:val="24"/>
                <w:szCs w:val="24"/>
              </w:rPr>
            </w:pPr>
          </w:p>
          <w:p w14:paraId="6D754775" w14:textId="4D6F5584" w:rsidR="008A2EDE" w:rsidRPr="008A2EDE" w:rsidRDefault="008A2EDE" w:rsidP="008A2EDE">
            <w:pPr>
              <w:pStyle w:val="NormalWeb"/>
              <w:spacing w:line="360" w:lineRule="auto"/>
            </w:pPr>
            <w:r w:rsidRPr="008A2EDE">
              <w:t>The Green Pace threat matrix organizes our ten coding standards into four categories: Likely, Priority, Low Priority, and Unlikely.</w:t>
            </w:r>
            <w:r w:rsidRPr="008A2EDE">
              <w:t xml:space="preserve"> </w:t>
            </w:r>
            <w:r w:rsidRPr="008A2EDE">
              <w:t xml:space="preserve">The Likely </w:t>
            </w:r>
            <w:r w:rsidRPr="008A2EDE">
              <w:lastRenderedPageBreak/>
              <w:t>category includes standards 002, 003, 004, and 008, covering array bounds, string buffers, SQL injection, and null pointers.</w:t>
            </w:r>
            <w:r w:rsidRPr="008A2EDE">
              <w:t xml:space="preserve"> </w:t>
            </w:r>
            <w:r w:rsidRPr="008A2EDE">
              <w:t>The Priority category includes standards 001 and 005, addressing integer conversions and memory management.</w:t>
            </w:r>
            <w:r w:rsidRPr="008A2EDE">
              <w:t xml:space="preserve"> </w:t>
            </w:r>
            <w:r w:rsidRPr="008A2EDE">
              <w:t>Standards 009 and 010 fall into the lower-priority category, while standards 006 and 007 are classified as unlikely under the proposed security controls.</w:t>
            </w:r>
            <w:r w:rsidRPr="008A2EDE">
              <w:t xml:space="preserve"> </w:t>
            </w:r>
            <w:r w:rsidRPr="008A2EDE">
              <w:t>These categories help identify areas of concern. However, likelihood and remediation priority are different considerations. For example, exception handling remains a high remediation priority despite being classified as unlikely.</w:t>
            </w:r>
          </w:p>
          <w:p w14:paraId="28A1C1BC" w14:textId="2BB7ADEE" w:rsidR="00177915" w:rsidRPr="008A2EDE" w:rsidRDefault="00177915" w:rsidP="008A2EDE">
            <w:pPr>
              <w:suppressAutoHyphens/>
              <w:spacing w:line="360" w:lineRule="auto"/>
              <w:rPr>
                <w:rFonts w:ascii="Times New Roman" w:hAnsi="Times New Roman" w:cs="Times New Roman"/>
                <w:sz w:val="24"/>
                <w:szCs w:val="24"/>
              </w:rPr>
            </w:pPr>
          </w:p>
        </w:tc>
      </w:tr>
      <w:tr w:rsidR="00177915" w:rsidRPr="008A2EDE" w14:paraId="3E69DF9E" w14:textId="77777777" w:rsidTr="007D553D">
        <w:trPr>
          <w:trHeight w:val="1373"/>
        </w:trPr>
        <w:tc>
          <w:tcPr>
            <w:tcW w:w="2115" w:type="dxa"/>
            <w:vAlign w:val="center"/>
          </w:tcPr>
          <w:p w14:paraId="6043F3EE"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lastRenderedPageBreak/>
              <w:t>4</w:t>
            </w:r>
          </w:p>
        </w:tc>
        <w:tc>
          <w:tcPr>
            <w:tcW w:w="7455" w:type="dxa"/>
          </w:tcPr>
          <w:p w14:paraId="02BBAF7C" w14:textId="77777777" w:rsidR="001B07D0" w:rsidRPr="008A2EDE" w:rsidRDefault="001B07D0"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Ten Security Principles</w:t>
            </w:r>
          </w:p>
          <w:p w14:paraId="7547D7A0" w14:textId="77777777" w:rsidR="001B07D0" w:rsidRPr="008A2EDE" w:rsidRDefault="001B07D0" w:rsidP="008A2EDE">
            <w:pPr>
              <w:suppressAutoHyphens/>
              <w:spacing w:line="360" w:lineRule="auto"/>
              <w:rPr>
                <w:rFonts w:ascii="Times New Roman" w:hAnsi="Times New Roman" w:cs="Times New Roman"/>
                <w:sz w:val="24"/>
                <w:szCs w:val="24"/>
              </w:rPr>
            </w:pPr>
          </w:p>
          <w:p w14:paraId="29F1DAF6" w14:textId="6027FC14" w:rsidR="00177915" w:rsidRPr="008A2EDE" w:rsidRDefault="001B07D0"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My policy uses ten guiding principles: validate input; heed compiler warnings; design for security; keep it simple; default deny; use least privilege; sanitize data sent to other systems; practice defense in depth; use effective quality assurance; and adopt secure coding standards. On this slide, I connect those principles to the ten standards by number. For example, input validation directly supports numeric conversions, array bounds, SQL access, and null-pointer handling. Quality assurance supports the unit tests and automated analysis across nearly every standard. The point is that the principles explain why each coding rule exists.</w:t>
            </w:r>
          </w:p>
        </w:tc>
      </w:tr>
      <w:tr w:rsidR="00177915" w:rsidRPr="008A2EDE" w14:paraId="58F717C1" w14:textId="77777777" w:rsidTr="007D553D">
        <w:trPr>
          <w:trHeight w:val="1296"/>
        </w:trPr>
        <w:tc>
          <w:tcPr>
            <w:tcW w:w="2115" w:type="dxa"/>
            <w:vAlign w:val="center"/>
          </w:tcPr>
          <w:p w14:paraId="7EB4787A"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5</w:t>
            </w:r>
          </w:p>
        </w:tc>
        <w:tc>
          <w:tcPr>
            <w:tcW w:w="7455" w:type="dxa"/>
          </w:tcPr>
          <w:p w14:paraId="1E61F7D6" w14:textId="77777777" w:rsidR="001B07D0" w:rsidRPr="008A2EDE" w:rsidRDefault="001B07D0"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Coding Standards / Priorities</w:t>
            </w:r>
          </w:p>
          <w:p w14:paraId="2F6D91FA" w14:textId="77777777" w:rsidR="001B07D0" w:rsidRPr="008A2EDE" w:rsidRDefault="001B07D0" w:rsidP="008A2EDE">
            <w:pPr>
              <w:suppressAutoHyphens/>
              <w:spacing w:line="360" w:lineRule="auto"/>
              <w:rPr>
                <w:rFonts w:ascii="Times New Roman" w:hAnsi="Times New Roman" w:cs="Times New Roman"/>
                <w:sz w:val="24"/>
                <w:szCs w:val="24"/>
              </w:rPr>
            </w:pPr>
          </w:p>
          <w:p w14:paraId="7F517FBC" w14:textId="72D4957C" w:rsidR="008A2EDE" w:rsidRPr="008A2EDE" w:rsidRDefault="008A2EDE" w:rsidP="008A2EDE">
            <w:pPr>
              <w:pStyle w:val="NormalWeb"/>
              <w:spacing w:line="360" w:lineRule="auto"/>
            </w:pPr>
            <w:r w:rsidRPr="008A2EDE">
              <w:t xml:space="preserve">Green Pace has established ten coding standards organized into High, Medium, and </w:t>
            </w:r>
            <w:r w:rsidRPr="008A2EDE">
              <w:t>Low-priority</w:t>
            </w:r>
            <w:r w:rsidRPr="008A2EDE">
              <w:t xml:space="preserve"> categories.</w:t>
            </w:r>
          </w:p>
          <w:p w14:paraId="749E587D" w14:textId="77777777" w:rsidR="008A2EDE" w:rsidRPr="008A2EDE" w:rsidRDefault="008A2EDE" w:rsidP="008A2EDE">
            <w:pPr>
              <w:pStyle w:val="NormalWeb"/>
              <w:spacing w:line="360" w:lineRule="auto"/>
            </w:pPr>
            <w:r w:rsidRPr="008A2EDE">
              <w:lastRenderedPageBreak/>
              <w:t>Seven standards are classified as High priority, including array bounds validation, string safety, SQL injection prevention, null pointer validation, integer conversion safety, memory protection, and exception handling.</w:t>
            </w:r>
          </w:p>
          <w:p w14:paraId="79B5A3B9" w14:textId="7AE7C773" w:rsidR="008A2EDE" w:rsidRPr="008A2EDE" w:rsidRDefault="008A2EDE" w:rsidP="008A2EDE">
            <w:pPr>
              <w:pStyle w:val="NormalWeb"/>
              <w:spacing w:line="360" w:lineRule="auto"/>
            </w:pPr>
            <w:r w:rsidRPr="008A2EDE">
              <w:t xml:space="preserve">Two standards are classified as </w:t>
            </w:r>
            <w:r w:rsidRPr="008A2EDE">
              <w:t>medium</w:t>
            </w:r>
            <w:r w:rsidRPr="008A2EDE">
              <w:t xml:space="preserve"> priority: variable initialization and file I/O safety. Although these have lower relative risk scores, they still require appropriate security controls.</w:t>
            </w:r>
          </w:p>
          <w:p w14:paraId="4856FB33" w14:textId="77777777" w:rsidR="008A2EDE" w:rsidRPr="008A2EDE" w:rsidRDefault="008A2EDE" w:rsidP="008A2EDE">
            <w:pPr>
              <w:pStyle w:val="NormalWeb"/>
              <w:spacing w:line="360" w:lineRule="auto"/>
            </w:pPr>
            <w:r w:rsidRPr="008A2EDE">
              <w:t>Finally, assertion safety is classified as Low priority, with a risk level of two.</w:t>
            </w:r>
          </w:p>
          <w:p w14:paraId="4BEFAB45" w14:textId="77777777" w:rsidR="008A2EDE" w:rsidRPr="008A2EDE" w:rsidRDefault="008A2EDE" w:rsidP="008A2EDE">
            <w:pPr>
              <w:pStyle w:val="NormalWeb"/>
              <w:spacing w:line="360" w:lineRule="auto"/>
            </w:pPr>
            <w:r w:rsidRPr="008A2EDE">
              <w:t>These rankings consider vulnerability severity, likelihood, remediation cost, and potential impact. By prioritizing the most significant vulnerabilities, Green Pace can allocate development resources more effectively.</w:t>
            </w:r>
          </w:p>
          <w:p w14:paraId="6C7ED67B" w14:textId="6B6AE7F5" w:rsidR="00177915" w:rsidRPr="008A2EDE" w:rsidRDefault="00177915" w:rsidP="008A2EDE">
            <w:pPr>
              <w:suppressAutoHyphens/>
              <w:spacing w:line="360" w:lineRule="auto"/>
              <w:rPr>
                <w:rFonts w:ascii="Times New Roman" w:hAnsi="Times New Roman" w:cs="Times New Roman"/>
                <w:sz w:val="24"/>
                <w:szCs w:val="24"/>
              </w:rPr>
            </w:pPr>
          </w:p>
        </w:tc>
      </w:tr>
      <w:tr w:rsidR="00177915" w:rsidRPr="008A2EDE" w14:paraId="1D6184BF" w14:textId="77777777" w:rsidTr="007D553D">
        <w:trPr>
          <w:trHeight w:val="1373"/>
        </w:trPr>
        <w:tc>
          <w:tcPr>
            <w:tcW w:w="2115" w:type="dxa"/>
            <w:vAlign w:val="center"/>
          </w:tcPr>
          <w:p w14:paraId="1A5736AF"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6</w:t>
            </w:r>
          </w:p>
        </w:tc>
        <w:tc>
          <w:tcPr>
            <w:tcW w:w="7455" w:type="dxa"/>
          </w:tcPr>
          <w:p w14:paraId="47073792" w14:textId="77777777" w:rsidR="001B07D0" w:rsidRPr="008A2EDE" w:rsidRDefault="001B07D0"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Encryption Strategies</w:t>
            </w:r>
          </w:p>
          <w:p w14:paraId="7AEBC217" w14:textId="77777777" w:rsidR="001B07D0" w:rsidRPr="008A2EDE" w:rsidRDefault="001B07D0" w:rsidP="008A2EDE">
            <w:pPr>
              <w:suppressAutoHyphens/>
              <w:spacing w:line="360" w:lineRule="auto"/>
              <w:rPr>
                <w:rFonts w:ascii="Times New Roman" w:hAnsi="Times New Roman" w:cs="Times New Roman"/>
                <w:sz w:val="24"/>
                <w:szCs w:val="24"/>
              </w:rPr>
            </w:pPr>
          </w:p>
          <w:p w14:paraId="1ED99CCF" w14:textId="4181D555" w:rsidR="00177915" w:rsidRPr="008A2EDE" w:rsidRDefault="001B07D0"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 xml:space="preserve">Green Pace needs a separate policy for each state of sensitive information. Data at rest, such as databases and backups, should use approved storage encryption such as AES-256 with properly managed keys. Data in flight between clients, APIs, and internal services should use authenticated TLS, preferably version 1.3, with certificate validation. Data in use requires additional controls because applications commonly decrypt information while processing it. Least privilege, process isolation, and minimizing how long plaintext remains in memory reduce exposure; specialized </w:t>
            </w:r>
            <w:r w:rsidRPr="008A2EDE">
              <w:rPr>
                <w:rFonts w:ascii="Times New Roman" w:hAnsi="Times New Roman" w:cs="Times New Roman"/>
                <w:sz w:val="24"/>
                <w:szCs w:val="24"/>
              </w:rPr>
              <w:lastRenderedPageBreak/>
              <w:t>confidential-computing options may help where justified. Together these controls support defense in depth.</w:t>
            </w:r>
          </w:p>
        </w:tc>
      </w:tr>
      <w:tr w:rsidR="00177915" w:rsidRPr="008A2EDE" w14:paraId="19E871C4" w14:textId="77777777" w:rsidTr="007D553D">
        <w:trPr>
          <w:trHeight w:val="1296"/>
        </w:trPr>
        <w:tc>
          <w:tcPr>
            <w:tcW w:w="2115" w:type="dxa"/>
            <w:vAlign w:val="center"/>
          </w:tcPr>
          <w:p w14:paraId="412E5B2B"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7</w:t>
            </w:r>
          </w:p>
        </w:tc>
        <w:tc>
          <w:tcPr>
            <w:tcW w:w="7455" w:type="dxa"/>
          </w:tcPr>
          <w:p w14:paraId="0A2843AB" w14:textId="77777777" w:rsidR="001B07D0" w:rsidRPr="008A2EDE" w:rsidRDefault="001B07D0"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Triple-A Framework</w:t>
            </w:r>
          </w:p>
          <w:p w14:paraId="45B8A820" w14:textId="77777777" w:rsidR="001B07D0" w:rsidRPr="008A2EDE" w:rsidRDefault="001B07D0" w:rsidP="008A2EDE">
            <w:pPr>
              <w:suppressAutoHyphens/>
              <w:spacing w:line="360" w:lineRule="auto"/>
              <w:rPr>
                <w:rFonts w:ascii="Times New Roman" w:hAnsi="Times New Roman" w:cs="Times New Roman"/>
                <w:sz w:val="24"/>
                <w:szCs w:val="24"/>
              </w:rPr>
            </w:pPr>
          </w:p>
          <w:p w14:paraId="2A6C5AE9" w14:textId="5816A585" w:rsidR="00177915" w:rsidRPr="008A2EDE" w:rsidRDefault="001B07D0"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The Triple-A framework consists of authentication, authorization, and accounting. Authentication verifies the identity of a person or service, using protected credentials and multifactor authentication for privileged or sensitive access. Authorization determines what an authenticated user may do; checks must happen on the server and follow least privilege and default deny. Accounting means keeping useful, tamper-resistant security records. For example, Green Pace should log failed sign-ins, account changes, permission changes, and access to sensitive files without logging passwords or tokens. These records support detection, investigation, and audits.</w:t>
            </w:r>
          </w:p>
        </w:tc>
      </w:tr>
      <w:tr w:rsidR="00177915" w:rsidRPr="008A2EDE" w14:paraId="1CB4AF40" w14:textId="77777777" w:rsidTr="007D553D">
        <w:trPr>
          <w:trHeight w:val="1296"/>
        </w:trPr>
        <w:tc>
          <w:tcPr>
            <w:tcW w:w="2115" w:type="dxa"/>
            <w:vAlign w:val="center"/>
          </w:tcPr>
          <w:p w14:paraId="05612CDF" w14:textId="77777777" w:rsidR="00177915" w:rsidRPr="008A2EDE" w:rsidRDefault="00BA25B9"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8</w:t>
            </w:r>
          </w:p>
        </w:tc>
        <w:tc>
          <w:tcPr>
            <w:tcW w:w="7455" w:type="dxa"/>
          </w:tcPr>
          <w:p w14:paraId="32C9DC7A" w14:textId="7DFF74B8" w:rsidR="001B07D0" w:rsidRPr="008A2EDE" w:rsidRDefault="001B07D0"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Unit Test</w:t>
            </w:r>
            <w:r w:rsidR="008A2EDE">
              <w:rPr>
                <w:rFonts w:ascii="Times New Roman" w:hAnsi="Times New Roman" w:cs="Times New Roman"/>
                <w:b/>
                <w:bCs/>
                <w:sz w:val="24"/>
                <w:szCs w:val="24"/>
              </w:rPr>
              <w:t xml:space="preserve">ing </w:t>
            </w:r>
          </w:p>
          <w:p w14:paraId="2C75C5B3" w14:textId="77777777" w:rsidR="008A2EDE" w:rsidRDefault="008A2EDE" w:rsidP="008A2EDE">
            <w:pPr>
              <w:pStyle w:val="NormalWeb"/>
              <w:spacing w:before="200"/>
              <w:ind w:right="720"/>
            </w:pPr>
            <w:r>
              <w:t xml:space="preserve">During my Module Four milestone, I implemented automated unit testing using GoogleTest with CMake and </w:t>
            </w:r>
            <w:proofErr w:type="spellStart"/>
            <w:r>
              <w:t>CLion</w:t>
            </w:r>
            <w:proofErr w:type="spellEnd"/>
            <w:r>
              <w:t>.</w:t>
            </w:r>
          </w:p>
          <w:p w14:paraId="3D2E2464" w14:textId="77777777" w:rsidR="008A2EDE" w:rsidRDefault="008A2EDE" w:rsidP="008A2EDE">
            <w:pPr>
              <w:pStyle w:val="NormalWeb"/>
              <w:ind w:right="720"/>
            </w:pPr>
            <w:r>
              <w:t>For this presentation, I selected examples from my completed collection-testing suite.</w:t>
            </w:r>
          </w:p>
          <w:p w14:paraId="2E36EB4B" w14:textId="77777777" w:rsidR="008A2EDE" w:rsidRDefault="008A2EDE" w:rsidP="008A2EDE">
            <w:pPr>
              <w:pStyle w:val="NormalWeb"/>
              <w:ind w:right="720"/>
            </w:pPr>
            <w:r>
              <w:t>The first test verified that an item could be added to an empty collection. The second confirmed that accessing a valid array index returned the expected value.</w:t>
            </w:r>
          </w:p>
          <w:p w14:paraId="0BED635B" w14:textId="77777777" w:rsidR="008A2EDE" w:rsidRDefault="008A2EDE" w:rsidP="008A2EDE">
            <w:pPr>
              <w:pStyle w:val="NormalWeb"/>
              <w:ind w:right="720"/>
            </w:pPr>
            <w:r>
              <w:t>Another test verified that accessing an index outside the valid range produced an exception. I also tested that a collection's smart pointer was not null.</w:t>
            </w:r>
          </w:p>
          <w:p w14:paraId="2D095BFF" w14:textId="77777777" w:rsidR="008A2EDE" w:rsidRDefault="008A2EDE" w:rsidP="008A2EDE">
            <w:pPr>
              <w:pStyle w:val="NormalWeb"/>
              <w:ind w:left="720" w:right="720"/>
            </w:pPr>
            <w:r>
              <w:lastRenderedPageBreak/>
              <w:t>As demonstrated in the screenshot, all 15 automated tests passed successfully with zero failures.</w:t>
            </w:r>
          </w:p>
          <w:p w14:paraId="5B1B197B" w14:textId="77777777" w:rsidR="008A2EDE" w:rsidRDefault="008A2EDE" w:rsidP="008A2EDE">
            <w:pPr>
              <w:pStyle w:val="NormalWeb"/>
              <w:spacing w:after="200"/>
              <w:ind w:left="720" w:right="720"/>
            </w:pPr>
            <w:r>
              <w:t>These results demonstrate how unit testing supports safe collection operations, memory management, and exception handling. Additional boundary testing and static analysis would further strengthen this process.</w:t>
            </w:r>
          </w:p>
          <w:p w14:paraId="7C03111E" w14:textId="228A3DE9" w:rsidR="00177915" w:rsidRPr="008A2EDE" w:rsidRDefault="00177915" w:rsidP="008A2EDE">
            <w:pPr>
              <w:suppressAutoHyphens/>
              <w:spacing w:line="360" w:lineRule="auto"/>
              <w:rPr>
                <w:rFonts w:ascii="Times New Roman" w:hAnsi="Times New Roman" w:cs="Times New Roman"/>
                <w:sz w:val="24"/>
                <w:szCs w:val="24"/>
              </w:rPr>
            </w:pPr>
          </w:p>
        </w:tc>
      </w:tr>
      <w:tr w:rsidR="008A2EDE" w:rsidRPr="008A2EDE" w14:paraId="16627A85" w14:textId="77777777" w:rsidTr="007D553D">
        <w:trPr>
          <w:trHeight w:val="1296"/>
        </w:trPr>
        <w:tc>
          <w:tcPr>
            <w:tcW w:w="2115" w:type="dxa"/>
            <w:vAlign w:val="center"/>
          </w:tcPr>
          <w:p w14:paraId="5AB3EDC2" w14:textId="77777777" w:rsidR="008A2EDE" w:rsidRPr="008A2EDE" w:rsidRDefault="008A2EDE"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lastRenderedPageBreak/>
              <w:t>9</w:t>
            </w:r>
          </w:p>
        </w:tc>
        <w:tc>
          <w:tcPr>
            <w:tcW w:w="7455" w:type="dxa"/>
          </w:tcPr>
          <w:p w14:paraId="3D457860" w14:textId="77777777" w:rsidR="008A2EDE" w:rsidRPr="008A2EDE" w:rsidRDefault="008A2EDE"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DevSecOps Automation</w:t>
            </w:r>
          </w:p>
          <w:p w14:paraId="2D27D192" w14:textId="77777777" w:rsidR="008A2EDE" w:rsidRPr="008A2EDE" w:rsidRDefault="008A2EDE" w:rsidP="008A2EDE">
            <w:pPr>
              <w:suppressAutoHyphens/>
              <w:spacing w:line="360" w:lineRule="auto"/>
              <w:rPr>
                <w:rFonts w:ascii="Times New Roman" w:hAnsi="Times New Roman" w:cs="Times New Roman"/>
                <w:sz w:val="24"/>
                <w:szCs w:val="24"/>
              </w:rPr>
            </w:pPr>
          </w:p>
          <w:p w14:paraId="43B51E91" w14:textId="6B9F8795" w:rsidR="008A2EDE" w:rsidRPr="008A2EDE" w:rsidRDefault="008A2EDE"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The security tools need to run repeatedly in the development process, not only during a final audit. During planning, teams perform threat modeling and agree on security acceptance criteria. During development, IDE warnings and clang-tidy provide early feedback. Pull requests and verification builds can run Clang Static Analyzer, CodeQL, dependency checks, and unit tests. Before release, integration tests, fuzzing, and sanitizers can find further weaknesses. Signed releases and runtime monitoring then help prevent and detect incidents. Findings should feed into an incident-response process and regular policy updates. This is how DevOps becomes DevSecOps.</w:t>
            </w:r>
          </w:p>
        </w:tc>
      </w:tr>
      <w:tr w:rsidR="008A2EDE" w:rsidRPr="008A2EDE" w14:paraId="609CC02D" w14:textId="77777777" w:rsidTr="007D553D">
        <w:trPr>
          <w:trHeight w:val="1296"/>
        </w:trPr>
        <w:tc>
          <w:tcPr>
            <w:tcW w:w="2115" w:type="dxa"/>
            <w:vAlign w:val="center"/>
          </w:tcPr>
          <w:p w14:paraId="5B02EBA0" w14:textId="77777777" w:rsidR="008A2EDE" w:rsidRPr="008A2EDE" w:rsidRDefault="008A2EDE" w:rsidP="008A2EDE">
            <w:pPr>
              <w:suppressAutoHyphens/>
              <w:spacing w:line="360" w:lineRule="auto"/>
              <w:jc w:val="center"/>
              <w:rPr>
                <w:rFonts w:ascii="Times New Roman" w:hAnsi="Times New Roman" w:cs="Times New Roman"/>
                <w:b/>
                <w:sz w:val="24"/>
                <w:szCs w:val="24"/>
              </w:rPr>
            </w:pPr>
            <w:r w:rsidRPr="008A2EDE">
              <w:rPr>
                <w:rFonts w:ascii="Times New Roman" w:hAnsi="Times New Roman" w:cs="Times New Roman"/>
                <w:b/>
                <w:sz w:val="24"/>
                <w:szCs w:val="24"/>
              </w:rPr>
              <w:t>10</w:t>
            </w:r>
          </w:p>
        </w:tc>
        <w:tc>
          <w:tcPr>
            <w:tcW w:w="7455" w:type="dxa"/>
          </w:tcPr>
          <w:p w14:paraId="6EF7DCA9" w14:textId="77777777" w:rsidR="008A2EDE" w:rsidRDefault="008A2EDE" w:rsidP="008A2EDE">
            <w:pPr>
              <w:pStyle w:val="NormalWeb"/>
            </w:pPr>
            <w:r>
              <w:t>Several automated tools can help Green Pace identify vulnerabilities and maintain secure coding standards throughout the software development life cycle.</w:t>
            </w:r>
          </w:p>
          <w:p w14:paraId="35D938B4" w14:textId="77777777" w:rsidR="008A2EDE" w:rsidRDefault="008A2EDE" w:rsidP="008A2EDE">
            <w:pPr>
              <w:pStyle w:val="NormalWeb"/>
            </w:pPr>
            <w:r>
              <w:t>Clang-tidy can identify potential coding defects and unsafe programming practices, while the Clang Static Analyzer examines code for issues involving memory management and pointer operations.</w:t>
            </w:r>
          </w:p>
          <w:p w14:paraId="69612E39" w14:textId="77777777" w:rsidR="008A2EDE" w:rsidRDefault="008A2EDE" w:rsidP="008A2EDE">
            <w:pPr>
              <w:pStyle w:val="NormalWeb"/>
            </w:pPr>
            <w:r>
              <w:t>CodeQL can identify vulnerabilities such as SQL injection by examining how data moves through an application.</w:t>
            </w:r>
          </w:p>
          <w:p w14:paraId="503742EF" w14:textId="77777777" w:rsidR="008A2EDE" w:rsidRDefault="008A2EDE" w:rsidP="008A2EDE">
            <w:pPr>
              <w:pStyle w:val="NormalWeb"/>
            </w:pPr>
            <w:r>
              <w:t xml:space="preserve">C++ unit-testing frameworks, such as GoogleTest, allow developers to verify that functions behave correctly when given both valid and invalid </w:t>
            </w:r>
            <w:r>
              <w:lastRenderedPageBreak/>
              <w:t>inputs. I demonstrated this during my Module Four milestone, where all 15 of my automated tests passed successfully.</w:t>
            </w:r>
          </w:p>
          <w:p w14:paraId="730F98D2" w14:textId="77777777" w:rsidR="008A2EDE" w:rsidRDefault="008A2EDE" w:rsidP="008A2EDE">
            <w:pPr>
              <w:pStyle w:val="NormalWeb"/>
            </w:pPr>
            <w:r>
              <w:t xml:space="preserve">Finally, </w:t>
            </w:r>
            <w:proofErr w:type="spellStart"/>
            <w:r>
              <w:t>AddressSanitizer</w:t>
            </w:r>
            <w:proofErr w:type="spellEnd"/>
            <w:r>
              <w:t xml:space="preserve"> can detect memory-access violations, including certain buffer overflows and use-after-free errors.</w:t>
            </w:r>
          </w:p>
          <w:p w14:paraId="3866B3DD" w14:textId="77777777" w:rsidR="008A2EDE" w:rsidRDefault="008A2EDE" w:rsidP="008A2EDE">
            <w:pPr>
              <w:pStyle w:val="NormalWeb"/>
            </w:pPr>
            <w:r>
              <w:t>By incorporating these tools into the DevSecOps pipeline, Green Pace can identify vulnerabilities earlier, improve code quality, and reduce the risk of security issues reaching production.</w:t>
            </w:r>
          </w:p>
          <w:p w14:paraId="1A163284" w14:textId="4C2DAA28" w:rsidR="008A2EDE" w:rsidRPr="008A2EDE" w:rsidRDefault="008A2EDE" w:rsidP="008A2EDE">
            <w:pPr>
              <w:suppressAutoHyphens/>
              <w:spacing w:line="360" w:lineRule="auto"/>
              <w:rPr>
                <w:rFonts w:ascii="Times New Roman" w:hAnsi="Times New Roman" w:cs="Times New Roman"/>
                <w:sz w:val="24"/>
                <w:szCs w:val="24"/>
              </w:rPr>
            </w:pPr>
          </w:p>
        </w:tc>
      </w:tr>
      <w:tr w:rsidR="008A2EDE" w:rsidRPr="008A2EDE" w14:paraId="2637279C" w14:textId="77777777" w:rsidTr="007D553D">
        <w:trPr>
          <w:trHeight w:val="1296"/>
        </w:trPr>
        <w:tc>
          <w:tcPr>
            <w:tcW w:w="2115" w:type="dxa"/>
            <w:vAlign w:val="center"/>
          </w:tcPr>
          <w:p w14:paraId="79D8B5F9" w14:textId="4175621A" w:rsidR="008A2EDE" w:rsidRPr="008A2EDE" w:rsidRDefault="008A2EDE" w:rsidP="008A2EDE">
            <w:pPr>
              <w:suppressAutoHyphen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11</w:t>
            </w:r>
          </w:p>
        </w:tc>
        <w:tc>
          <w:tcPr>
            <w:tcW w:w="7455" w:type="dxa"/>
          </w:tcPr>
          <w:p w14:paraId="6EE7816C" w14:textId="77777777" w:rsidR="008A2EDE" w:rsidRPr="008A2EDE" w:rsidRDefault="008A2EDE"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Risks and Benefits</w:t>
            </w:r>
          </w:p>
          <w:p w14:paraId="425D0B50" w14:textId="77777777" w:rsidR="008A2EDE" w:rsidRPr="008A2EDE" w:rsidRDefault="008A2EDE" w:rsidP="008A2EDE">
            <w:pPr>
              <w:suppressAutoHyphens/>
              <w:spacing w:line="360" w:lineRule="auto"/>
              <w:rPr>
                <w:rFonts w:ascii="Times New Roman" w:hAnsi="Times New Roman" w:cs="Times New Roman"/>
                <w:sz w:val="24"/>
                <w:szCs w:val="24"/>
              </w:rPr>
            </w:pPr>
          </w:p>
          <w:p w14:paraId="09CA053A" w14:textId="0687D84E" w:rsidR="008A2EDE" w:rsidRPr="008A2EDE" w:rsidRDefault="008A2EDE"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 xml:space="preserve">Delaying security fixes can appear to save development time, but it increases the risk of expensive rework, service outages, data exposure, and audit failures. My threat matrix helps Green Pace choose an order rather than treating every warning as equal. I would first prioritize the </w:t>
            </w:r>
            <w:proofErr w:type="gramStart"/>
            <w:r w:rsidRPr="008A2EDE">
              <w:rPr>
                <w:rFonts w:ascii="Times New Roman" w:hAnsi="Times New Roman" w:cs="Times New Roman"/>
                <w:sz w:val="24"/>
                <w:szCs w:val="24"/>
              </w:rPr>
              <w:t>level-five</w:t>
            </w:r>
            <w:proofErr w:type="gramEnd"/>
            <w:r w:rsidRPr="008A2EDE">
              <w:rPr>
                <w:rFonts w:ascii="Times New Roman" w:hAnsi="Times New Roman" w:cs="Times New Roman"/>
                <w:sz w:val="24"/>
                <w:szCs w:val="24"/>
              </w:rPr>
              <w:t xml:space="preserve"> risks, particularly SQL injection and memory-safety errors, because they can have severe consequences. Enforcing a standard early may require developer training and tool configuration, but automated checks make the process repeatable. The benefit is earlier detection, clearer accountability, and fewer preventable issues reaching production.</w:t>
            </w:r>
          </w:p>
        </w:tc>
      </w:tr>
      <w:tr w:rsidR="008A2EDE" w:rsidRPr="008A2EDE" w14:paraId="040861A0" w14:textId="77777777" w:rsidTr="007D553D">
        <w:trPr>
          <w:trHeight w:val="1296"/>
        </w:trPr>
        <w:tc>
          <w:tcPr>
            <w:tcW w:w="2115" w:type="dxa"/>
            <w:vAlign w:val="center"/>
          </w:tcPr>
          <w:p w14:paraId="2CF76596" w14:textId="04F19FFD" w:rsidR="008A2EDE" w:rsidRPr="008A2EDE" w:rsidRDefault="008A2EDE" w:rsidP="008A2EDE">
            <w:pPr>
              <w:suppressAutoHyphens/>
              <w:spacing w:line="360" w:lineRule="auto"/>
              <w:jc w:val="center"/>
              <w:rPr>
                <w:rFonts w:ascii="Times New Roman" w:hAnsi="Times New Roman" w:cs="Times New Roman"/>
                <w:b/>
                <w:sz w:val="24"/>
                <w:szCs w:val="24"/>
              </w:rPr>
            </w:pPr>
            <w:r>
              <w:rPr>
                <w:rFonts w:ascii="Times New Roman" w:hAnsi="Times New Roman" w:cs="Times New Roman"/>
                <w:b/>
                <w:sz w:val="24"/>
                <w:szCs w:val="24"/>
              </w:rPr>
              <w:t>12</w:t>
            </w:r>
          </w:p>
        </w:tc>
        <w:tc>
          <w:tcPr>
            <w:tcW w:w="7455" w:type="dxa"/>
          </w:tcPr>
          <w:p w14:paraId="014301F3" w14:textId="77777777" w:rsidR="008A2EDE" w:rsidRPr="008A2EDE" w:rsidRDefault="008A2EDE"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Gaps and Future Recommendations</w:t>
            </w:r>
          </w:p>
          <w:p w14:paraId="02AE77E9" w14:textId="77777777" w:rsidR="008A2EDE" w:rsidRPr="008A2EDE" w:rsidRDefault="008A2EDE" w:rsidP="008A2EDE">
            <w:pPr>
              <w:suppressAutoHyphens/>
              <w:spacing w:line="360" w:lineRule="auto"/>
              <w:rPr>
                <w:rFonts w:ascii="Times New Roman" w:hAnsi="Times New Roman" w:cs="Times New Roman"/>
                <w:sz w:val="24"/>
                <w:szCs w:val="24"/>
              </w:rPr>
            </w:pPr>
          </w:p>
          <w:p w14:paraId="2A010422" w14:textId="7A3AD4B3" w:rsidR="008A2EDE" w:rsidRPr="008A2EDE" w:rsidRDefault="008A2EDE"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 xml:space="preserve">This policy is a starting point, not proof that Green Pace's applications are secure. Remaining gaps include incomplete automated-test coverage, possible false negatives from static tools, the need for verified logging and access-control tests, and ongoing dependency monitoring. I recommend putting the checks into continuous integration, requiring review of high-severity findings, documenting narrowly approved exceptions, and </w:t>
            </w:r>
            <w:r w:rsidRPr="008A2EDE">
              <w:rPr>
                <w:rFonts w:ascii="Times New Roman" w:hAnsi="Times New Roman" w:cs="Times New Roman"/>
                <w:sz w:val="24"/>
                <w:szCs w:val="24"/>
              </w:rPr>
              <w:lastRenderedPageBreak/>
              <w:t>periodically testing incident response. The team should also review secrets management, encryption-key handling, and access permissions. Real incidents involving exposed personal information demonstrate why sensitive data must be protected before a breach occurs rather than after the damage is done.</w:t>
            </w:r>
          </w:p>
        </w:tc>
      </w:tr>
      <w:tr w:rsidR="008A2EDE" w:rsidRPr="008A2EDE" w14:paraId="37616630" w14:textId="77777777" w:rsidTr="007D553D">
        <w:trPr>
          <w:trHeight w:val="1296"/>
        </w:trPr>
        <w:tc>
          <w:tcPr>
            <w:tcW w:w="2115" w:type="dxa"/>
            <w:vAlign w:val="center"/>
          </w:tcPr>
          <w:p w14:paraId="5095DF5C" w14:textId="75DF5F8B" w:rsidR="008A2EDE" w:rsidRPr="008A2EDE" w:rsidRDefault="008A2EDE" w:rsidP="008A2EDE">
            <w:pPr>
              <w:suppressAutoHyphen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13</w:t>
            </w:r>
          </w:p>
        </w:tc>
        <w:tc>
          <w:tcPr>
            <w:tcW w:w="7455" w:type="dxa"/>
          </w:tcPr>
          <w:p w14:paraId="63CEB729" w14:textId="77777777" w:rsidR="008A2EDE" w:rsidRPr="008A2EDE" w:rsidRDefault="008A2EDE"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Conclusion / Next Steps</w:t>
            </w:r>
          </w:p>
          <w:p w14:paraId="0C559BC1" w14:textId="77777777" w:rsidR="008A2EDE" w:rsidRPr="008A2EDE" w:rsidRDefault="008A2EDE" w:rsidP="008A2EDE">
            <w:pPr>
              <w:suppressAutoHyphens/>
              <w:spacing w:line="360" w:lineRule="auto"/>
              <w:rPr>
                <w:rFonts w:ascii="Times New Roman" w:hAnsi="Times New Roman" w:cs="Times New Roman"/>
                <w:sz w:val="24"/>
                <w:szCs w:val="24"/>
              </w:rPr>
            </w:pPr>
          </w:p>
          <w:p w14:paraId="5E496F33" w14:textId="77777777" w:rsidR="008A2EDE" w:rsidRPr="008A2EDE" w:rsidRDefault="008A2EDE"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Green Pace can improve its security posture by turning a written policy into repeatable development practices. The ten coding standards give developers specific rules; risk ratings help prioritize the work; encryption and Triple-A protect data and access; and automated testing provides evidence that controls are being followed. The next steps are to correct vulnerable examples, establish a consistent C++ testing setup, add security checks to every build, and review the policy as threats change. We may not predict every attacker or motive, but we can reduce opportunities for an attack and respond more effectively when problems appear.</w:t>
            </w:r>
          </w:p>
          <w:p w14:paraId="20A6BB05" w14:textId="4B44F841" w:rsidR="008A2EDE" w:rsidRPr="008A2EDE" w:rsidRDefault="008A2EDE" w:rsidP="008A2EDE">
            <w:pPr>
              <w:suppressAutoHyphens/>
              <w:spacing w:line="360" w:lineRule="auto"/>
              <w:rPr>
                <w:rFonts w:ascii="Times New Roman" w:hAnsi="Times New Roman" w:cs="Times New Roman"/>
                <w:sz w:val="24"/>
                <w:szCs w:val="24"/>
              </w:rPr>
            </w:pPr>
          </w:p>
        </w:tc>
      </w:tr>
      <w:tr w:rsidR="008A2EDE" w:rsidRPr="008A2EDE" w14:paraId="3F8EA3D9" w14:textId="77777777" w:rsidTr="007D553D">
        <w:trPr>
          <w:trHeight w:val="1296"/>
        </w:trPr>
        <w:tc>
          <w:tcPr>
            <w:tcW w:w="2115" w:type="dxa"/>
            <w:vAlign w:val="center"/>
          </w:tcPr>
          <w:p w14:paraId="037A5FF4" w14:textId="3F9EF00D" w:rsidR="008A2EDE" w:rsidRPr="008A2EDE" w:rsidRDefault="008A2EDE" w:rsidP="008A2EDE">
            <w:pPr>
              <w:suppressAutoHyphens/>
              <w:spacing w:line="360" w:lineRule="auto"/>
              <w:jc w:val="center"/>
              <w:rPr>
                <w:rFonts w:ascii="Times New Roman" w:hAnsi="Times New Roman" w:cs="Times New Roman"/>
                <w:b/>
                <w:sz w:val="24"/>
                <w:szCs w:val="24"/>
              </w:rPr>
            </w:pPr>
            <w:r>
              <w:rPr>
                <w:rFonts w:ascii="Times New Roman" w:hAnsi="Times New Roman" w:cs="Times New Roman"/>
                <w:b/>
                <w:sz w:val="24"/>
                <w:szCs w:val="24"/>
              </w:rPr>
              <w:t>14</w:t>
            </w:r>
          </w:p>
        </w:tc>
        <w:tc>
          <w:tcPr>
            <w:tcW w:w="7455" w:type="dxa"/>
          </w:tcPr>
          <w:p w14:paraId="56D7181D" w14:textId="62CA6640" w:rsidR="008A2EDE" w:rsidRPr="008A2EDE" w:rsidRDefault="008A2EDE" w:rsidP="008A2EDE">
            <w:pPr>
              <w:suppressAutoHyphens/>
              <w:spacing w:line="360" w:lineRule="auto"/>
              <w:rPr>
                <w:rFonts w:ascii="Times New Roman" w:hAnsi="Times New Roman" w:cs="Times New Roman"/>
                <w:b/>
                <w:bCs/>
                <w:sz w:val="24"/>
                <w:szCs w:val="24"/>
              </w:rPr>
            </w:pPr>
            <w:r w:rsidRPr="008A2EDE">
              <w:rPr>
                <w:rFonts w:ascii="Times New Roman" w:hAnsi="Times New Roman" w:cs="Times New Roman"/>
                <w:b/>
                <w:bCs/>
                <w:sz w:val="24"/>
                <w:szCs w:val="24"/>
              </w:rPr>
              <w:t>References</w:t>
            </w:r>
          </w:p>
          <w:p w14:paraId="61D04906" w14:textId="77777777" w:rsidR="008A2EDE" w:rsidRPr="008A2EDE" w:rsidRDefault="008A2EDE" w:rsidP="008A2EDE">
            <w:pPr>
              <w:suppressAutoHyphens/>
              <w:spacing w:line="360" w:lineRule="auto"/>
              <w:rPr>
                <w:rFonts w:ascii="Times New Roman" w:hAnsi="Times New Roman" w:cs="Times New Roman"/>
                <w:sz w:val="24"/>
                <w:szCs w:val="24"/>
              </w:rPr>
            </w:pPr>
          </w:p>
          <w:p w14:paraId="08BFC253" w14:textId="65AB74C1" w:rsidR="008A2EDE" w:rsidRPr="008A2EDE" w:rsidRDefault="008A2EDE" w:rsidP="008A2EDE">
            <w:pPr>
              <w:suppressAutoHyphens/>
              <w:spacing w:line="360" w:lineRule="auto"/>
              <w:rPr>
                <w:rFonts w:ascii="Times New Roman" w:hAnsi="Times New Roman" w:cs="Times New Roman"/>
                <w:sz w:val="24"/>
                <w:szCs w:val="24"/>
              </w:rPr>
            </w:pPr>
            <w:r w:rsidRPr="008A2EDE">
              <w:rPr>
                <w:rFonts w:ascii="Times New Roman" w:hAnsi="Times New Roman" w:cs="Times New Roman"/>
                <w:sz w:val="24"/>
                <w:szCs w:val="24"/>
              </w:rPr>
              <w:t xml:space="preserve">This slide lists the sources that support the standards and tools in the presentation, including the SEI CERT C++ Coding Standard, LLVM documentation for clang-tidy and the Clang Static Analyzer, </w:t>
            </w:r>
            <w:proofErr w:type="spellStart"/>
            <w:r w:rsidRPr="008A2EDE">
              <w:rPr>
                <w:rFonts w:ascii="Times New Roman" w:hAnsi="Times New Roman" w:cs="Times New Roman"/>
                <w:sz w:val="24"/>
                <w:szCs w:val="24"/>
              </w:rPr>
              <w:t>CodeQL's</w:t>
            </w:r>
            <w:proofErr w:type="spellEnd"/>
            <w:r w:rsidRPr="008A2EDE">
              <w:rPr>
                <w:rFonts w:ascii="Times New Roman" w:hAnsi="Times New Roman" w:cs="Times New Roman"/>
                <w:sz w:val="24"/>
                <w:szCs w:val="24"/>
              </w:rPr>
              <w:t xml:space="preserve"> C++ query guidance, and MITRE's CWE catalog. These sources should appear in APA format on the slides. </w:t>
            </w:r>
          </w:p>
        </w:tc>
      </w:tr>
    </w:tbl>
    <w:p w14:paraId="2E9A2232" w14:textId="77777777" w:rsidR="00177915" w:rsidRPr="008A2EDE" w:rsidRDefault="00177915" w:rsidP="008A2EDE">
      <w:pPr>
        <w:suppressAutoHyphens/>
        <w:spacing w:after="0" w:line="360" w:lineRule="auto"/>
        <w:rPr>
          <w:rFonts w:ascii="Times New Roman" w:hAnsi="Times New Roman" w:cs="Times New Roman"/>
          <w:b/>
          <w:sz w:val="24"/>
          <w:szCs w:val="24"/>
        </w:rPr>
      </w:pPr>
    </w:p>
    <w:sectPr w:rsidR="00177915" w:rsidRPr="008A2EDE">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72A40A" w14:textId="77777777" w:rsidR="002E2FEE" w:rsidRDefault="002E2FEE" w:rsidP="007D553D">
      <w:pPr>
        <w:spacing w:after="0" w:line="240" w:lineRule="auto"/>
      </w:pPr>
      <w:r>
        <w:separator/>
      </w:r>
    </w:p>
  </w:endnote>
  <w:endnote w:type="continuationSeparator" w:id="0">
    <w:p w14:paraId="3E4BFC05" w14:textId="77777777" w:rsidR="002E2FEE" w:rsidRDefault="002E2FEE"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CB592E" w14:textId="77777777" w:rsidR="002E2FEE" w:rsidRDefault="002E2FEE" w:rsidP="007D553D">
      <w:pPr>
        <w:spacing w:after="0" w:line="240" w:lineRule="auto"/>
      </w:pPr>
      <w:r>
        <w:separator/>
      </w:r>
    </w:p>
  </w:footnote>
  <w:footnote w:type="continuationSeparator" w:id="0">
    <w:p w14:paraId="46578F7A" w14:textId="77777777" w:rsidR="002E2FEE" w:rsidRDefault="002E2FEE"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1B07D0"/>
    <w:rsid w:val="002E2FEE"/>
    <w:rsid w:val="0032543C"/>
    <w:rsid w:val="003463DD"/>
    <w:rsid w:val="003D0D1E"/>
    <w:rsid w:val="005B0658"/>
    <w:rsid w:val="006066B7"/>
    <w:rsid w:val="006224BE"/>
    <w:rsid w:val="007D553D"/>
    <w:rsid w:val="0085099C"/>
    <w:rsid w:val="00855B2E"/>
    <w:rsid w:val="008A2EDE"/>
    <w:rsid w:val="00BA25B9"/>
    <w:rsid w:val="00E3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NormalWeb">
    <w:name w:val="Normal (Web)"/>
    <w:basedOn w:val="Normal"/>
    <w:uiPriority w:val="99"/>
    <w:semiHidden/>
    <w:unhideWhenUsed/>
    <w:rsid w:val="001B07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Kays, Joshua</cp:lastModifiedBy>
  <cp:revision>2</cp:revision>
  <dcterms:created xsi:type="dcterms:W3CDTF">2026-10-26T04:09:00Z</dcterms:created>
  <dcterms:modified xsi:type="dcterms:W3CDTF">2026-10-26T04:09:00Z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