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F4EC3" w14:textId="77777777" w:rsidR="003F4208" w:rsidRDefault="003F4208" w:rsidP="00AE5BAE">
      <w:pPr>
        <w:spacing w:line="480" w:lineRule="auto"/>
        <w:jc w:val="center"/>
      </w:pPr>
    </w:p>
    <w:p w14:paraId="5F48D930" w14:textId="77777777" w:rsidR="00AE5BAE" w:rsidRDefault="00AE5BAE" w:rsidP="00AE5BAE">
      <w:pPr>
        <w:spacing w:line="480" w:lineRule="auto"/>
        <w:jc w:val="center"/>
      </w:pPr>
    </w:p>
    <w:p w14:paraId="6A3237EB" w14:textId="77777777" w:rsidR="00AE5BAE" w:rsidRDefault="00AE5BAE" w:rsidP="00AE5BAE">
      <w:pPr>
        <w:spacing w:line="480" w:lineRule="auto"/>
        <w:jc w:val="center"/>
      </w:pPr>
    </w:p>
    <w:p w14:paraId="21042123" w14:textId="77777777" w:rsidR="00AE5BAE" w:rsidRPr="00C2478A" w:rsidRDefault="00AE5BAE" w:rsidP="00AE5BAE">
      <w:pPr>
        <w:spacing w:line="480" w:lineRule="auto"/>
        <w:jc w:val="center"/>
        <w:rPr>
          <w:rFonts w:ascii="Times New Roman" w:hAnsi="Times New Roman" w:cs="Times New Roman"/>
        </w:rPr>
      </w:pPr>
    </w:p>
    <w:p w14:paraId="344AC384" w14:textId="1C3602BA" w:rsidR="00AE5BAE" w:rsidRPr="00C2478A" w:rsidRDefault="00AE5BAE" w:rsidP="00AE5BAE">
      <w:pPr>
        <w:spacing w:line="480" w:lineRule="auto"/>
        <w:jc w:val="center"/>
        <w:rPr>
          <w:rFonts w:ascii="Times New Roman" w:hAnsi="Times New Roman" w:cs="Times New Roman"/>
          <w:b/>
          <w:bCs/>
        </w:rPr>
      </w:pPr>
      <w:r w:rsidRPr="00C2478A">
        <w:rPr>
          <w:rFonts w:ascii="Times New Roman" w:hAnsi="Times New Roman" w:cs="Times New Roman"/>
          <w:b/>
          <w:bCs/>
        </w:rPr>
        <w:t>7-1 Final P</w:t>
      </w:r>
      <w:r w:rsidR="00937546" w:rsidRPr="00C2478A">
        <w:rPr>
          <w:rFonts w:ascii="Times New Roman" w:hAnsi="Times New Roman" w:cs="Times New Roman"/>
          <w:b/>
          <w:bCs/>
        </w:rPr>
        <w:t>roject</w:t>
      </w:r>
      <w:r w:rsidRPr="00C2478A">
        <w:rPr>
          <w:rFonts w:ascii="Times New Roman" w:hAnsi="Times New Roman" w:cs="Times New Roman"/>
          <w:b/>
          <w:bCs/>
        </w:rPr>
        <w:t>: Cyber Defense and Emerging Trends Paper</w:t>
      </w:r>
    </w:p>
    <w:p w14:paraId="568F6625" w14:textId="77777777" w:rsidR="00AE5BAE" w:rsidRPr="00C2478A" w:rsidRDefault="00AE5BAE" w:rsidP="00AE5BAE">
      <w:pPr>
        <w:spacing w:after="0" w:line="480" w:lineRule="auto"/>
        <w:jc w:val="center"/>
        <w:rPr>
          <w:rFonts w:ascii="Times New Roman" w:hAnsi="Times New Roman" w:cs="Times New Roman"/>
        </w:rPr>
      </w:pPr>
      <w:r w:rsidRPr="00C2478A">
        <w:rPr>
          <w:rFonts w:ascii="Times New Roman" w:hAnsi="Times New Roman" w:cs="Times New Roman"/>
        </w:rPr>
        <w:t>Joshua Merren</w:t>
      </w:r>
    </w:p>
    <w:p w14:paraId="564E809E" w14:textId="77777777" w:rsidR="00AE5BAE" w:rsidRPr="00C2478A" w:rsidRDefault="00AE5BAE" w:rsidP="00AE5BAE">
      <w:pPr>
        <w:spacing w:after="0" w:line="480" w:lineRule="auto"/>
        <w:jc w:val="center"/>
        <w:rPr>
          <w:rFonts w:ascii="Times New Roman" w:hAnsi="Times New Roman" w:cs="Times New Roman"/>
        </w:rPr>
      </w:pPr>
      <w:r w:rsidRPr="00C2478A">
        <w:rPr>
          <w:rFonts w:ascii="Times New Roman" w:hAnsi="Times New Roman" w:cs="Times New Roman"/>
        </w:rPr>
        <w:t>Southern New Hampshire University</w:t>
      </w:r>
    </w:p>
    <w:p w14:paraId="1CA90BD0" w14:textId="77777777" w:rsidR="00AE5BAE" w:rsidRPr="00C2478A" w:rsidRDefault="00AE5BAE" w:rsidP="00AE5BAE">
      <w:pPr>
        <w:spacing w:after="0" w:line="480" w:lineRule="auto"/>
        <w:jc w:val="center"/>
        <w:rPr>
          <w:rFonts w:ascii="Times New Roman" w:hAnsi="Times New Roman" w:cs="Times New Roman"/>
        </w:rPr>
      </w:pPr>
      <w:r w:rsidRPr="00C2478A">
        <w:rPr>
          <w:rFonts w:ascii="Times New Roman" w:hAnsi="Times New Roman" w:cs="Times New Roman"/>
        </w:rPr>
        <w:t>CYB-250-11621-M01 Cyber Defense</w:t>
      </w:r>
    </w:p>
    <w:p w14:paraId="1C36D8F2" w14:textId="77777777" w:rsidR="00AE5BAE" w:rsidRPr="00C2478A" w:rsidRDefault="00AE5BAE" w:rsidP="00AE5BAE">
      <w:pPr>
        <w:spacing w:after="0" w:line="480" w:lineRule="auto"/>
        <w:jc w:val="center"/>
        <w:rPr>
          <w:rFonts w:ascii="Times New Roman" w:hAnsi="Times New Roman" w:cs="Times New Roman"/>
        </w:rPr>
      </w:pPr>
      <w:r w:rsidRPr="00C2478A">
        <w:rPr>
          <w:rFonts w:ascii="Times New Roman" w:hAnsi="Times New Roman" w:cs="Times New Roman"/>
        </w:rPr>
        <w:t xml:space="preserve">Professor </w:t>
      </w:r>
      <w:proofErr w:type="spellStart"/>
      <w:r w:rsidRPr="00C2478A">
        <w:rPr>
          <w:rFonts w:ascii="Times New Roman" w:hAnsi="Times New Roman" w:cs="Times New Roman"/>
        </w:rPr>
        <w:t>Tchinda</w:t>
      </w:r>
      <w:proofErr w:type="spellEnd"/>
      <w:r w:rsidRPr="00C2478A">
        <w:rPr>
          <w:rFonts w:ascii="Times New Roman" w:hAnsi="Times New Roman" w:cs="Times New Roman"/>
        </w:rPr>
        <w:t xml:space="preserve"> </w:t>
      </w:r>
      <w:proofErr w:type="spellStart"/>
      <w:r w:rsidRPr="00C2478A">
        <w:rPr>
          <w:rFonts w:ascii="Times New Roman" w:hAnsi="Times New Roman" w:cs="Times New Roman"/>
        </w:rPr>
        <w:t>Mbuna</w:t>
      </w:r>
      <w:proofErr w:type="spellEnd"/>
    </w:p>
    <w:p w14:paraId="0C4F51E5" w14:textId="3DBF7B08" w:rsidR="00AE5BAE" w:rsidRPr="00C2478A" w:rsidRDefault="00AE5BAE" w:rsidP="00AE5BAE">
      <w:pPr>
        <w:spacing w:line="480" w:lineRule="auto"/>
        <w:jc w:val="center"/>
        <w:rPr>
          <w:rFonts w:ascii="Times New Roman" w:hAnsi="Times New Roman" w:cs="Times New Roman"/>
        </w:rPr>
      </w:pPr>
      <w:r w:rsidRPr="00C2478A">
        <w:rPr>
          <w:rFonts w:ascii="Times New Roman" w:hAnsi="Times New Roman" w:cs="Times New Roman"/>
        </w:rPr>
        <w:t>14 August 2024</w:t>
      </w:r>
    </w:p>
    <w:p w14:paraId="47DE436D" w14:textId="77777777" w:rsidR="00AE5BAE" w:rsidRPr="00C2478A" w:rsidRDefault="00AE5BAE" w:rsidP="00AE5BAE">
      <w:pPr>
        <w:spacing w:line="480" w:lineRule="auto"/>
        <w:jc w:val="center"/>
        <w:rPr>
          <w:rFonts w:ascii="Times New Roman" w:hAnsi="Times New Roman" w:cs="Times New Roman"/>
        </w:rPr>
      </w:pPr>
    </w:p>
    <w:p w14:paraId="492D2512" w14:textId="77777777" w:rsidR="00AE5BAE" w:rsidRPr="00C2478A" w:rsidRDefault="00AE5BAE" w:rsidP="00AE5BAE">
      <w:pPr>
        <w:spacing w:line="480" w:lineRule="auto"/>
        <w:jc w:val="center"/>
        <w:rPr>
          <w:rFonts w:ascii="Times New Roman" w:hAnsi="Times New Roman" w:cs="Times New Roman"/>
        </w:rPr>
      </w:pPr>
    </w:p>
    <w:p w14:paraId="215ACEC7" w14:textId="77777777" w:rsidR="00AE5BAE" w:rsidRPr="00C2478A" w:rsidRDefault="00AE5BAE" w:rsidP="00AE5BAE">
      <w:pPr>
        <w:spacing w:line="480" w:lineRule="auto"/>
        <w:jc w:val="center"/>
        <w:rPr>
          <w:rFonts w:ascii="Times New Roman" w:hAnsi="Times New Roman" w:cs="Times New Roman"/>
        </w:rPr>
      </w:pPr>
    </w:p>
    <w:p w14:paraId="35CDA577" w14:textId="77777777" w:rsidR="00AE5BAE" w:rsidRPr="00C2478A" w:rsidRDefault="00AE5BAE" w:rsidP="00AE5BAE">
      <w:pPr>
        <w:spacing w:line="480" w:lineRule="auto"/>
        <w:jc w:val="center"/>
        <w:rPr>
          <w:rFonts w:ascii="Times New Roman" w:hAnsi="Times New Roman" w:cs="Times New Roman"/>
        </w:rPr>
      </w:pPr>
    </w:p>
    <w:p w14:paraId="2BB0CFAA" w14:textId="77777777" w:rsidR="00AE5BAE" w:rsidRPr="00C2478A" w:rsidRDefault="00AE5BAE" w:rsidP="00AE5BAE">
      <w:pPr>
        <w:spacing w:line="480" w:lineRule="auto"/>
        <w:jc w:val="center"/>
        <w:rPr>
          <w:rFonts w:ascii="Times New Roman" w:hAnsi="Times New Roman" w:cs="Times New Roman"/>
        </w:rPr>
      </w:pPr>
    </w:p>
    <w:p w14:paraId="77454EEB" w14:textId="77777777" w:rsidR="00AE5BAE" w:rsidRPr="00C2478A" w:rsidRDefault="00AE5BAE" w:rsidP="003F4208">
      <w:pPr>
        <w:rPr>
          <w:rFonts w:ascii="Times New Roman" w:hAnsi="Times New Roman" w:cs="Times New Roman"/>
        </w:rPr>
      </w:pPr>
    </w:p>
    <w:p w14:paraId="23D1692C" w14:textId="77777777" w:rsidR="00AE5BAE" w:rsidRPr="00C2478A" w:rsidRDefault="00AE5BAE" w:rsidP="003F4208">
      <w:pPr>
        <w:rPr>
          <w:rFonts w:ascii="Times New Roman" w:hAnsi="Times New Roman" w:cs="Times New Roman"/>
        </w:rPr>
      </w:pPr>
    </w:p>
    <w:p w14:paraId="60DF7D45" w14:textId="77777777" w:rsidR="00AE5BAE" w:rsidRPr="00C2478A" w:rsidRDefault="00AE5BAE" w:rsidP="003F4208">
      <w:pPr>
        <w:rPr>
          <w:rFonts w:ascii="Times New Roman" w:hAnsi="Times New Roman" w:cs="Times New Roman"/>
        </w:rPr>
      </w:pPr>
    </w:p>
    <w:p w14:paraId="35644C1E" w14:textId="77777777" w:rsidR="00AE5BAE" w:rsidRPr="00C2478A" w:rsidRDefault="00AE5BAE" w:rsidP="003F4208">
      <w:pPr>
        <w:rPr>
          <w:rFonts w:ascii="Times New Roman" w:hAnsi="Times New Roman" w:cs="Times New Roman"/>
        </w:rPr>
      </w:pPr>
    </w:p>
    <w:p w14:paraId="1385C6D5" w14:textId="77777777" w:rsidR="00AE5BAE" w:rsidRPr="00C2478A" w:rsidRDefault="00AE5BAE" w:rsidP="003F4208">
      <w:pPr>
        <w:rPr>
          <w:rFonts w:ascii="Times New Roman" w:hAnsi="Times New Roman" w:cs="Times New Roman"/>
        </w:rPr>
      </w:pPr>
    </w:p>
    <w:p w14:paraId="35AC3CC0" w14:textId="255A871C" w:rsidR="003F4208" w:rsidRPr="00C2478A" w:rsidRDefault="00AE1B17" w:rsidP="00AE5BAE">
      <w:pPr>
        <w:spacing w:after="0" w:line="480" w:lineRule="auto"/>
        <w:ind w:firstLine="720"/>
        <w:rPr>
          <w:rFonts w:ascii="Times New Roman" w:hAnsi="Times New Roman" w:cs="Times New Roman"/>
        </w:rPr>
      </w:pPr>
      <w:r w:rsidRPr="00C2478A">
        <w:rPr>
          <w:rFonts w:ascii="Times New Roman" w:hAnsi="Times New Roman" w:cs="Times New Roman"/>
        </w:rPr>
        <w:lastRenderedPageBreak/>
        <w:t xml:space="preserve">Enhanced cybersecurity training tailored to remote workers is crucial in fortifying an organization's security posture. Organizations can significantly reduce the likelihood of breaches originating from human error by educating employees about potential cyber threats, secure communication practices, and safe handling of sensitive data. The training ensures that employees understand the risks associated with remote work and are equipped with the knowledge to mitigate these risks effectively (Anant et al., 2020). </w:t>
      </w:r>
      <w:r w:rsidR="00504CCA" w:rsidRPr="00C2478A">
        <w:rPr>
          <w:rFonts w:ascii="Times New Roman" w:hAnsi="Times New Roman" w:cs="Times New Roman"/>
        </w:rPr>
        <w:t>For example, companies like Google and Microsoft have implemented extensive, scenario-based cybersecurity training programs for their remote workforces, which have been instrumental in preventing data breaches during the transition to remote work. These programs often include advanced phishing simulations, multifactor authentication (MFA) enforcement, secure password management training, and guidelines for using encrypted communication tools, ensuring comprehensive coverage of potential threats. As remote work continues to expand globally, integrating this training into the broader cybersecurity strategy becomes increasingly critical, addressing both current and emerging threats.</w:t>
      </w:r>
    </w:p>
    <w:p w14:paraId="06466C86" w14:textId="28EFAFF2" w:rsidR="003F4208" w:rsidRPr="00C2478A" w:rsidRDefault="00B91629" w:rsidP="00AE5BAE">
      <w:pPr>
        <w:spacing w:after="0" w:line="480" w:lineRule="auto"/>
        <w:ind w:firstLine="720"/>
        <w:rPr>
          <w:rFonts w:ascii="Times New Roman" w:hAnsi="Times New Roman" w:cs="Times New Roman"/>
        </w:rPr>
      </w:pPr>
      <w:r w:rsidRPr="00C2478A">
        <w:rPr>
          <w:rFonts w:ascii="Times New Roman" w:hAnsi="Times New Roman" w:cs="Times New Roman"/>
        </w:rPr>
        <w:t>Research supports the credibility of cybersecurity training for remote employees by demonstrating that remote workers generally exhibit higher cybersecurity awareness than their in-office counterparts. This heightened awareness is driven by the absence of a traditional, centralized security infrastructure, compelling remote employees to be more vigilant and proactive in safeguarding their digital workspaces (</w:t>
      </w:r>
      <w:proofErr w:type="spellStart"/>
      <w:r w:rsidRPr="00C2478A">
        <w:rPr>
          <w:rFonts w:ascii="Times New Roman" w:hAnsi="Times New Roman" w:cs="Times New Roman"/>
        </w:rPr>
        <w:t>RemoteDesk</w:t>
      </w:r>
      <w:proofErr w:type="spellEnd"/>
      <w:r w:rsidRPr="00C2478A">
        <w:rPr>
          <w:rFonts w:ascii="Times New Roman" w:hAnsi="Times New Roman" w:cs="Times New Roman"/>
        </w:rPr>
        <w:t xml:space="preserve"> Pvt. Ltd., 2024). </w:t>
      </w:r>
      <w:r w:rsidR="00AE1B17" w:rsidRPr="00C2478A">
        <w:rPr>
          <w:rFonts w:ascii="Times New Roman" w:hAnsi="Times New Roman" w:cs="Times New Roman"/>
        </w:rPr>
        <w:t>C</w:t>
      </w:r>
      <w:r w:rsidRPr="00C2478A">
        <w:rPr>
          <w:rFonts w:ascii="Times New Roman" w:hAnsi="Times New Roman" w:cs="Times New Roman"/>
        </w:rPr>
        <w:t xml:space="preserve">ompanies like IBM have reported a noticeable decrease in security incidents after implementing comprehensive remote work cybersecurity training, further validating the effectiveness of this approach. Additionally, remote workers are often more mindful of their digital behaviors, such as avoiding public Wi-Fi for work-related tasks and regularly updating their software, contributing </w:t>
      </w:r>
      <w:r w:rsidRPr="00C2478A">
        <w:rPr>
          <w:rFonts w:ascii="Times New Roman" w:hAnsi="Times New Roman" w:cs="Times New Roman"/>
        </w:rPr>
        <w:lastRenderedPageBreak/>
        <w:t>to a more secure work environment. This proactive stance helps mitigate risks that could lead to significant data breaches.</w:t>
      </w:r>
    </w:p>
    <w:p w14:paraId="372B62B6" w14:textId="1CBD00E1" w:rsidR="003F4208" w:rsidRPr="00C2478A" w:rsidRDefault="00B91629" w:rsidP="00AE5BAE">
      <w:pPr>
        <w:spacing w:after="0" w:line="480" w:lineRule="auto"/>
        <w:ind w:firstLine="720"/>
        <w:rPr>
          <w:rFonts w:ascii="Times New Roman" w:hAnsi="Times New Roman" w:cs="Times New Roman"/>
        </w:rPr>
      </w:pPr>
      <w:r w:rsidRPr="00C2478A">
        <w:rPr>
          <w:rFonts w:ascii="Times New Roman" w:hAnsi="Times New Roman" w:cs="Times New Roman"/>
        </w:rPr>
        <w:t>While implementing remote work cybersecurity training comes with challenges, such as ensuring consistent adherence among employees, the rewards are substantial. These include significantly reducing security incidents and enhancing the organization's security culture. The training empowers employees to recognize and avoid potential threats, reducing the organization's vulnerability to attacks that exploit human error (Annika, 2023). For instance, a</w:t>
      </w:r>
      <w:r w:rsidR="00AE5BAE" w:rsidRPr="00C2478A">
        <w:rPr>
          <w:rFonts w:ascii="Times New Roman" w:hAnsi="Times New Roman" w:cs="Times New Roman"/>
        </w:rPr>
        <w:t xml:space="preserve">ccording to </w:t>
      </w:r>
      <w:r w:rsidR="00AE5BAE" w:rsidRPr="00C2478A">
        <w:rPr>
          <w:rFonts w:ascii="Times New Roman" w:hAnsi="Times New Roman" w:cs="Times New Roman"/>
          <w:color w:val="000000"/>
        </w:rPr>
        <w:t>Grimes and Kraemer (2023),</w:t>
      </w:r>
      <w:r w:rsidR="00AE5BAE" w:rsidRPr="00C2478A">
        <w:rPr>
          <w:rFonts w:ascii="Times New Roman" w:hAnsi="Times New Roman" w:cs="Times New Roman"/>
        </w:rPr>
        <w:t xml:space="preserve"> a study by KnowBe4 revealed that organizations investing in continuous cybersecurity awareness training experienced up to a 70% reduction in phishing-related breaches, demonstrating the critical impact of ongoing education on organizational security</w:t>
      </w:r>
      <w:r w:rsidRPr="00C2478A">
        <w:rPr>
          <w:rFonts w:ascii="Times New Roman" w:hAnsi="Times New Roman" w:cs="Times New Roman"/>
        </w:rPr>
        <w:t xml:space="preserve">. </w:t>
      </w:r>
      <w:r w:rsidR="00504CCA" w:rsidRPr="00C2478A">
        <w:rPr>
          <w:rFonts w:ascii="Times New Roman" w:hAnsi="Times New Roman" w:cs="Times New Roman"/>
        </w:rPr>
        <w:t>To maximize these rewards, organizations must evolve training programs continually, incorporating the latest threat intelligence and adapting to emerging threats, ensuring that employees remain equipped to handle new and evolving security challenges. This approach not only strengthens individual knowledge but also builds a more resilient organizational defense, contributing to a proactive security posture.</w:t>
      </w:r>
    </w:p>
    <w:p w14:paraId="5103F64A" w14:textId="3A318982" w:rsidR="003F4208" w:rsidRPr="00C2478A" w:rsidRDefault="00B91629" w:rsidP="00AE5BAE">
      <w:pPr>
        <w:spacing w:after="0" w:line="480" w:lineRule="auto"/>
        <w:ind w:firstLine="720"/>
        <w:rPr>
          <w:rFonts w:ascii="Times New Roman" w:hAnsi="Times New Roman" w:cs="Times New Roman"/>
        </w:rPr>
      </w:pPr>
      <w:r w:rsidRPr="00C2478A">
        <w:rPr>
          <w:rFonts w:ascii="Times New Roman" w:hAnsi="Times New Roman" w:cs="Times New Roman"/>
        </w:rPr>
        <w:t xml:space="preserve">As remote work becomes increasingly normalized, the importance of tailored cybersecurity training is gaining recognition across industries. This trend is reshaping the cybersecurity landscape, pushing organizations to adopt more dynamic and continuous training models that cater to the unique challenges a distributed workforce poses. The evolution of cybersecurity training reflects a broader shift towards proactive and preventive security strategies (Venn, 2024). </w:t>
      </w:r>
      <w:r w:rsidR="00AE5BAE" w:rsidRPr="00C2478A">
        <w:rPr>
          <w:rFonts w:ascii="Times New Roman" w:hAnsi="Times New Roman" w:cs="Times New Roman"/>
        </w:rPr>
        <w:t>E</w:t>
      </w:r>
      <w:r w:rsidRPr="00C2478A">
        <w:rPr>
          <w:rFonts w:ascii="Times New Roman" w:hAnsi="Times New Roman" w:cs="Times New Roman"/>
        </w:rPr>
        <w:t xml:space="preserve">xamples include companies like Twitter, which have transitioned to a permanent remote work model, leading to the development of specialized training programs designed to address the unique risks associated with remote work. These programs often include modules on </w:t>
      </w:r>
      <w:r w:rsidRPr="00C2478A">
        <w:rPr>
          <w:rFonts w:ascii="Times New Roman" w:hAnsi="Times New Roman" w:cs="Times New Roman"/>
        </w:rPr>
        <w:lastRenderedPageBreak/>
        <w:t>secure remote access, safe data handling practices, and incident response protocols tailored for remote environments. As more companies follow this trend, the demand for sophisticated and flexible training solutions will continue to grow, influencing the future of cybersecurity education.</w:t>
      </w:r>
    </w:p>
    <w:p w14:paraId="472C3358" w14:textId="4E5E9BF8" w:rsidR="003F4208" w:rsidRPr="00C2478A" w:rsidRDefault="00B91629" w:rsidP="00AE5BAE">
      <w:pPr>
        <w:spacing w:after="0" w:line="480" w:lineRule="auto"/>
        <w:ind w:firstLine="720"/>
        <w:rPr>
          <w:rFonts w:ascii="Times New Roman" w:hAnsi="Times New Roman" w:cs="Times New Roman"/>
        </w:rPr>
      </w:pPr>
      <w:r w:rsidRPr="00C2478A">
        <w:rPr>
          <w:rFonts w:ascii="Times New Roman" w:hAnsi="Times New Roman" w:cs="Times New Roman"/>
        </w:rPr>
        <w:t xml:space="preserve">End-to-end encryption (E2EE) is a powerful data protection strategy that ensures that information transmitted between devices remains secure and inaccessible to unauthorized parties. E2EE encrypts data on the sender’s device and only decrypts it on the recipient’s device, making it impossible for intermediaries to access the contents. This method is crucial for maintaining the confidentiality of sensitive communications and files, particularly in remote work settings where data is transmitted over potentially insecure networks (Miller &amp; Miller, 2024). </w:t>
      </w:r>
      <w:r w:rsidR="00504CCA" w:rsidRPr="00C2478A">
        <w:rPr>
          <w:rFonts w:ascii="Times New Roman" w:hAnsi="Times New Roman" w:cs="Times New Roman"/>
        </w:rPr>
        <w:t>For instance, messaging apps like WhatsApp and Signal rely on E2EE to protect user conversations from being intercepted by hackers or government agencies, ensuring that private communications remain confidential. In corporate environments, E2EE is widely used to secure emails, file transfers, and video conferences, providing a vital layer of security for remote work operations. The application of E2EE is fundamental in industries that handle highly sensitive information, such as healthcare, finance, and government sectors, where the integrity and confidentiality of data are paramount.</w:t>
      </w:r>
    </w:p>
    <w:p w14:paraId="555A6194" w14:textId="1975120D" w:rsidR="003F4208" w:rsidRPr="00C2478A" w:rsidRDefault="00B91629" w:rsidP="00AE5BAE">
      <w:pPr>
        <w:spacing w:after="0" w:line="480" w:lineRule="auto"/>
        <w:ind w:firstLine="720"/>
        <w:rPr>
          <w:rFonts w:ascii="Times New Roman" w:hAnsi="Times New Roman" w:cs="Times New Roman"/>
        </w:rPr>
      </w:pPr>
      <w:r w:rsidRPr="00C2478A">
        <w:rPr>
          <w:rFonts w:ascii="Times New Roman" w:hAnsi="Times New Roman" w:cs="Times New Roman"/>
        </w:rPr>
        <w:t xml:space="preserve">The credibility of E2EE as a security measure is well-established, with its adoption across industries that require stringent data protection standards. By ensuring that data remains encrypted from the moment it is sent until it is received, E2EE provides a robust defense against eavesdropping and data breaches, making it an essential tool for organizations that handle sensitive information (Annika, 2023). In practice, companies like Apple have implemented E2EE across their iMessage and FaceTime services, offering users peace of mind that their </w:t>
      </w:r>
      <w:r w:rsidRPr="00C2478A">
        <w:rPr>
          <w:rFonts w:ascii="Times New Roman" w:hAnsi="Times New Roman" w:cs="Times New Roman"/>
        </w:rPr>
        <w:lastRenderedPageBreak/>
        <w:t>communications are secure from third-party access. The widespread adoption of E2EE in consumer and enterprise applications underscores its effectiveness as a security measure. As remote work practices become more widespread among businesses, they rely more on E2EE, further solidifying its role as a cornerstone of modern data protection strategies.</w:t>
      </w:r>
    </w:p>
    <w:p w14:paraId="346EA07A" w14:textId="7311C229" w:rsidR="003F4208" w:rsidRPr="00C2478A" w:rsidRDefault="00AF5FAD" w:rsidP="00AE5BAE">
      <w:pPr>
        <w:spacing w:after="0" w:line="480" w:lineRule="auto"/>
        <w:ind w:firstLine="720"/>
        <w:rPr>
          <w:rFonts w:ascii="Times New Roman" w:hAnsi="Times New Roman" w:cs="Times New Roman"/>
        </w:rPr>
      </w:pPr>
      <w:r w:rsidRPr="00C2478A">
        <w:rPr>
          <w:rFonts w:ascii="Times New Roman" w:hAnsi="Times New Roman" w:cs="Times New Roman"/>
        </w:rPr>
        <w:t xml:space="preserve">While E2EE offers unparalleled protection, it also presents challenges, particularly in managing encryption keys. If encryption keys are lost or mishandled, the encrypted data becomes permanently inaccessible. Despite this risk, the rewards of implementing E2EE, such as safeguarding against data breaches and ensuring the privacy of communications, make it a valuable strategy for organizations (Anant et al., 2020). </w:t>
      </w:r>
      <w:r w:rsidR="00504CCA" w:rsidRPr="00C2478A">
        <w:rPr>
          <w:rFonts w:ascii="Times New Roman" w:hAnsi="Times New Roman" w:cs="Times New Roman"/>
        </w:rPr>
        <w:t>One notable example of E2EE’s effectiveness is its use in securing communications during political campaigns, where the confidentiality of strategies and communications is paramount. However, the potential for key management issues requires organizations to implement robust key management protocols and invest in user education on protecting their encryption keys. By doing so, organizations can fully realize the benefits of E2EE while minimizing the associated risks, ensuring that their data remains secure even in the most sensitive and high-stakes environments.</w:t>
      </w:r>
    </w:p>
    <w:p w14:paraId="2E973178" w14:textId="0FBDB4CB" w:rsidR="003F4208" w:rsidRPr="00C2478A" w:rsidRDefault="00AF5FAD" w:rsidP="00AE5BAE">
      <w:pPr>
        <w:spacing w:after="0" w:line="480" w:lineRule="auto"/>
        <w:ind w:firstLine="720"/>
        <w:rPr>
          <w:rFonts w:ascii="Times New Roman" w:hAnsi="Times New Roman" w:cs="Times New Roman"/>
        </w:rPr>
      </w:pPr>
      <w:r w:rsidRPr="00C2478A">
        <w:rPr>
          <w:rFonts w:ascii="Times New Roman" w:hAnsi="Times New Roman" w:cs="Times New Roman"/>
        </w:rPr>
        <w:t>E2EE utilizes advanced cryptographic techniques, including public key infrastructure (PKI), to ensure data remains secure throughout transmission. This method relies on a pair of cryptographic keys—public and private—that work together to encrypt and decrypt data, ensuring that only the intended recipient can access the information. The use of PKI in E2EE provides a high level of security, making it difficult for attackers to intercept or tamper with the data (</w:t>
      </w:r>
      <w:proofErr w:type="spellStart"/>
      <w:r w:rsidRPr="00C2478A">
        <w:rPr>
          <w:rFonts w:ascii="Times New Roman" w:hAnsi="Times New Roman" w:cs="Times New Roman"/>
        </w:rPr>
        <w:t>RemoteDesk</w:t>
      </w:r>
      <w:proofErr w:type="spellEnd"/>
      <w:r w:rsidRPr="00C2478A">
        <w:rPr>
          <w:rFonts w:ascii="Times New Roman" w:hAnsi="Times New Roman" w:cs="Times New Roman"/>
        </w:rPr>
        <w:t xml:space="preserve"> Pvt. Ltd., 2024). For example, financial institutions use PKI to secure online banking transactions, ensuring that sensitive financial information remains confidential during transmission. The strength of E2EE lies in its ability to protect data even in environments where </w:t>
      </w:r>
      <w:r w:rsidRPr="00C2478A">
        <w:rPr>
          <w:rFonts w:ascii="Times New Roman" w:hAnsi="Times New Roman" w:cs="Times New Roman"/>
        </w:rPr>
        <w:lastRenderedPageBreak/>
        <w:t>multiple intermediaries are involved, such as cloud-based services or distributed networks. As more organizations move towards digital transformation, the reliance on E2EE and PKI will continue to grow, driving the adoption of more sophisticated cryptographic techniques.</w:t>
      </w:r>
      <w:r w:rsidR="00D4485C" w:rsidRPr="00C2478A">
        <w:rPr>
          <w:rFonts w:ascii="Times New Roman" w:hAnsi="Times New Roman" w:cs="Times New Roman"/>
        </w:rPr>
        <w:t xml:space="preserve"> </w:t>
      </w:r>
      <w:r w:rsidR="00D4485C" w:rsidRPr="00C2478A">
        <w:rPr>
          <w:rStyle w:val="Strong"/>
          <w:rFonts w:ascii="Times New Roman" w:hAnsi="Times New Roman" w:cs="Times New Roman"/>
          <w:b w:val="0"/>
          <w:bCs w:val="0"/>
        </w:rPr>
        <w:t>However, E2EE raises several significant concerns, particularly regarding key management and access control. If encryption keys are not managed properly, they can become a single point of failure, potentially leading to data loss or unauthorized access. Additionally, E2EE can create challenges for regulatory compliance, as it may prevent organizations from accessing and auditing encrypted data in response to legal or regulatory requirements. To address these concerns, organizations must implement strong key management practices, including hardware security modules (HSMs) and multi-factor authentication (MFA) for key access. By adopting these practices, organizations can mitigate the risks associated with E2EE while reaping the benefits of robust data protection.</w:t>
      </w:r>
    </w:p>
    <w:p w14:paraId="7C1D9445" w14:textId="24756162" w:rsidR="003F4208" w:rsidRPr="00C2478A" w:rsidRDefault="00AF5FAD" w:rsidP="00AE5BAE">
      <w:pPr>
        <w:spacing w:after="0" w:line="480" w:lineRule="auto"/>
        <w:ind w:firstLine="720"/>
        <w:rPr>
          <w:rFonts w:ascii="Times New Roman" w:hAnsi="Times New Roman" w:cs="Times New Roman"/>
        </w:rPr>
      </w:pPr>
      <w:r w:rsidRPr="00C2478A">
        <w:rPr>
          <w:rFonts w:ascii="Times New Roman" w:hAnsi="Times New Roman" w:cs="Times New Roman"/>
        </w:rPr>
        <w:t>Advanced Threat Protection (ATP) software is designed to protect organizations by identifying and neutralizing sophisticated cyber threats before they cause significant harm. ATP uses machine learning, behavioral analysis, and real-time threat intelligence to detect and respond to anomalies in network traffic, endpoints, and applications. This proactive approach allows ATP to identify potential threats that traditional security measures might miss, providing an essential layer of defense against advanced persistent threats (APTs) and zero-day vulnerabilities (Anant et al., 2020). A real-world example of ATP’s effectiveness is its use in healthcare organizations, where protecting patient data is critical. ATP systems have successfully detected and mitigated ransomware attacks, which have become increasingly common in the healthcare sector. By integrating ATP with other security measures, organizations can create a multi-layered defense strategy that significantly reduces the risk of a successful cyberattack.</w:t>
      </w:r>
    </w:p>
    <w:p w14:paraId="51EECBB6" w14:textId="391B89BF" w:rsidR="003F4208" w:rsidRPr="00C2478A" w:rsidRDefault="00AF5FAD" w:rsidP="00AE5BAE">
      <w:pPr>
        <w:spacing w:after="0" w:line="480" w:lineRule="auto"/>
        <w:ind w:firstLine="720"/>
        <w:rPr>
          <w:rFonts w:ascii="Times New Roman" w:hAnsi="Times New Roman" w:cs="Times New Roman"/>
        </w:rPr>
      </w:pPr>
      <w:r w:rsidRPr="00C2478A">
        <w:rPr>
          <w:rFonts w:ascii="Times New Roman" w:hAnsi="Times New Roman" w:cs="Times New Roman"/>
        </w:rPr>
        <w:lastRenderedPageBreak/>
        <w:t>Industries requiring high levels of data protection, such as finance and healthcare, extensively utilize the ATP software, highlighting its credibility as a dependable security solution. ATP’s ability to integrate with existing security infrastructures, such as firewalls and intrusion detection systems, enhances its effectiveness, making it a trusted tool in the fight against sophisticated cyber threats. The ongoing evolution of ATP technologies ensures their continued relevance and efficacy in addressing emerging threats (Venn, 2024). For instance, financial institutions use ATP software to monitor and protect against fraudulent activities and insider threats, which are particularly challenging to detect with traditional security tools. The credibility of ATP is further reinforced by its role in compliance with regulatory requirements, such as GDPR, which mandates stringent data protection measures. Using ATP as a vital part of enterprise security plans is anticipated to rise as cyber threats change.</w:t>
      </w:r>
    </w:p>
    <w:p w14:paraId="064D458E" w14:textId="77777777" w:rsidR="003F4208" w:rsidRPr="00C2478A" w:rsidRDefault="003F4208" w:rsidP="00AE5BAE">
      <w:pPr>
        <w:spacing w:after="0" w:line="480" w:lineRule="auto"/>
        <w:ind w:firstLine="720"/>
        <w:rPr>
          <w:rFonts w:ascii="Times New Roman" w:hAnsi="Times New Roman" w:cs="Times New Roman"/>
        </w:rPr>
      </w:pPr>
      <w:r w:rsidRPr="00C2478A">
        <w:rPr>
          <w:rFonts w:ascii="Times New Roman" w:hAnsi="Times New Roman" w:cs="Times New Roman"/>
        </w:rPr>
        <w:t xml:space="preserve">While ATP offers significant security advantages, including enhanced detection capabilities and faster response times, it also presents risks such as false positives, which can disrupt legitimate business activities. False positives occur when the system mistakenly identifies benign behavior as malicious, leading to unnecessary alarms and potential downtime. However, these risks are generally outweighed by the rewards of implementing ATP, which include the ability to prevent breaches before they occur and reduce the organization’s overall risk profile. Organizations can mitigate the risks associated with false positives by fine-tuning ATP configurations and integrating them with incident response plans (Annika, 2023). A case in point is the use of ATP in the retail industry, where systems are designed to differentiate between normal fluctuations in customer behavior and genuine threats. By optimizing ATP settings, retailers can ensure that their security measures do not interfere with customer experience while </w:t>
      </w:r>
      <w:r w:rsidRPr="00C2478A">
        <w:rPr>
          <w:rFonts w:ascii="Times New Roman" w:hAnsi="Times New Roman" w:cs="Times New Roman"/>
        </w:rPr>
        <w:lastRenderedPageBreak/>
        <w:t>still providing robust protection against cyber threats. This balance between security and operational efficiency is crucial for maintaining customer trust while safeguarding sensitive data.</w:t>
      </w:r>
    </w:p>
    <w:p w14:paraId="5A4177B2" w14:textId="2FBAF54D" w:rsidR="003F4208" w:rsidRPr="00C2478A" w:rsidRDefault="003F4208" w:rsidP="00AE5BAE">
      <w:pPr>
        <w:spacing w:after="0" w:line="480" w:lineRule="auto"/>
        <w:ind w:firstLine="720"/>
        <w:rPr>
          <w:rFonts w:ascii="Times New Roman" w:hAnsi="Times New Roman" w:cs="Times New Roman"/>
        </w:rPr>
      </w:pPr>
      <w:r w:rsidRPr="00C2478A">
        <w:rPr>
          <w:rFonts w:ascii="Times New Roman" w:hAnsi="Times New Roman" w:cs="Times New Roman"/>
        </w:rPr>
        <w:t>ATP is driving a significant shift in the cybersecurity landscape by emphasizing proactive security measures over reactive ones. Traditional security solutions often rely on known threat signatures, leaving organizations vulnerable to new or evolving threats. In contrast, ATP’s use of advanced analytics and real-time monitoring enables organizations to detect and respond to threats as they emerge, setting a new standard for cybersecurity strategies. This shift towards proactive security is influencing the development of new cybersecurity policies and best practices, as organizations seek to leverage advanced technologies like ATP to stay ahead of the threat curve (</w:t>
      </w:r>
      <w:proofErr w:type="spellStart"/>
      <w:r w:rsidRPr="00C2478A">
        <w:rPr>
          <w:rFonts w:ascii="Times New Roman" w:hAnsi="Times New Roman" w:cs="Times New Roman"/>
        </w:rPr>
        <w:t>RemoteDesk</w:t>
      </w:r>
      <w:proofErr w:type="spellEnd"/>
      <w:r w:rsidRPr="00C2478A">
        <w:rPr>
          <w:rFonts w:ascii="Times New Roman" w:hAnsi="Times New Roman" w:cs="Times New Roman"/>
        </w:rPr>
        <w:t xml:space="preserve"> Pvt. Ltd., 2024). For example, global financial institutions have begun integrating ATP with artificial intelligence (AI) and machine learning (ML) to predict and prevent fraudulent transactions in real time. This integration enhances security </w:t>
      </w:r>
      <w:r w:rsidR="00AE5BAE" w:rsidRPr="00C2478A">
        <w:rPr>
          <w:rFonts w:ascii="Times New Roman" w:hAnsi="Times New Roman" w:cs="Times New Roman"/>
        </w:rPr>
        <w:t>and</w:t>
      </w:r>
      <w:r w:rsidRPr="00C2478A">
        <w:rPr>
          <w:rFonts w:ascii="Times New Roman" w:hAnsi="Times New Roman" w:cs="Times New Roman"/>
        </w:rPr>
        <w:t xml:space="preserve"> improves the efficiency of fraud detection processes, reducing the need for manual intervention. As more industries adopt ATP technologies, the </w:t>
      </w:r>
      <w:r w:rsidR="00AE5BAE" w:rsidRPr="00C2478A">
        <w:rPr>
          <w:rFonts w:ascii="Times New Roman" w:hAnsi="Times New Roman" w:cs="Times New Roman"/>
        </w:rPr>
        <w:t>cybersecurity</w:t>
      </w:r>
      <w:r w:rsidRPr="00C2478A">
        <w:rPr>
          <w:rFonts w:ascii="Times New Roman" w:hAnsi="Times New Roman" w:cs="Times New Roman"/>
        </w:rPr>
        <w:t xml:space="preserve"> </w:t>
      </w:r>
      <w:r w:rsidR="00AE5BAE" w:rsidRPr="00C2478A">
        <w:rPr>
          <w:rFonts w:ascii="Times New Roman" w:hAnsi="Times New Roman" w:cs="Times New Roman"/>
        </w:rPr>
        <w:t>landscape</w:t>
      </w:r>
      <w:r w:rsidRPr="00C2478A">
        <w:rPr>
          <w:rFonts w:ascii="Times New Roman" w:hAnsi="Times New Roman" w:cs="Times New Roman"/>
        </w:rPr>
        <w:t xml:space="preserve"> will continue to evolve, with a growing emphasis on automation and predictive capabilities to counter increasingly sophisticated cyber threats.</w:t>
      </w:r>
    </w:p>
    <w:p w14:paraId="647AE97B" w14:textId="77777777" w:rsidR="00AE5BAE" w:rsidRPr="00C2478A" w:rsidRDefault="00AE5BAE" w:rsidP="00AE5BAE">
      <w:pPr>
        <w:spacing w:after="0" w:line="480" w:lineRule="auto"/>
        <w:ind w:firstLine="720"/>
        <w:rPr>
          <w:rFonts w:ascii="Times New Roman" w:hAnsi="Times New Roman" w:cs="Times New Roman"/>
        </w:rPr>
      </w:pPr>
    </w:p>
    <w:p w14:paraId="172C3765" w14:textId="77777777" w:rsidR="00AE5BAE" w:rsidRPr="00C2478A" w:rsidRDefault="00AE5BAE" w:rsidP="00AE5BAE">
      <w:pPr>
        <w:spacing w:after="0" w:line="480" w:lineRule="auto"/>
        <w:ind w:firstLine="720"/>
        <w:rPr>
          <w:rFonts w:ascii="Times New Roman" w:hAnsi="Times New Roman" w:cs="Times New Roman"/>
        </w:rPr>
      </w:pPr>
    </w:p>
    <w:p w14:paraId="74185DDF" w14:textId="77777777" w:rsidR="00AE5BAE" w:rsidRPr="00C2478A" w:rsidRDefault="00AE5BAE" w:rsidP="00AE5BAE">
      <w:pPr>
        <w:spacing w:after="0" w:line="480" w:lineRule="auto"/>
        <w:ind w:firstLine="720"/>
        <w:rPr>
          <w:rFonts w:ascii="Times New Roman" w:hAnsi="Times New Roman" w:cs="Times New Roman"/>
        </w:rPr>
      </w:pPr>
    </w:p>
    <w:p w14:paraId="61680426" w14:textId="77777777" w:rsidR="00AE5BAE" w:rsidRPr="00C2478A" w:rsidRDefault="00AE5BAE" w:rsidP="00AE5BAE">
      <w:pPr>
        <w:spacing w:after="0" w:line="480" w:lineRule="auto"/>
        <w:ind w:firstLine="720"/>
        <w:rPr>
          <w:rFonts w:ascii="Times New Roman" w:hAnsi="Times New Roman" w:cs="Times New Roman"/>
        </w:rPr>
      </w:pPr>
    </w:p>
    <w:p w14:paraId="74B2BCA2" w14:textId="77777777" w:rsidR="00AE5BAE" w:rsidRPr="00C2478A" w:rsidRDefault="00AE5BAE" w:rsidP="00AE5BAE">
      <w:pPr>
        <w:spacing w:after="0" w:line="480" w:lineRule="auto"/>
        <w:ind w:firstLine="720"/>
        <w:rPr>
          <w:rFonts w:ascii="Times New Roman" w:hAnsi="Times New Roman" w:cs="Times New Roman"/>
        </w:rPr>
      </w:pPr>
    </w:p>
    <w:p w14:paraId="7EAD0B12" w14:textId="77777777" w:rsidR="00AE5BAE" w:rsidRPr="00C2478A" w:rsidRDefault="00AE5BAE" w:rsidP="00D4485C">
      <w:pPr>
        <w:spacing w:after="0" w:line="480" w:lineRule="auto"/>
        <w:rPr>
          <w:rFonts w:ascii="Times New Roman" w:hAnsi="Times New Roman" w:cs="Times New Roman"/>
        </w:rPr>
      </w:pPr>
    </w:p>
    <w:p w14:paraId="67785FF5" w14:textId="77777777" w:rsidR="00C2478A" w:rsidRDefault="00C2478A" w:rsidP="004B754E">
      <w:pPr>
        <w:spacing w:after="0" w:line="480" w:lineRule="auto"/>
        <w:ind w:firstLine="720"/>
        <w:jc w:val="center"/>
        <w:rPr>
          <w:rFonts w:ascii="Times New Roman" w:hAnsi="Times New Roman" w:cs="Times New Roman"/>
        </w:rPr>
      </w:pPr>
    </w:p>
    <w:p w14:paraId="045193B8" w14:textId="578D6C16" w:rsidR="00AE5BAE" w:rsidRPr="00C2478A" w:rsidRDefault="00AE5BAE" w:rsidP="004B754E">
      <w:pPr>
        <w:spacing w:after="0" w:line="480" w:lineRule="auto"/>
        <w:ind w:firstLine="720"/>
        <w:jc w:val="center"/>
        <w:rPr>
          <w:rFonts w:ascii="Times New Roman" w:hAnsi="Times New Roman" w:cs="Times New Roman"/>
        </w:rPr>
      </w:pPr>
      <w:r w:rsidRPr="00C2478A">
        <w:rPr>
          <w:rFonts w:ascii="Times New Roman" w:hAnsi="Times New Roman" w:cs="Times New Roman"/>
        </w:rPr>
        <w:lastRenderedPageBreak/>
        <w:t>References</w:t>
      </w:r>
    </w:p>
    <w:p w14:paraId="623ADD0B" w14:textId="77777777" w:rsidR="004B754E" w:rsidRPr="00C2478A" w:rsidRDefault="004B754E" w:rsidP="004B754E">
      <w:pPr>
        <w:pStyle w:val="NormalWeb"/>
        <w:spacing w:before="0" w:beforeAutospacing="0" w:after="0" w:afterAutospacing="0" w:line="480" w:lineRule="auto"/>
        <w:rPr>
          <w:color w:val="000000"/>
        </w:rPr>
      </w:pPr>
    </w:p>
    <w:p w14:paraId="073EDB32" w14:textId="77777777" w:rsidR="004B754E" w:rsidRPr="00C2478A" w:rsidRDefault="004B754E" w:rsidP="004B754E">
      <w:pPr>
        <w:pStyle w:val="NormalWeb"/>
        <w:spacing w:before="0" w:beforeAutospacing="0" w:after="0" w:afterAutospacing="0" w:line="480" w:lineRule="auto"/>
        <w:ind w:left="720" w:hanging="720"/>
      </w:pPr>
      <w:r w:rsidRPr="00C2478A">
        <w:t xml:space="preserve">Anant, V., Banerjee, S., Boehm, J., &amp; Li, K. (2020, July 7). </w:t>
      </w:r>
      <w:r w:rsidRPr="00C2478A">
        <w:rPr>
          <w:i/>
          <w:iCs/>
        </w:rPr>
        <w:t>A dual cybersecurity mindset for the next normal</w:t>
      </w:r>
      <w:r w:rsidRPr="00C2478A">
        <w:t xml:space="preserve">. McKinsey &amp; Company. </w:t>
      </w:r>
      <w:hyperlink r:id="rId7" w:history="1">
        <w:r w:rsidRPr="00C2478A">
          <w:rPr>
            <w:rStyle w:val="Hyperlink"/>
            <w:rFonts w:eastAsiaTheme="majorEastAsia"/>
          </w:rPr>
          <w:t>https://www.mckinsey.com/capabilities/risk-and-resilience/our-insights/a-dual-cybersecurity-mindset-for-the-next-normal</w:t>
        </w:r>
      </w:hyperlink>
      <w:r w:rsidRPr="00C2478A">
        <w:rPr>
          <w:rStyle w:val="url"/>
          <w:rFonts w:eastAsiaTheme="majorEastAsia"/>
        </w:rPr>
        <w:t xml:space="preserve"> </w:t>
      </w:r>
    </w:p>
    <w:p w14:paraId="116BCBBB" w14:textId="77777777" w:rsidR="004B754E" w:rsidRPr="00C2478A" w:rsidRDefault="004B754E" w:rsidP="004B754E">
      <w:pPr>
        <w:pStyle w:val="NormalWeb"/>
        <w:spacing w:before="0" w:beforeAutospacing="0" w:after="0" w:afterAutospacing="0" w:line="480" w:lineRule="auto"/>
        <w:ind w:left="720" w:hanging="720"/>
      </w:pPr>
      <w:r w:rsidRPr="00C2478A">
        <w:t xml:space="preserve">Annika. (2023, November 30). Remote Work &amp; Cybersecurity: Best Practices, Tools, Policies. </w:t>
      </w:r>
      <w:r w:rsidRPr="00C2478A">
        <w:rPr>
          <w:i/>
          <w:iCs/>
        </w:rPr>
        <w:t>Remote Reactor</w:t>
      </w:r>
      <w:r w:rsidRPr="00C2478A">
        <w:t xml:space="preserve">. </w:t>
      </w:r>
      <w:hyperlink r:id="rId8" w:history="1">
        <w:r w:rsidRPr="00C2478A">
          <w:rPr>
            <w:rStyle w:val="Hyperlink"/>
            <w:rFonts w:eastAsiaTheme="majorEastAsia"/>
          </w:rPr>
          <w:t>https://remotereactor.com/blog/remote-work-cybersecurity/</w:t>
        </w:r>
      </w:hyperlink>
      <w:r w:rsidRPr="00C2478A">
        <w:rPr>
          <w:rStyle w:val="url"/>
          <w:rFonts w:eastAsiaTheme="majorEastAsia"/>
        </w:rPr>
        <w:t xml:space="preserve"> </w:t>
      </w:r>
    </w:p>
    <w:p w14:paraId="0A134FFE" w14:textId="6F3120F4" w:rsidR="004B754E" w:rsidRPr="00C2478A" w:rsidRDefault="004B754E" w:rsidP="004B754E">
      <w:pPr>
        <w:pStyle w:val="NormalWeb"/>
        <w:spacing w:before="0" w:beforeAutospacing="0" w:after="0" w:afterAutospacing="0" w:line="480" w:lineRule="auto"/>
        <w:ind w:left="720" w:hanging="720"/>
        <w:rPr>
          <w:color w:val="000000"/>
        </w:rPr>
      </w:pPr>
      <w:r w:rsidRPr="00C2478A">
        <w:rPr>
          <w:color w:val="000000"/>
        </w:rPr>
        <w:t>Grimes, R. A., &amp; Kraemer, Dr. M. J. (2023). Data confirms value of security awareness training and simulated phishing.</w:t>
      </w:r>
      <w:r w:rsidRPr="00C2478A">
        <w:rPr>
          <w:rStyle w:val="apple-converted-space"/>
          <w:rFonts w:eastAsiaTheme="majorEastAsia"/>
          <w:color w:val="000000"/>
        </w:rPr>
        <w:t> </w:t>
      </w:r>
      <w:r w:rsidRPr="00C2478A">
        <w:rPr>
          <w:i/>
          <w:iCs/>
          <w:color w:val="000000"/>
        </w:rPr>
        <w:t>KnowBe4 Phishing by Industry Benchmark Report</w:t>
      </w:r>
      <w:r w:rsidRPr="00C2478A">
        <w:rPr>
          <w:color w:val="000000"/>
        </w:rPr>
        <w:t>.</w:t>
      </w:r>
      <w:r w:rsidRPr="00C2478A">
        <w:rPr>
          <w:rStyle w:val="apple-converted-space"/>
          <w:rFonts w:eastAsiaTheme="majorEastAsia"/>
          <w:color w:val="000000"/>
        </w:rPr>
        <w:t> </w:t>
      </w:r>
      <w:hyperlink r:id="rId9" w:history="1">
        <w:r w:rsidRPr="00C2478A">
          <w:rPr>
            <w:rStyle w:val="Hyperlink"/>
            <w:rFonts w:eastAsiaTheme="majorEastAsia"/>
          </w:rPr>
          <w:t>https://www.knowbe4.com/hubfs/Data-Confirms-Value-of-SAT-WP_EN-us.pdf</w:t>
        </w:r>
      </w:hyperlink>
      <w:r w:rsidRPr="00C2478A">
        <w:rPr>
          <w:rStyle w:val="url"/>
          <w:rFonts w:eastAsiaTheme="majorEastAsia"/>
          <w:color w:val="000000"/>
        </w:rPr>
        <w:t xml:space="preserve"> </w:t>
      </w:r>
    </w:p>
    <w:p w14:paraId="3FB91975" w14:textId="152D689F" w:rsidR="004B754E" w:rsidRPr="00C2478A" w:rsidRDefault="004B754E" w:rsidP="004B754E">
      <w:pPr>
        <w:pStyle w:val="NormalWeb"/>
        <w:spacing w:before="0" w:beforeAutospacing="0" w:after="0" w:afterAutospacing="0" w:line="480" w:lineRule="auto"/>
        <w:ind w:left="720" w:hanging="720"/>
      </w:pPr>
      <w:r w:rsidRPr="00C2478A">
        <w:t xml:space="preserve">Miller, K., &amp; Miller, K. (2024, June 24). Cybersecurity for remote work: practical tips - </w:t>
      </w:r>
      <w:proofErr w:type="spellStart"/>
      <w:r w:rsidRPr="00C2478A">
        <w:t>TrainingCamp</w:t>
      </w:r>
      <w:proofErr w:type="spellEnd"/>
      <w:r w:rsidRPr="00C2478A">
        <w:t xml:space="preserve">. </w:t>
      </w:r>
      <w:proofErr w:type="spellStart"/>
      <w:r w:rsidRPr="00C2478A">
        <w:rPr>
          <w:i/>
          <w:iCs/>
        </w:rPr>
        <w:t>TrainingCamp</w:t>
      </w:r>
      <w:proofErr w:type="spellEnd"/>
      <w:r w:rsidRPr="00C2478A">
        <w:rPr>
          <w:i/>
          <w:iCs/>
        </w:rPr>
        <w:t xml:space="preserve"> - IT Training &amp; Certification Boot Camps</w:t>
      </w:r>
      <w:r w:rsidRPr="00C2478A">
        <w:t xml:space="preserve">. </w:t>
      </w:r>
      <w:hyperlink r:id="rId10" w:history="1">
        <w:r w:rsidRPr="00C2478A">
          <w:rPr>
            <w:rStyle w:val="Hyperlink"/>
            <w:rFonts w:eastAsiaTheme="majorEastAsia"/>
          </w:rPr>
          <w:t>https://trainingcamp.com/cybersecurity-for-remote-work-practical-tips/</w:t>
        </w:r>
      </w:hyperlink>
      <w:r w:rsidRPr="00C2478A">
        <w:rPr>
          <w:rStyle w:val="url"/>
          <w:rFonts w:eastAsiaTheme="majorEastAsia"/>
        </w:rPr>
        <w:t xml:space="preserve"> </w:t>
      </w:r>
    </w:p>
    <w:p w14:paraId="3B127CE3" w14:textId="77777777" w:rsidR="004B754E" w:rsidRPr="00C2478A" w:rsidRDefault="004B754E" w:rsidP="004B754E">
      <w:pPr>
        <w:pStyle w:val="NormalWeb"/>
        <w:spacing w:before="0" w:beforeAutospacing="0" w:after="0" w:afterAutospacing="0" w:line="480" w:lineRule="auto"/>
        <w:ind w:left="720" w:hanging="720"/>
        <w:rPr>
          <w:color w:val="000000"/>
        </w:rPr>
      </w:pPr>
      <w:proofErr w:type="spellStart"/>
      <w:r w:rsidRPr="00C2478A">
        <w:rPr>
          <w:color w:val="000000"/>
        </w:rPr>
        <w:t>RemoteDesk</w:t>
      </w:r>
      <w:proofErr w:type="spellEnd"/>
      <w:r w:rsidRPr="00C2478A">
        <w:rPr>
          <w:color w:val="000000"/>
        </w:rPr>
        <w:t xml:space="preserve"> Pvt. Ltd. (2024, May 15). Remote Work Security-How remote employees excel in cybersecurity.</w:t>
      </w:r>
      <w:r w:rsidRPr="00C2478A">
        <w:rPr>
          <w:rStyle w:val="apple-converted-space"/>
          <w:rFonts w:eastAsiaTheme="majorEastAsia"/>
          <w:color w:val="000000"/>
        </w:rPr>
        <w:t> </w:t>
      </w:r>
      <w:proofErr w:type="spellStart"/>
      <w:r w:rsidRPr="00C2478A">
        <w:rPr>
          <w:i/>
          <w:iCs/>
          <w:color w:val="000000"/>
        </w:rPr>
        <w:t>RemoteDesk</w:t>
      </w:r>
      <w:proofErr w:type="spellEnd"/>
      <w:r w:rsidRPr="00C2478A">
        <w:rPr>
          <w:color w:val="000000"/>
        </w:rPr>
        <w:t>. Retrieved August 14, 2024, from</w:t>
      </w:r>
      <w:r w:rsidRPr="00C2478A">
        <w:rPr>
          <w:rStyle w:val="apple-converted-space"/>
          <w:rFonts w:eastAsiaTheme="majorEastAsia"/>
          <w:color w:val="000000"/>
        </w:rPr>
        <w:t> </w:t>
      </w:r>
      <w:hyperlink r:id="rId11" w:history="1">
        <w:r w:rsidRPr="00C2478A">
          <w:rPr>
            <w:rStyle w:val="Hyperlink"/>
            <w:rFonts w:eastAsiaTheme="majorEastAsia"/>
          </w:rPr>
          <w:t>https://www.remotedesk.com/blogs/remote-work-security-how-remote-employees-excel-in-cybersecurity</w:t>
        </w:r>
      </w:hyperlink>
      <w:r w:rsidRPr="00C2478A">
        <w:rPr>
          <w:rStyle w:val="url"/>
          <w:rFonts w:eastAsiaTheme="majorEastAsia"/>
          <w:color w:val="000000"/>
        </w:rPr>
        <w:t xml:space="preserve"> </w:t>
      </w:r>
    </w:p>
    <w:p w14:paraId="4F4DF312" w14:textId="77777777" w:rsidR="004B754E" w:rsidRPr="00C2478A" w:rsidRDefault="004B754E" w:rsidP="004B754E">
      <w:pPr>
        <w:pStyle w:val="NormalWeb"/>
        <w:spacing w:before="0" w:beforeAutospacing="0" w:after="0" w:afterAutospacing="0" w:line="480" w:lineRule="auto"/>
        <w:ind w:left="720" w:hanging="720"/>
      </w:pPr>
      <w:r w:rsidRPr="00C2478A">
        <w:t xml:space="preserve">Venn. (2024, January 3). </w:t>
      </w:r>
      <w:r w:rsidRPr="00C2478A">
        <w:rPr>
          <w:i/>
          <w:iCs/>
        </w:rPr>
        <w:t>Remote Work Cyber Security Best Practices: Complete guide | Venn</w:t>
      </w:r>
      <w:r w:rsidRPr="00C2478A">
        <w:t xml:space="preserve">. </w:t>
      </w:r>
      <w:hyperlink r:id="rId12" w:history="1">
        <w:r w:rsidRPr="00C2478A">
          <w:rPr>
            <w:rStyle w:val="Hyperlink"/>
            <w:rFonts w:eastAsiaTheme="majorEastAsia"/>
          </w:rPr>
          <w:t>https://www.venn.com/learn/remote-work-security-best-practices</w:t>
        </w:r>
      </w:hyperlink>
      <w:r w:rsidRPr="00C2478A">
        <w:rPr>
          <w:rStyle w:val="url"/>
          <w:rFonts w:eastAsiaTheme="majorEastAsia"/>
        </w:rPr>
        <w:t xml:space="preserve"> </w:t>
      </w:r>
    </w:p>
    <w:p w14:paraId="7C72D4E0" w14:textId="77777777" w:rsidR="004B754E" w:rsidRPr="00C2478A" w:rsidRDefault="004B754E" w:rsidP="004B754E">
      <w:pPr>
        <w:pStyle w:val="NormalWeb"/>
        <w:spacing w:before="0" w:beforeAutospacing="0" w:after="0" w:afterAutospacing="0" w:line="480" w:lineRule="auto"/>
        <w:ind w:left="720" w:hanging="720"/>
        <w:rPr>
          <w:rStyle w:val="url"/>
          <w:rFonts w:eastAsiaTheme="majorEastAsia"/>
          <w:color w:val="000000"/>
        </w:rPr>
      </w:pPr>
      <w:r w:rsidRPr="00C2478A">
        <w:rPr>
          <w:color w:val="000000"/>
        </w:rPr>
        <w:t>Writer, A. (2024, May 20).</w:t>
      </w:r>
      <w:r w:rsidRPr="00C2478A">
        <w:rPr>
          <w:rStyle w:val="apple-converted-space"/>
          <w:rFonts w:eastAsiaTheme="majorEastAsia"/>
          <w:color w:val="000000"/>
        </w:rPr>
        <w:t> </w:t>
      </w:r>
      <w:r w:rsidRPr="00C2478A">
        <w:rPr>
          <w:i/>
          <w:iCs/>
          <w:color w:val="000000"/>
        </w:rPr>
        <w:t>Remote Work and Cybersecurity: Best Practices for Working Safely from Anywhere</w:t>
      </w:r>
      <w:r w:rsidRPr="00C2478A">
        <w:rPr>
          <w:color w:val="000000"/>
        </w:rPr>
        <w:t xml:space="preserve">. </w:t>
      </w:r>
      <w:proofErr w:type="spellStart"/>
      <w:r w:rsidRPr="00C2478A">
        <w:rPr>
          <w:color w:val="000000"/>
        </w:rPr>
        <w:t>Athreon</w:t>
      </w:r>
      <w:proofErr w:type="spellEnd"/>
      <w:r w:rsidRPr="00C2478A">
        <w:rPr>
          <w:color w:val="000000"/>
        </w:rPr>
        <w:t>: A Leader Among Speech-to-Text Transcription and Cybersecurity Companies.</w:t>
      </w:r>
      <w:r w:rsidRPr="00C2478A">
        <w:rPr>
          <w:rStyle w:val="apple-converted-space"/>
          <w:rFonts w:eastAsiaTheme="majorEastAsia"/>
          <w:color w:val="000000"/>
        </w:rPr>
        <w:t> </w:t>
      </w:r>
      <w:hyperlink r:id="rId13" w:history="1">
        <w:r w:rsidRPr="00C2478A">
          <w:rPr>
            <w:rStyle w:val="Hyperlink"/>
            <w:rFonts w:eastAsiaTheme="majorEastAsia"/>
          </w:rPr>
          <w:t>https://www.athreon.com/remote-work-and-cybersecurity-best-practices-for-working-safely-from-anywhere/</w:t>
        </w:r>
      </w:hyperlink>
    </w:p>
    <w:sectPr w:rsidR="004B754E" w:rsidRPr="00C2478A">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83C0F" w14:textId="77777777" w:rsidR="00AA0B4F" w:rsidRDefault="00AA0B4F" w:rsidP="00AE5BAE">
      <w:pPr>
        <w:spacing w:after="0" w:line="240" w:lineRule="auto"/>
      </w:pPr>
      <w:r>
        <w:separator/>
      </w:r>
    </w:p>
  </w:endnote>
  <w:endnote w:type="continuationSeparator" w:id="0">
    <w:p w14:paraId="7ABB1155" w14:textId="77777777" w:rsidR="00AA0B4F" w:rsidRDefault="00AA0B4F" w:rsidP="00AE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9C144" w14:textId="77777777" w:rsidR="00AA0B4F" w:rsidRDefault="00AA0B4F" w:rsidP="00AE5BAE">
      <w:pPr>
        <w:spacing w:after="0" w:line="240" w:lineRule="auto"/>
      </w:pPr>
      <w:r>
        <w:separator/>
      </w:r>
    </w:p>
  </w:footnote>
  <w:footnote w:type="continuationSeparator" w:id="0">
    <w:p w14:paraId="051AA272" w14:textId="77777777" w:rsidR="00AA0B4F" w:rsidRDefault="00AA0B4F" w:rsidP="00AE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7315520"/>
      <w:docPartObj>
        <w:docPartGallery w:val="Page Numbers (Top of Page)"/>
        <w:docPartUnique/>
      </w:docPartObj>
    </w:sdtPr>
    <w:sdtContent>
      <w:p w14:paraId="048921AC" w14:textId="1838436A" w:rsidR="00AE5BAE" w:rsidRDefault="00AE5BAE" w:rsidP="000E32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F14A3" w14:textId="77777777" w:rsidR="00AE5BAE" w:rsidRDefault="00AE5BAE" w:rsidP="00AE5B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9493763"/>
      <w:docPartObj>
        <w:docPartGallery w:val="Page Numbers (Top of Page)"/>
        <w:docPartUnique/>
      </w:docPartObj>
    </w:sdtPr>
    <w:sdtContent>
      <w:p w14:paraId="2238FDE4" w14:textId="34CF9CA4" w:rsidR="00AE5BAE" w:rsidRDefault="00AE5BAE" w:rsidP="000E32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20212" w14:textId="399517D5" w:rsidR="00AE5BAE" w:rsidRDefault="00AE5BAE" w:rsidP="00AE5BAE">
    <w:pPr>
      <w:pStyle w:val="Header"/>
      <w:ind w:right="360"/>
    </w:pPr>
    <w:r>
      <w:t>7-1 Final Project: Cyber Defense and Emerging Trends Paper</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08"/>
    <w:rsid w:val="00206133"/>
    <w:rsid w:val="00364761"/>
    <w:rsid w:val="003F4208"/>
    <w:rsid w:val="004B68A5"/>
    <w:rsid w:val="004B754E"/>
    <w:rsid w:val="00504CCA"/>
    <w:rsid w:val="005C499D"/>
    <w:rsid w:val="00937546"/>
    <w:rsid w:val="00AA0B4F"/>
    <w:rsid w:val="00AE1B17"/>
    <w:rsid w:val="00AE5BAE"/>
    <w:rsid w:val="00AF5FAD"/>
    <w:rsid w:val="00B6556E"/>
    <w:rsid w:val="00B91629"/>
    <w:rsid w:val="00C2478A"/>
    <w:rsid w:val="00D34D6B"/>
    <w:rsid w:val="00D4485C"/>
    <w:rsid w:val="00DD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D8B8"/>
  <w15:chartTrackingRefBased/>
  <w15:docId w15:val="{817AE22E-45E3-AD4C-9FCE-D3E9EED3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2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2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2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2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2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2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2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2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2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2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2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2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2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2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208"/>
    <w:rPr>
      <w:rFonts w:eastAsiaTheme="majorEastAsia" w:cstheme="majorBidi"/>
      <w:color w:val="272727" w:themeColor="text1" w:themeTint="D8"/>
    </w:rPr>
  </w:style>
  <w:style w:type="paragraph" w:styleId="Title">
    <w:name w:val="Title"/>
    <w:basedOn w:val="Normal"/>
    <w:next w:val="Normal"/>
    <w:link w:val="TitleChar"/>
    <w:uiPriority w:val="10"/>
    <w:qFormat/>
    <w:rsid w:val="003F4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2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2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2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208"/>
    <w:pPr>
      <w:spacing w:before="160"/>
      <w:jc w:val="center"/>
    </w:pPr>
    <w:rPr>
      <w:i/>
      <w:iCs/>
      <w:color w:val="404040" w:themeColor="text1" w:themeTint="BF"/>
    </w:rPr>
  </w:style>
  <w:style w:type="character" w:customStyle="1" w:styleId="QuoteChar">
    <w:name w:val="Quote Char"/>
    <w:basedOn w:val="DefaultParagraphFont"/>
    <w:link w:val="Quote"/>
    <w:uiPriority w:val="29"/>
    <w:rsid w:val="003F4208"/>
    <w:rPr>
      <w:i/>
      <w:iCs/>
      <w:color w:val="404040" w:themeColor="text1" w:themeTint="BF"/>
    </w:rPr>
  </w:style>
  <w:style w:type="paragraph" w:styleId="ListParagraph">
    <w:name w:val="List Paragraph"/>
    <w:basedOn w:val="Normal"/>
    <w:uiPriority w:val="34"/>
    <w:qFormat/>
    <w:rsid w:val="003F4208"/>
    <w:pPr>
      <w:ind w:left="720"/>
      <w:contextualSpacing/>
    </w:pPr>
  </w:style>
  <w:style w:type="character" w:styleId="IntenseEmphasis">
    <w:name w:val="Intense Emphasis"/>
    <w:basedOn w:val="DefaultParagraphFont"/>
    <w:uiPriority w:val="21"/>
    <w:qFormat/>
    <w:rsid w:val="003F4208"/>
    <w:rPr>
      <w:i/>
      <w:iCs/>
      <w:color w:val="0F4761" w:themeColor="accent1" w:themeShade="BF"/>
    </w:rPr>
  </w:style>
  <w:style w:type="paragraph" w:styleId="IntenseQuote">
    <w:name w:val="Intense Quote"/>
    <w:basedOn w:val="Normal"/>
    <w:next w:val="Normal"/>
    <w:link w:val="IntenseQuoteChar"/>
    <w:uiPriority w:val="30"/>
    <w:qFormat/>
    <w:rsid w:val="003F4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208"/>
    <w:rPr>
      <w:i/>
      <w:iCs/>
      <w:color w:val="0F4761" w:themeColor="accent1" w:themeShade="BF"/>
    </w:rPr>
  </w:style>
  <w:style w:type="character" w:styleId="IntenseReference">
    <w:name w:val="Intense Reference"/>
    <w:basedOn w:val="DefaultParagraphFont"/>
    <w:uiPriority w:val="32"/>
    <w:qFormat/>
    <w:rsid w:val="003F4208"/>
    <w:rPr>
      <w:b/>
      <w:bCs/>
      <w:smallCaps/>
      <w:color w:val="0F4761" w:themeColor="accent1" w:themeShade="BF"/>
      <w:spacing w:val="5"/>
    </w:rPr>
  </w:style>
  <w:style w:type="paragraph" w:styleId="Header">
    <w:name w:val="header"/>
    <w:basedOn w:val="Normal"/>
    <w:link w:val="HeaderChar"/>
    <w:uiPriority w:val="99"/>
    <w:unhideWhenUsed/>
    <w:rsid w:val="00AE5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BAE"/>
  </w:style>
  <w:style w:type="paragraph" w:styleId="Footer">
    <w:name w:val="footer"/>
    <w:basedOn w:val="Normal"/>
    <w:link w:val="FooterChar"/>
    <w:uiPriority w:val="99"/>
    <w:unhideWhenUsed/>
    <w:rsid w:val="00AE5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BAE"/>
  </w:style>
  <w:style w:type="character" w:styleId="PageNumber">
    <w:name w:val="page number"/>
    <w:basedOn w:val="DefaultParagraphFont"/>
    <w:uiPriority w:val="99"/>
    <w:semiHidden/>
    <w:unhideWhenUsed/>
    <w:rsid w:val="00AE5BAE"/>
  </w:style>
  <w:style w:type="paragraph" w:styleId="NormalWeb">
    <w:name w:val="Normal (Web)"/>
    <w:basedOn w:val="Normal"/>
    <w:uiPriority w:val="99"/>
    <w:unhideWhenUsed/>
    <w:rsid w:val="00AE5BA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AE5BAE"/>
  </w:style>
  <w:style w:type="character" w:customStyle="1" w:styleId="apple-converted-space">
    <w:name w:val="apple-converted-space"/>
    <w:basedOn w:val="DefaultParagraphFont"/>
    <w:rsid w:val="00AE5BAE"/>
  </w:style>
  <w:style w:type="character" w:styleId="Hyperlink">
    <w:name w:val="Hyperlink"/>
    <w:basedOn w:val="DefaultParagraphFont"/>
    <w:uiPriority w:val="99"/>
    <w:unhideWhenUsed/>
    <w:rsid w:val="00AE5BAE"/>
    <w:rPr>
      <w:color w:val="467886" w:themeColor="hyperlink"/>
      <w:u w:val="single"/>
    </w:rPr>
  </w:style>
  <w:style w:type="character" w:styleId="UnresolvedMention">
    <w:name w:val="Unresolved Mention"/>
    <w:basedOn w:val="DefaultParagraphFont"/>
    <w:uiPriority w:val="99"/>
    <w:semiHidden/>
    <w:unhideWhenUsed/>
    <w:rsid w:val="00AE5BAE"/>
    <w:rPr>
      <w:color w:val="605E5C"/>
      <w:shd w:val="clear" w:color="auto" w:fill="E1DFDD"/>
    </w:rPr>
  </w:style>
  <w:style w:type="character" w:styleId="FollowedHyperlink">
    <w:name w:val="FollowedHyperlink"/>
    <w:basedOn w:val="DefaultParagraphFont"/>
    <w:uiPriority w:val="99"/>
    <w:semiHidden/>
    <w:unhideWhenUsed/>
    <w:rsid w:val="004B754E"/>
    <w:rPr>
      <w:color w:val="96607D" w:themeColor="followedHyperlink"/>
      <w:u w:val="single"/>
    </w:rPr>
  </w:style>
  <w:style w:type="character" w:styleId="Strong">
    <w:name w:val="Strong"/>
    <w:basedOn w:val="DefaultParagraphFont"/>
    <w:uiPriority w:val="22"/>
    <w:qFormat/>
    <w:rsid w:val="00D44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tereactor.com/blog/remote-work-cybersecurity/" TargetMode="External"/><Relationship Id="rId13" Type="http://schemas.openxmlformats.org/officeDocument/2006/relationships/hyperlink" Target="https://www.athreon.com/remote-work-and-cybersecurity-best-practices-for-working-safely-from-anywhere/" TargetMode="External"/><Relationship Id="rId3" Type="http://schemas.openxmlformats.org/officeDocument/2006/relationships/settings" Target="settings.xml"/><Relationship Id="rId7" Type="http://schemas.openxmlformats.org/officeDocument/2006/relationships/hyperlink" Target="https://www.mckinsey.com/capabilities/risk-and-resilience/our-insights/a-dual-cybersecurity-mindset-for-the-next-normal" TargetMode="External"/><Relationship Id="rId12" Type="http://schemas.openxmlformats.org/officeDocument/2006/relationships/hyperlink" Target="https://www.venn.com/learn/remote-work-security-best-pract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motedesk.com/blogs/remote-work-security-how-remote-employees-excel-in-cybersecurit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rainingcamp.com/cybersecurity-for-remote-work-practical-tips/" TargetMode="External"/><Relationship Id="rId4" Type="http://schemas.openxmlformats.org/officeDocument/2006/relationships/webSettings" Target="webSettings.xml"/><Relationship Id="rId9" Type="http://schemas.openxmlformats.org/officeDocument/2006/relationships/hyperlink" Target="https://www.knowbe4.com/hubfs/Data-Confirms-Value-of-SAT-WP_EN-u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F83B3-DAD3-3448-BCE6-B8993F60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5</cp:revision>
  <dcterms:created xsi:type="dcterms:W3CDTF">2024-08-14T16:18:00Z</dcterms:created>
  <dcterms:modified xsi:type="dcterms:W3CDTF">2024-08-14T18:45:00Z</dcterms:modified>
</cp:coreProperties>
</file>