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1BBC" w14:textId="77777777" w:rsidR="00E9378C" w:rsidRDefault="00E9378C" w:rsidP="00E9378C">
      <w:pPr>
        <w:jc w:val="center"/>
      </w:pPr>
    </w:p>
    <w:p w14:paraId="1900AE6F" w14:textId="77777777" w:rsidR="00E9378C" w:rsidRDefault="00E9378C" w:rsidP="00E9378C">
      <w:pPr>
        <w:jc w:val="center"/>
      </w:pPr>
    </w:p>
    <w:p w14:paraId="43368BBB" w14:textId="77777777" w:rsidR="00E9378C" w:rsidRDefault="00E9378C" w:rsidP="00E9378C">
      <w:pPr>
        <w:jc w:val="center"/>
      </w:pPr>
    </w:p>
    <w:p w14:paraId="4A58DA8C" w14:textId="77777777" w:rsidR="00E9378C" w:rsidRDefault="00E9378C" w:rsidP="00E9378C">
      <w:pPr>
        <w:jc w:val="center"/>
      </w:pPr>
    </w:p>
    <w:p w14:paraId="1D50B3AA" w14:textId="38D3052C" w:rsidR="00E9378C" w:rsidRPr="00E9378C" w:rsidRDefault="00E9378C" w:rsidP="00E9378C">
      <w:pPr>
        <w:jc w:val="center"/>
        <w:rPr>
          <w:rFonts w:ascii="Times New Roman" w:hAnsi="Times New Roman" w:cs="Times New Roman"/>
          <w:b/>
          <w:bCs/>
          <w:color w:val="000000" w:themeColor="text1"/>
        </w:rPr>
      </w:pPr>
      <w:r w:rsidRPr="00E9378C">
        <w:rPr>
          <w:rFonts w:ascii="Times New Roman" w:hAnsi="Times New Roman" w:cs="Times New Roman"/>
          <w:b/>
          <w:bCs/>
          <w:color w:val="000000" w:themeColor="text1"/>
        </w:rPr>
        <w:t>5-2 Project One: Privacy Perspective</w:t>
      </w:r>
    </w:p>
    <w:p w14:paraId="75F27AE0" w14:textId="77777777" w:rsidR="00E9378C" w:rsidRPr="00E9378C" w:rsidRDefault="00E9378C" w:rsidP="00E9378C">
      <w:pPr>
        <w:jc w:val="center"/>
        <w:rPr>
          <w:rFonts w:ascii="Times New Roman" w:hAnsi="Times New Roman" w:cs="Times New Roman"/>
          <w:color w:val="000000" w:themeColor="text1"/>
        </w:rPr>
      </w:pPr>
    </w:p>
    <w:p w14:paraId="3A3A8E72" w14:textId="77777777" w:rsidR="00E9378C" w:rsidRPr="00E9378C" w:rsidRDefault="00E9378C" w:rsidP="00E9378C">
      <w:pPr>
        <w:spacing w:after="0" w:line="480" w:lineRule="auto"/>
        <w:jc w:val="center"/>
        <w:rPr>
          <w:rFonts w:ascii="Times New Roman" w:hAnsi="Times New Roman" w:cs="Times New Roman"/>
          <w:color w:val="000000" w:themeColor="text1"/>
        </w:rPr>
      </w:pPr>
      <w:r w:rsidRPr="00E9378C">
        <w:rPr>
          <w:rFonts w:ascii="Times New Roman" w:hAnsi="Times New Roman" w:cs="Times New Roman"/>
          <w:color w:val="000000" w:themeColor="text1"/>
        </w:rPr>
        <w:t>Joshua Merren</w:t>
      </w:r>
    </w:p>
    <w:p w14:paraId="73778387" w14:textId="77777777" w:rsidR="00E9378C" w:rsidRPr="00E9378C" w:rsidRDefault="00E9378C" w:rsidP="00E9378C">
      <w:pPr>
        <w:spacing w:after="0" w:line="480" w:lineRule="auto"/>
        <w:jc w:val="center"/>
        <w:rPr>
          <w:rFonts w:ascii="Times New Roman" w:hAnsi="Times New Roman" w:cs="Times New Roman"/>
          <w:color w:val="000000" w:themeColor="text1"/>
        </w:rPr>
      </w:pPr>
      <w:r w:rsidRPr="00E9378C">
        <w:rPr>
          <w:rFonts w:ascii="Times New Roman" w:hAnsi="Times New Roman" w:cs="Times New Roman"/>
          <w:color w:val="000000" w:themeColor="text1"/>
        </w:rPr>
        <w:t>Southern New Hampshire University</w:t>
      </w:r>
    </w:p>
    <w:p w14:paraId="4AFDC342" w14:textId="77777777" w:rsidR="00E9378C" w:rsidRPr="00E9378C" w:rsidRDefault="00E9378C" w:rsidP="00E9378C">
      <w:pPr>
        <w:spacing w:after="0" w:line="480" w:lineRule="auto"/>
        <w:jc w:val="center"/>
        <w:rPr>
          <w:rFonts w:ascii="Times New Roman" w:hAnsi="Times New Roman" w:cs="Times New Roman"/>
          <w:color w:val="000000" w:themeColor="text1"/>
        </w:rPr>
      </w:pPr>
      <w:r w:rsidRPr="00E9378C">
        <w:rPr>
          <w:rFonts w:ascii="Times New Roman" w:hAnsi="Times New Roman" w:cs="Times New Roman"/>
          <w:color w:val="000000" w:themeColor="text1"/>
        </w:rPr>
        <w:t xml:space="preserve">CYB-260-11229 Legal and Human Factors of </w:t>
      </w:r>
      <w:proofErr w:type="spellStart"/>
      <w:r w:rsidRPr="00E9378C">
        <w:rPr>
          <w:rFonts w:ascii="Times New Roman" w:hAnsi="Times New Roman" w:cs="Times New Roman"/>
          <w:color w:val="000000" w:themeColor="text1"/>
        </w:rPr>
        <w:t>Cyb</w:t>
      </w:r>
      <w:proofErr w:type="spellEnd"/>
      <w:r w:rsidRPr="00E9378C">
        <w:rPr>
          <w:rFonts w:ascii="Times New Roman" w:hAnsi="Times New Roman" w:cs="Times New Roman"/>
          <w:color w:val="000000" w:themeColor="text1"/>
        </w:rPr>
        <w:t xml:space="preserve"> C-3</w:t>
      </w:r>
    </w:p>
    <w:p w14:paraId="0438A681" w14:textId="77777777" w:rsidR="00E9378C" w:rsidRPr="00E9378C" w:rsidRDefault="00E9378C" w:rsidP="00E9378C">
      <w:pPr>
        <w:spacing w:after="0" w:line="480" w:lineRule="auto"/>
        <w:jc w:val="center"/>
        <w:rPr>
          <w:rFonts w:ascii="Times New Roman" w:hAnsi="Times New Roman" w:cs="Times New Roman"/>
          <w:color w:val="000000" w:themeColor="text1"/>
        </w:rPr>
      </w:pPr>
      <w:r w:rsidRPr="00E9378C">
        <w:rPr>
          <w:rFonts w:ascii="Times New Roman" w:hAnsi="Times New Roman" w:cs="Times New Roman"/>
          <w:color w:val="000000" w:themeColor="text1"/>
        </w:rPr>
        <w:t>Professor Jimmy Harvey</w:t>
      </w:r>
    </w:p>
    <w:p w14:paraId="0C584915" w14:textId="7DEAEF57" w:rsidR="00E9378C" w:rsidRPr="00E9378C" w:rsidRDefault="00E9378C" w:rsidP="00E9378C">
      <w:pPr>
        <w:spacing w:after="0" w:line="480" w:lineRule="auto"/>
        <w:jc w:val="center"/>
        <w:rPr>
          <w:rFonts w:ascii="Times New Roman" w:hAnsi="Times New Roman" w:cs="Times New Roman"/>
          <w:color w:val="000000" w:themeColor="text1"/>
        </w:rPr>
      </w:pPr>
      <w:r w:rsidRPr="00E9378C">
        <w:rPr>
          <w:rFonts w:ascii="Times New Roman" w:hAnsi="Times New Roman" w:cs="Times New Roman"/>
          <w:color w:val="000000" w:themeColor="text1"/>
        </w:rPr>
        <w:t>9 June 2024</w:t>
      </w:r>
    </w:p>
    <w:p w14:paraId="088647D9" w14:textId="77777777" w:rsidR="00E9378C" w:rsidRDefault="00E9378C" w:rsidP="00E9378C">
      <w:pPr>
        <w:jc w:val="center"/>
      </w:pPr>
    </w:p>
    <w:p w14:paraId="41A1F1F1" w14:textId="77777777" w:rsidR="00832EC4" w:rsidRDefault="00832EC4" w:rsidP="00E9378C">
      <w:pPr>
        <w:jc w:val="center"/>
      </w:pPr>
    </w:p>
    <w:p w14:paraId="24E815EB" w14:textId="77777777" w:rsidR="00832EC4" w:rsidRDefault="00832EC4" w:rsidP="00E9378C">
      <w:pPr>
        <w:jc w:val="center"/>
      </w:pPr>
    </w:p>
    <w:p w14:paraId="1818B254" w14:textId="77777777" w:rsidR="00832EC4" w:rsidRDefault="00832EC4" w:rsidP="00E9378C">
      <w:pPr>
        <w:jc w:val="center"/>
      </w:pPr>
    </w:p>
    <w:p w14:paraId="2D72B5FE" w14:textId="77777777" w:rsidR="00832EC4" w:rsidRDefault="00832EC4" w:rsidP="00E9378C">
      <w:pPr>
        <w:jc w:val="center"/>
      </w:pPr>
    </w:p>
    <w:p w14:paraId="730EDF73" w14:textId="77777777" w:rsidR="00832EC4" w:rsidRDefault="00832EC4" w:rsidP="00E9378C">
      <w:pPr>
        <w:jc w:val="center"/>
      </w:pPr>
    </w:p>
    <w:p w14:paraId="212C585E" w14:textId="77777777" w:rsidR="00832EC4" w:rsidRDefault="00832EC4" w:rsidP="00E9378C">
      <w:pPr>
        <w:jc w:val="center"/>
      </w:pPr>
    </w:p>
    <w:p w14:paraId="61F720D5" w14:textId="77777777" w:rsidR="00832EC4" w:rsidRDefault="00832EC4" w:rsidP="00E9378C">
      <w:pPr>
        <w:jc w:val="center"/>
      </w:pPr>
    </w:p>
    <w:p w14:paraId="61D0D261" w14:textId="77777777" w:rsidR="00832EC4" w:rsidRDefault="00832EC4" w:rsidP="00E9378C">
      <w:pPr>
        <w:jc w:val="center"/>
      </w:pPr>
    </w:p>
    <w:p w14:paraId="2C3D7839" w14:textId="77777777" w:rsidR="00832EC4" w:rsidRDefault="00832EC4" w:rsidP="00E9378C">
      <w:pPr>
        <w:jc w:val="center"/>
      </w:pPr>
    </w:p>
    <w:p w14:paraId="406A28C5" w14:textId="77777777" w:rsidR="00832EC4" w:rsidRDefault="00832EC4" w:rsidP="00E9378C">
      <w:pPr>
        <w:jc w:val="center"/>
      </w:pPr>
    </w:p>
    <w:p w14:paraId="0ECFAEB5" w14:textId="77777777" w:rsidR="00832EC4" w:rsidRDefault="00832EC4" w:rsidP="00E9378C">
      <w:pPr>
        <w:jc w:val="center"/>
      </w:pPr>
    </w:p>
    <w:p w14:paraId="27AA1683" w14:textId="77777777" w:rsidR="00832EC4" w:rsidRDefault="00832EC4" w:rsidP="00E9378C">
      <w:pPr>
        <w:jc w:val="center"/>
      </w:pPr>
    </w:p>
    <w:p w14:paraId="68CA2492" w14:textId="77777777" w:rsidR="00832EC4" w:rsidRDefault="00832EC4" w:rsidP="00E9378C">
      <w:pPr>
        <w:jc w:val="center"/>
      </w:pPr>
    </w:p>
    <w:p w14:paraId="320F8351" w14:textId="4236CE3D" w:rsidR="00832EC4" w:rsidRPr="00832EC4" w:rsidRDefault="00832EC4" w:rsidP="00832EC4">
      <w:pPr>
        <w:spacing w:line="480" w:lineRule="auto"/>
        <w:ind w:firstLine="720"/>
        <w:rPr>
          <w:rFonts w:ascii="Times New Roman" w:hAnsi="Times New Roman" w:cs="Times New Roman"/>
          <w:color w:val="000000" w:themeColor="text1"/>
        </w:rPr>
      </w:pPr>
      <w:r w:rsidRPr="00832EC4">
        <w:rPr>
          <w:rFonts w:ascii="Times New Roman" w:hAnsi="Times New Roman" w:cs="Times New Roman"/>
          <w:color w:val="000000" w:themeColor="text1"/>
        </w:rPr>
        <w:lastRenderedPageBreak/>
        <w:t>The partnership between Fit-vantage and Helios Health Insurance Inc. necessitates a rigorous analysis of privacy laws, specifically the Health Insurance Portability and Accountability Act (HIPAA). HIPAA establishes national standards for protecting health information that can impact collaboration regarding the sharing and using sensitive data. According to the HIPAA Privacy Rule, any disclosure of protected health information (PHI) must be strictly necessary and limited to the purposes for which the information was gathered (U.S. Department of Health &amp; Human Services, n.d.). Given the scope of data sharing involved in the partnership, it appears that HIPAA’s provisions can sufficiently safeguard customer privacy, provided that both entities implement stringent security measures and ensure data is handled according to the minimum necessary rule.</w:t>
      </w:r>
    </w:p>
    <w:p w14:paraId="25DA7AAE" w14:textId="4B92D499" w:rsidR="00832EC4" w:rsidRPr="00832EC4" w:rsidRDefault="00832EC4" w:rsidP="00832EC4">
      <w:pPr>
        <w:spacing w:line="480" w:lineRule="auto"/>
        <w:ind w:firstLine="720"/>
        <w:rPr>
          <w:rFonts w:ascii="Times New Roman" w:hAnsi="Times New Roman" w:cs="Times New Roman"/>
          <w:color w:val="000000" w:themeColor="text1"/>
        </w:rPr>
      </w:pPr>
      <w:r w:rsidRPr="00832EC4">
        <w:rPr>
          <w:rFonts w:ascii="Times New Roman" w:hAnsi="Times New Roman" w:cs="Times New Roman"/>
          <w:color w:val="000000" w:themeColor="text1"/>
        </w:rPr>
        <w:t>Furthermore, HIPAA’s framework is complemented by the Health Information Technology for Economic and Clinical Health (HITECH) Act, which supports enforcing HIPAA rules by raising the penalties for health information breaches and encouraging electronic health records to manage health information securely. These laws collectively provide a robust legal framework to ensure all shared and utilized data adhere to fair information practice principles, including transparency, individual participation, purpose specification, data minimization, and accountability (Office for Civil Rights, 2003). Thus, if Fit-vantage and Helios commit to these principles and comply with HIPAA and HITECH requirements, it is likely that the partnership’s data-sharing practices will meet the necessary privacy standards.</w:t>
      </w:r>
    </w:p>
    <w:p w14:paraId="49251118" w14:textId="5AF2D4A3" w:rsidR="00832EC4" w:rsidRPr="00832EC4" w:rsidRDefault="00832EC4" w:rsidP="00832EC4">
      <w:pPr>
        <w:spacing w:line="480" w:lineRule="auto"/>
        <w:ind w:firstLine="720"/>
        <w:rPr>
          <w:rFonts w:ascii="Times New Roman" w:hAnsi="Times New Roman" w:cs="Times New Roman"/>
          <w:color w:val="000000" w:themeColor="text1"/>
        </w:rPr>
      </w:pPr>
      <w:r w:rsidRPr="00832EC4">
        <w:rPr>
          <w:rFonts w:ascii="Times New Roman" w:hAnsi="Times New Roman" w:cs="Times New Roman"/>
          <w:color w:val="000000" w:themeColor="text1"/>
        </w:rPr>
        <w:t xml:space="preserve">A comprehensive set of privacy safeguards is imperative to protect individual data within the partnership between Fit-vantage and Helios Health Insurance Inc. First and foremost, informed consent should be a fundamental practice, with customers explicitly informed about the nature of the data collected, its usage, who accesses it, and their rights to withdraw consent at </w:t>
      </w:r>
      <w:r w:rsidRPr="00832EC4">
        <w:rPr>
          <w:rFonts w:ascii="Times New Roman" w:hAnsi="Times New Roman" w:cs="Times New Roman"/>
          <w:color w:val="000000" w:themeColor="text1"/>
        </w:rPr>
        <w:lastRenderedPageBreak/>
        <w:t>any time. It is essential to ensure that consent is informed and that this is enabled through digital interfaces that are easy to use. Additionally, data minimization must be strictly practiced, collecting only essential data and employing robust technical safeguards such as state-of-the-art encryption for data at rest and in transit. Regular security audits and advanced threat detection systems should be in place to promptly monitor and respond to potential security incidents. Access controls must also be stringent, ensuring that only authorized personnel have access to sensitive data, based on the least privilege principle, with regular reviews to ensure compliance.</w:t>
      </w:r>
    </w:p>
    <w:p w14:paraId="5BF11FA5" w14:textId="30D45000" w:rsidR="00832EC4" w:rsidRPr="00832EC4" w:rsidRDefault="00832EC4" w:rsidP="00832EC4">
      <w:pPr>
        <w:spacing w:line="480" w:lineRule="auto"/>
        <w:ind w:firstLine="720"/>
        <w:rPr>
          <w:rFonts w:ascii="Times New Roman" w:hAnsi="Times New Roman" w:cs="Times New Roman"/>
          <w:color w:val="000000" w:themeColor="text1"/>
        </w:rPr>
      </w:pPr>
      <w:r w:rsidRPr="00832EC4">
        <w:rPr>
          <w:rFonts w:ascii="Times New Roman" w:hAnsi="Times New Roman" w:cs="Times New Roman"/>
          <w:color w:val="000000" w:themeColor="text1"/>
        </w:rPr>
        <w:t xml:space="preserve">Further enhancing data protection, </w:t>
      </w:r>
      <w:proofErr w:type="gramStart"/>
      <w:r w:rsidRPr="00832EC4">
        <w:rPr>
          <w:rFonts w:ascii="Times New Roman" w:hAnsi="Times New Roman" w:cs="Times New Roman"/>
          <w:color w:val="000000" w:themeColor="text1"/>
        </w:rPr>
        <w:t>Fit-vantage</w:t>
      </w:r>
      <w:proofErr w:type="gramEnd"/>
      <w:r w:rsidRPr="00832EC4">
        <w:rPr>
          <w:rFonts w:ascii="Times New Roman" w:hAnsi="Times New Roman" w:cs="Times New Roman"/>
          <w:color w:val="000000" w:themeColor="text1"/>
        </w:rPr>
        <w:t xml:space="preserve"> should provide transparent mechanisms for users to view, correct, or delete their data, empowering users and fostering trust. A clear data breach response plan should outline immediate actions for data breaches, including timely notification to affected individuals and regulatory bodies. Privacy by design principles should guide the development of new technologies and business processes, considering privacy at every stage. Ongoing privacy training for all employees handling personal data is crucial, ensuring awareness and compliance with Fit-vantage’s privacy standards. Conducting regular privacy impact assessments to thoroughly assess and reduce risks associated with data processing activities is vital. Finally, establishing a customer advisory board to involve users in privacy decisions can enhance transparency and trust, aligning Fit-vantage’s operations with user expectations and regulatory requirements.</w:t>
      </w:r>
    </w:p>
    <w:p w14:paraId="62714814" w14:textId="5225A666" w:rsidR="003C1C4F" w:rsidRPr="003C1C4F" w:rsidRDefault="003C1C4F" w:rsidP="003C1C4F">
      <w:pPr>
        <w:spacing w:line="480" w:lineRule="auto"/>
        <w:ind w:firstLine="720"/>
        <w:rPr>
          <w:rFonts w:ascii="Times New Roman" w:hAnsi="Times New Roman" w:cs="Times New Roman"/>
        </w:rPr>
      </w:pPr>
      <w:r w:rsidRPr="003C1C4F">
        <w:rPr>
          <w:rFonts w:ascii="Times New Roman" w:hAnsi="Times New Roman" w:cs="Times New Roman"/>
        </w:rPr>
        <w:t xml:space="preserve">The proposed partnership between Fit-vantage and Helios Health Insurance Inc. is not only a strategic opportunity for growth but also a test of the company's commitment to its core values and the trust of its customers. While the financial outlook is promising, indicating potential significant increases in revenue and device sales that align with Fit-vantage's goals of market expansion and technological enhancement in personal health management, the decision to </w:t>
      </w:r>
      <w:r w:rsidRPr="003C1C4F">
        <w:rPr>
          <w:rFonts w:ascii="Times New Roman" w:hAnsi="Times New Roman" w:cs="Times New Roman"/>
        </w:rPr>
        <w:lastRenderedPageBreak/>
        <w:t>move forward requires a more nuanced consideration of long-term impacts. These include the potential for enhanced customer engagement through improved health monitoring services and the risk of eroding trust due to privacy concerns. Fit-vantage must weigh these factors carefully, considering how the partnership could position the company as a leader in the health tech industry while also scrutinizing the ethical implications of data-sharing practices.</w:t>
      </w:r>
    </w:p>
    <w:p w14:paraId="0124D7B6" w14:textId="2EE7000F" w:rsidR="00832EC4" w:rsidRPr="003C1C4F" w:rsidRDefault="003C1C4F" w:rsidP="003C1C4F">
      <w:pPr>
        <w:spacing w:line="480" w:lineRule="auto"/>
        <w:ind w:firstLine="720"/>
        <w:rPr>
          <w:rFonts w:ascii="Times New Roman" w:hAnsi="Times New Roman" w:cs="Times New Roman"/>
        </w:rPr>
      </w:pPr>
      <w:r w:rsidRPr="003C1C4F">
        <w:rPr>
          <w:rFonts w:ascii="Times New Roman" w:hAnsi="Times New Roman" w:cs="Times New Roman"/>
        </w:rPr>
        <w:t xml:space="preserve">To justify this partnership responsibly, </w:t>
      </w:r>
      <w:proofErr w:type="gramStart"/>
      <w:r w:rsidRPr="003C1C4F">
        <w:rPr>
          <w:rFonts w:ascii="Times New Roman" w:hAnsi="Times New Roman" w:cs="Times New Roman"/>
        </w:rPr>
        <w:t>Fit-vantage</w:t>
      </w:r>
      <w:proofErr w:type="gramEnd"/>
      <w:r w:rsidRPr="003C1C4F">
        <w:rPr>
          <w:rFonts w:ascii="Times New Roman" w:hAnsi="Times New Roman" w:cs="Times New Roman"/>
        </w:rPr>
        <w:t xml:space="preserve"> must ensure robust compliance with privacy laws such as HIPAA and demonstrate a proactive approach to privacy that exceeds legal requirements. We will implement advanced encryption and biometric data protections to ensure data security, conduct regular independent audits, and maintain strict access controls. Equally important is establishing transparent and dynamic communication channels with customers, clarifying how their data is collected, used, and protected. The company should also offer clear, user-friendly options for customers to opt in or out of data sharing, respecting their privacy preferences. Furthermore, by forming a customer advisory board, </w:t>
      </w:r>
      <w:proofErr w:type="gramStart"/>
      <w:r w:rsidRPr="003C1C4F">
        <w:rPr>
          <w:rFonts w:ascii="Times New Roman" w:hAnsi="Times New Roman" w:cs="Times New Roman"/>
        </w:rPr>
        <w:t>Fit-vantage</w:t>
      </w:r>
      <w:proofErr w:type="gramEnd"/>
      <w:r w:rsidRPr="003C1C4F">
        <w:rPr>
          <w:rFonts w:ascii="Times New Roman" w:hAnsi="Times New Roman" w:cs="Times New Roman"/>
        </w:rPr>
        <w:t xml:space="preserve"> can foster greater user involvement and trust, ensuring that the company remains aligned with customer expectations and the evolving landscape of privacy concerns. This approach supports the business's immediate financial goals and bolsters its reputation for integrity and customer-centric innovation, paving the way for sustainable growth.</w:t>
      </w:r>
    </w:p>
    <w:p w14:paraId="5909062B" w14:textId="77777777" w:rsidR="00832EC4" w:rsidRDefault="00832EC4" w:rsidP="00E9378C">
      <w:pPr>
        <w:jc w:val="center"/>
      </w:pPr>
    </w:p>
    <w:p w14:paraId="58E35FC1" w14:textId="77777777" w:rsidR="00832EC4" w:rsidRDefault="00832EC4" w:rsidP="00E9378C">
      <w:pPr>
        <w:jc w:val="center"/>
      </w:pPr>
    </w:p>
    <w:p w14:paraId="37FF0AE3" w14:textId="77777777" w:rsidR="00832EC4" w:rsidRDefault="00832EC4" w:rsidP="00E9378C">
      <w:pPr>
        <w:jc w:val="center"/>
      </w:pPr>
    </w:p>
    <w:p w14:paraId="270A69A4" w14:textId="77777777" w:rsidR="00832EC4" w:rsidRDefault="00832EC4" w:rsidP="00E9378C">
      <w:pPr>
        <w:jc w:val="center"/>
      </w:pPr>
    </w:p>
    <w:p w14:paraId="2FB53129" w14:textId="77777777" w:rsidR="00832EC4" w:rsidRDefault="00832EC4" w:rsidP="00E9378C">
      <w:pPr>
        <w:jc w:val="center"/>
      </w:pPr>
    </w:p>
    <w:p w14:paraId="38D1CC34" w14:textId="77777777" w:rsidR="003C1C4F" w:rsidRDefault="003C1C4F" w:rsidP="00E9378C">
      <w:pPr>
        <w:jc w:val="center"/>
      </w:pPr>
    </w:p>
    <w:p w14:paraId="0C7B99BD" w14:textId="4567C3DD" w:rsidR="00832EC4" w:rsidRDefault="00832EC4" w:rsidP="00E9378C">
      <w:pPr>
        <w:jc w:val="center"/>
      </w:pPr>
      <w:r>
        <w:lastRenderedPageBreak/>
        <w:t>References</w:t>
      </w:r>
    </w:p>
    <w:p w14:paraId="28D228DC" w14:textId="77777777" w:rsidR="00832EC4" w:rsidRDefault="00832EC4" w:rsidP="00E9378C">
      <w:pPr>
        <w:jc w:val="center"/>
      </w:pPr>
    </w:p>
    <w:p w14:paraId="4C735D9A" w14:textId="22DD5EE7" w:rsidR="00832EC4" w:rsidRPr="00832EC4" w:rsidRDefault="00832EC4" w:rsidP="00832EC4">
      <w:pPr>
        <w:pStyle w:val="NormalWeb"/>
        <w:spacing w:before="0" w:beforeAutospacing="0" w:after="0" w:afterAutospacing="0" w:line="480" w:lineRule="auto"/>
        <w:ind w:left="720" w:hanging="720"/>
        <w:rPr>
          <w:color w:val="000000"/>
        </w:rPr>
      </w:pPr>
      <w:r>
        <w:rPr>
          <w:color w:val="000000"/>
        </w:rPr>
        <w:t>Rights, O. F. C. (2022, October 19).</w:t>
      </w:r>
      <w:r>
        <w:rPr>
          <w:rStyle w:val="apple-converted-space"/>
          <w:rFonts w:eastAsiaTheme="majorEastAsia"/>
          <w:color w:val="000000"/>
        </w:rPr>
        <w:t> </w:t>
      </w:r>
      <w:r>
        <w:rPr>
          <w:i/>
          <w:iCs/>
          <w:color w:val="000000"/>
        </w:rPr>
        <w:t>Summary of the HIPAA Privacy Rule</w:t>
      </w:r>
      <w:r>
        <w:rPr>
          <w:color w:val="000000"/>
        </w:rPr>
        <w:t>. HHS.gov.</w:t>
      </w:r>
      <w:r>
        <w:rPr>
          <w:rStyle w:val="apple-converted-space"/>
          <w:rFonts w:eastAsiaTheme="majorEastAsia"/>
          <w:color w:val="000000"/>
        </w:rPr>
        <w:t> </w:t>
      </w:r>
      <w:r>
        <w:rPr>
          <w:rStyle w:val="url"/>
          <w:rFonts w:eastAsiaTheme="majorEastAsia"/>
          <w:color w:val="000000"/>
        </w:rPr>
        <w:t>https://www.hhs.gov/hipaa/for-professionals/privacy/laws</w:t>
      </w:r>
      <w:r>
        <w:rPr>
          <w:rStyle w:val="url"/>
          <w:rFonts w:eastAsiaTheme="majorEastAsia"/>
          <w:color w:val="000000"/>
        </w:rPr>
        <w:t xml:space="preserve"> </w:t>
      </w:r>
      <w:r>
        <w:rPr>
          <w:rStyle w:val="url"/>
          <w:rFonts w:eastAsiaTheme="majorEastAsia"/>
          <w:color w:val="000000"/>
        </w:rPr>
        <w:t>regulations/index.html</w:t>
      </w:r>
    </w:p>
    <w:p w14:paraId="00DAB0B8" w14:textId="77777777" w:rsidR="00832EC4" w:rsidRDefault="00832EC4" w:rsidP="00832EC4">
      <w:pPr>
        <w:pStyle w:val="NormalWeb"/>
        <w:spacing w:before="0" w:beforeAutospacing="0" w:after="0" w:afterAutospacing="0" w:line="480" w:lineRule="auto"/>
        <w:ind w:left="720" w:hanging="720"/>
        <w:rPr>
          <w:color w:val="000000"/>
        </w:rPr>
      </w:pPr>
      <w:r>
        <w:rPr>
          <w:color w:val="000000"/>
        </w:rPr>
        <w:t>Rights, O. F. C. (2024, April 19).</w:t>
      </w:r>
      <w:r>
        <w:rPr>
          <w:rStyle w:val="apple-converted-space"/>
          <w:rFonts w:eastAsiaTheme="majorEastAsia"/>
          <w:color w:val="000000"/>
        </w:rPr>
        <w:t> </w:t>
      </w:r>
      <w:r>
        <w:rPr>
          <w:i/>
          <w:iCs/>
          <w:color w:val="000000"/>
        </w:rPr>
        <w:t>HIPAA home</w:t>
      </w:r>
      <w:r>
        <w:rPr>
          <w:color w:val="000000"/>
        </w:rPr>
        <w:t>. HHS.gov.</w:t>
      </w:r>
      <w:r>
        <w:rPr>
          <w:rStyle w:val="apple-converted-space"/>
          <w:rFonts w:eastAsiaTheme="majorEastAsia"/>
          <w:color w:val="000000"/>
        </w:rPr>
        <w:t> </w:t>
      </w:r>
      <w:r>
        <w:rPr>
          <w:rStyle w:val="url"/>
          <w:rFonts w:eastAsiaTheme="majorEastAsia"/>
          <w:color w:val="000000"/>
        </w:rPr>
        <w:t>https://www.hhs.gov/hipaa/index.html</w:t>
      </w:r>
    </w:p>
    <w:p w14:paraId="5225391E" w14:textId="77777777" w:rsidR="00832EC4" w:rsidRDefault="00832EC4" w:rsidP="00E9378C">
      <w:pPr>
        <w:jc w:val="center"/>
      </w:pPr>
    </w:p>
    <w:sectPr w:rsidR="00832EC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DE493" w14:textId="77777777" w:rsidR="00C440D4" w:rsidRDefault="00C440D4" w:rsidP="00E9378C">
      <w:pPr>
        <w:spacing w:after="0" w:line="240" w:lineRule="auto"/>
      </w:pPr>
      <w:r>
        <w:separator/>
      </w:r>
    </w:p>
  </w:endnote>
  <w:endnote w:type="continuationSeparator" w:id="0">
    <w:p w14:paraId="40D1AF9E" w14:textId="77777777" w:rsidR="00C440D4" w:rsidRDefault="00C440D4" w:rsidP="00E9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470DC" w14:textId="77777777" w:rsidR="00C440D4" w:rsidRDefault="00C440D4" w:rsidP="00E9378C">
      <w:pPr>
        <w:spacing w:after="0" w:line="240" w:lineRule="auto"/>
      </w:pPr>
      <w:r>
        <w:separator/>
      </w:r>
    </w:p>
  </w:footnote>
  <w:footnote w:type="continuationSeparator" w:id="0">
    <w:p w14:paraId="337D23B1" w14:textId="77777777" w:rsidR="00C440D4" w:rsidRDefault="00C440D4" w:rsidP="00E93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8912618"/>
      <w:docPartObj>
        <w:docPartGallery w:val="Page Numbers (Top of Page)"/>
        <w:docPartUnique/>
      </w:docPartObj>
    </w:sdtPr>
    <w:sdtContent>
      <w:p w14:paraId="3BB25D90" w14:textId="03774686" w:rsidR="00E9378C" w:rsidRDefault="00E9378C" w:rsidP="00C10F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017912" w14:textId="77777777" w:rsidR="00E9378C" w:rsidRDefault="00E9378C" w:rsidP="00E937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7495197"/>
      <w:docPartObj>
        <w:docPartGallery w:val="Page Numbers (Top of Page)"/>
        <w:docPartUnique/>
      </w:docPartObj>
    </w:sdtPr>
    <w:sdtContent>
      <w:p w14:paraId="1519F49C" w14:textId="2DD2F2A3" w:rsidR="00E9378C" w:rsidRDefault="00E9378C" w:rsidP="00C10F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ACC4E6" w14:textId="0BE01227" w:rsidR="00E9378C" w:rsidRDefault="00E9378C" w:rsidP="00E9378C">
    <w:pPr>
      <w:pStyle w:val="Header"/>
      <w:ind w:right="360"/>
    </w:pPr>
    <w:r>
      <w:t>5-2 Project One: Privacy Perspective</w:t>
    </w:r>
    <w:r>
      <w:ptab w:relativeTo="margin" w:alignment="center" w:leader="none"/>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8C"/>
    <w:rsid w:val="003C1C4F"/>
    <w:rsid w:val="00832EC4"/>
    <w:rsid w:val="0091427D"/>
    <w:rsid w:val="00C440D4"/>
    <w:rsid w:val="00E9378C"/>
    <w:rsid w:val="00ED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FE1D6"/>
  <w15:chartTrackingRefBased/>
  <w15:docId w15:val="{D13E869D-9438-514C-B2DB-265972DD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7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7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7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7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7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7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7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7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7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7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7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7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7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7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7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7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7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78C"/>
    <w:rPr>
      <w:rFonts w:eastAsiaTheme="majorEastAsia" w:cstheme="majorBidi"/>
      <w:color w:val="272727" w:themeColor="text1" w:themeTint="D8"/>
    </w:rPr>
  </w:style>
  <w:style w:type="paragraph" w:styleId="Title">
    <w:name w:val="Title"/>
    <w:basedOn w:val="Normal"/>
    <w:next w:val="Normal"/>
    <w:link w:val="TitleChar"/>
    <w:uiPriority w:val="10"/>
    <w:qFormat/>
    <w:rsid w:val="00E937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7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7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78C"/>
    <w:pPr>
      <w:spacing w:before="160"/>
      <w:jc w:val="center"/>
    </w:pPr>
    <w:rPr>
      <w:i/>
      <w:iCs/>
      <w:color w:val="404040" w:themeColor="text1" w:themeTint="BF"/>
    </w:rPr>
  </w:style>
  <w:style w:type="character" w:customStyle="1" w:styleId="QuoteChar">
    <w:name w:val="Quote Char"/>
    <w:basedOn w:val="DefaultParagraphFont"/>
    <w:link w:val="Quote"/>
    <w:uiPriority w:val="29"/>
    <w:rsid w:val="00E9378C"/>
    <w:rPr>
      <w:i/>
      <w:iCs/>
      <w:color w:val="404040" w:themeColor="text1" w:themeTint="BF"/>
    </w:rPr>
  </w:style>
  <w:style w:type="paragraph" w:styleId="ListParagraph">
    <w:name w:val="List Paragraph"/>
    <w:basedOn w:val="Normal"/>
    <w:uiPriority w:val="34"/>
    <w:qFormat/>
    <w:rsid w:val="00E9378C"/>
    <w:pPr>
      <w:ind w:left="720"/>
      <w:contextualSpacing/>
    </w:pPr>
  </w:style>
  <w:style w:type="character" w:styleId="IntenseEmphasis">
    <w:name w:val="Intense Emphasis"/>
    <w:basedOn w:val="DefaultParagraphFont"/>
    <w:uiPriority w:val="21"/>
    <w:qFormat/>
    <w:rsid w:val="00E9378C"/>
    <w:rPr>
      <w:i/>
      <w:iCs/>
      <w:color w:val="0F4761" w:themeColor="accent1" w:themeShade="BF"/>
    </w:rPr>
  </w:style>
  <w:style w:type="paragraph" w:styleId="IntenseQuote">
    <w:name w:val="Intense Quote"/>
    <w:basedOn w:val="Normal"/>
    <w:next w:val="Normal"/>
    <w:link w:val="IntenseQuoteChar"/>
    <w:uiPriority w:val="30"/>
    <w:qFormat/>
    <w:rsid w:val="00E937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78C"/>
    <w:rPr>
      <w:i/>
      <w:iCs/>
      <w:color w:val="0F4761" w:themeColor="accent1" w:themeShade="BF"/>
    </w:rPr>
  </w:style>
  <w:style w:type="character" w:styleId="IntenseReference">
    <w:name w:val="Intense Reference"/>
    <w:basedOn w:val="DefaultParagraphFont"/>
    <w:uiPriority w:val="32"/>
    <w:qFormat/>
    <w:rsid w:val="00E9378C"/>
    <w:rPr>
      <w:b/>
      <w:bCs/>
      <w:smallCaps/>
      <w:color w:val="0F4761" w:themeColor="accent1" w:themeShade="BF"/>
      <w:spacing w:val="5"/>
    </w:rPr>
  </w:style>
  <w:style w:type="paragraph" w:styleId="Header">
    <w:name w:val="header"/>
    <w:basedOn w:val="Normal"/>
    <w:link w:val="HeaderChar"/>
    <w:uiPriority w:val="99"/>
    <w:unhideWhenUsed/>
    <w:rsid w:val="00E93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78C"/>
  </w:style>
  <w:style w:type="paragraph" w:styleId="Footer">
    <w:name w:val="footer"/>
    <w:basedOn w:val="Normal"/>
    <w:link w:val="FooterChar"/>
    <w:uiPriority w:val="99"/>
    <w:unhideWhenUsed/>
    <w:rsid w:val="00E93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78C"/>
  </w:style>
  <w:style w:type="character" w:styleId="PageNumber">
    <w:name w:val="page number"/>
    <w:basedOn w:val="DefaultParagraphFont"/>
    <w:uiPriority w:val="99"/>
    <w:semiHidden/>
    <w:unhideWhenUsed/>
    <w:rsid w:val="00E9378C"/>
  </w:style>
  <w:style w:type="paragraph" w:styleId="NormalWeb">
    <w:name w:val="Normal (Web)"/>
    <w:basedOn w:val="Normal"/>
    <w:uiPriority w:val="99"/>
    <w:unhideWhenUsed/>
    <w:rsid w:val="00832EC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32EC4"/>
  </w:style>
  <w:style w:type="character" w:customStyle="1" w:styleId="url">
    <w:name w:val="url"/>
    <w:basedOn w:val="DefaultParagraphFont"/>
    <w:rsid w:val="00832EC4"/>
  </w:style>
  <w:style w:type="character" w:styleId="Hyperlink">
    <w:name w:val="Hyperlink"/>
    <w:basedOn w:val="DefaultParagraphFont"/>
    <w:uiPriority w:val="99"/>
    <w:unhideWhenUsed/>
    <w:rsid w:val="00832EC4"/>
    <w:rPr>
      <w:color w:val="467886" w:themeColor="hyperlink"/>
      <w:u w:val="single"/>
    </w:rPr>
  </w:style>
  <w:style w:type="character" w:styleId="UnresolvedMention">
    <w:name w:val="Unresolved Mention"/>
    <w:basedOn w:val="DefaultParagraphFont"/>
    <w:uiPriority w:val="99"/>
    <w:semiHidden/>
    <w:unhideWhenUsed/>
    <w:rsid w:val="00832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915</Words>
  <Characters>5217</Characters>
  <Application>Microsoft Office Word</Application>
  <DocSecurity>0</DocSecurity>
  <Lines>43</Lines>
  <Paragraphs>12</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5</cp:revision>
  <dcterms:created xsi:type="dcterms:W3CDTF">2024-06-09T16:31:00Z</dcterms:created>
  <dcterms:modified xsi:type="dcterms:W3CDTF">2024-06-09T17:28:00Z</dcterms:modified>
</cp:coreProperties>
</file>