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455E" w14:textId="77777777" w:rsidR="00EC1EF8" w:rsidRDefault="00EC1EF8" w:rsidP="00BB271E">
      <w:pPr>
        <w:jc w:val="center"/>
      </w:pPr>
    </w:p>
    <w:p w14:paraId="77124AD2" w14:textId="77777777" w:rsidR="00BB271E" w:rsidRDefault="00BB271E" w:rsidP="00BB271E">
      <w:pPr>
        <w:jc w:val="center"/>
      </w:pPr>
    </w:p>
    <w:p w14:paraId="48D03D0A" w14:textId="77777777" w:rsidR="00BB271E" w:rsidRDefault="00BB271E" w:rsidP="00BB271E">
      <w:pPr>
        <w:jc w:val="center"/>
      </w:pPr>
    </w:p>
    <w:p w14:paraId="7C1CCD3D" w14:textId="77777777" w:rsidR="00BB271E" w:rsidRDefault="00BB271E" w:rsidP="00BB271E">
      <w:pPr>
        <w:jc w:val="center"/>
      </w:pPr>
    </w:p>
    <w:p w14:paraId="628B2084" w14:textId="46C152D3" w:rsidR="00BB271E" w:rsidRPr="00BB271E" w:rsidRDefault="00BB271E" w:rsidP="00BB271E">
      <w:pPr>
        <w:jc w:val="center"/>
        <w:rPr>
          <w:rFonts w:ascii="Times New Roman" w:hAnsi="Times New Roman" w:cs="Times New Roman"/>
          <w:b/>
          <w:bCs/>
          <w:color w:val="000000" w:themeColor="text1"/>
        </w:rPr>
      </w:pPr>
      <w:r w:rsidRPr="00BB271E">
        <w:rPr>
          <w:rFonts w:ascii="Times New Roman" w:hAnsi="Times New Roman" w:cs="Times New Roman"/>
          <w:b/>
          <w:bCs/>
          <w:color w:val="000000" w:themeColor="text1"/>
        </w:rPr>
        <w:t>6-2 Project Two: Legal and Ethical Recommendations Brief</w:t>
      </w:r>
    </w:p>
    <w:p w14:paraId="09ACCA79" w14:textId="77777777" w:rsidR="00BB271E" w:rsidRPr="00BB271E" w:rsidRDefault="00BB271E" w:rsidP="00BB271E">
      <w:pPr>
        <w:jc w:val="center"/>
        <w:rPr>
          <w:rFonts w:ascii="Times New Roman" w:hAnsi="Times New Roman" w:cs="Times New Roman"/>
          <w:color w:val="000000" w:themeColor="text1"/>
        </w:rPr>
      </w:pPr>
    </w:p>
    <w:p w14:paraId="77E17007" w14:textId="77777777" w:rsidR="00BB271E" w:rsidRPr="00BB271E" w:rsidRDefault="00BB271E" w:rsidP="00BB271E">
      <w:pPr>
        <w:spacing w:after="0" w:line="480" w:lineRule="auto"/>
        <w:jc w:val="center"/>
        <w:rPr>
          <w:rFonts w:ascii="Times New Roman" w:hAnsi="Times New Roman" w:cs="Times New Roman"/>
          <w:color w:val="000000" w:themeColor="text1"/>
        </w:rPr>
      </w:pPr>
      <w:r w:rsidRPr="00BB271E">
        <w:rPr>
          <w:rFonts w:ascii="Times New Roman" w:hAnsi="Times New Roman" w:cs="Times New Roman"/>
          <w:color w:val="000000" w:themeColor="text1"/>
        </w:rPr>
        <w:t>Joshua Merren</w:t>
      </w:r>
    </w:p>
    <w:p w14:paraId="1E93C298" w14:textId="77777777" w:rsidR="00BB271E" w:rsidRPr="00BB271E" w:rsidRDefault="00BB271E" w:rsidP="00BB271E">
      <w:pPr>
        <w:spacing w:after="0" w:line="480" w:lineRule="auto"/>
        <w:jc w:val="center"/>
        <w:rPr>
          <w:rFonts w:ascii="Times New Roman" w:hAnsi="Times New Roman" w:cs="Times New Roman"/>
          <w:color w:val="000000" w:themeColor="text1"/>
        </w:rPr>
      </w:pPr>
      <w:r w:rsidRPr="00BB271E">
        <w:rPr>
          <w:rFonts w:ascii="Times New Roman" w:hAnsi="Times New Roman" w:cs="Times New Roman"/>
          <w:color w:val="000000" w:themeColor="text1"/>
        </w:rPr>
        <w:t>Southern New Hampshire University</w:t>
      </w:r>
    </w:p>
    <w:p w14:paraId="259CF30C" w14:textId="77777777" w:rsidR="00BB271E" w:rsidRPr="00BB271E" w:rsidRDefault="00BB271E" w:rsidP="00BB271E">
      <w:pPr>
        <w:spacing w:after="0" w:line="480" w:lineRule="auto"/>
        <w:jc w:val="center"/>
        <w:rPr>
          <w:rFonts w:ascii="Times New Roman" w:hAnsi="Times New Roman" w:cs="Times New Roman"/>
          <w:color w:val="000000" w:themeColor="text1"/>
        </w:rPr>
      </w:pPr>
      <w:r w:rsidRPr="00BB271E">
        <w:rPr>
          <w:rFonts w:ascii="Times New Roman" w:hAnsi="Times New Roman" w:cs="Times New Roman"/>
          <w:color w:val="000000" w:themeColor="text1"/>
        </w:rPr>
        <w:t xml:space="preserve">CYB-260-11229 Legal and Human Factors of </w:t>
      </w:r>
      <w:proofErr w:type="spellStart"/>
      <w:r w:rsidRPr="00BB271E">
        <w:rPr>
          <w:rFonts w:ascii="Times New Roman" w:hAnsi="Times New Roman" w:cs="Times New Roman"/>
          <w:color w:val="000000" w:themeColor="text1"/>
        </w:rPr>
        <w:t>Cyb</w:t>
      </w:r>
      <w:proofErr w:type="spellEnd"/>
      <w:r w:rsidRPr="00BB271E">
        <w:rPr>
          <w:rFonts w:ascii="Times New Roman" w:hAnsi="Times New Roman" w:cs="Times New Roman"/>
          <w:color w:val="000000" w:themeColor="text1"/>
        </w:rPr>
        <w:t xml:space="preserve"> C-3</w:t>
      </w:r>
    </w:p>
    <w:p w14:paraId="1124E52F" w14:textId="77777777" w:rsidR="00BB271E" w:rsidRPr="00BB271E" w:rsidRDefault="00BB271E" w:rsidP="00BB271E">
      <w:pPr>
        <w:spacing w:after="0" w:line="480" w:lineRule="auto"/>
        <w:jc w:val="center"/>
        <w:rPr>
          <w:rFonts w:ascii="Times New Roman" w:hAnsi="Times New Roman" w:cs="Times New Roman"/>
          <w:color w:val="000000" w:themeColor="text1"/>
        </w:rPr>
      </w:pPr>
      <w:r w:rsidRPr="00BB271E">
        <w:rPr>
          <w:rFonts w:ascii="Times New Roman" w:hAnsi="Times New Roman" w:cs="Times New Roman"/>
          <w:color w:val="000000" w:themeColor="text1"/>
        </w:rPr>
        <w:t>Professor Jimmy Harvey</w:t>
      </w:r>
    </w:p>
    <w:p w14:paraId="6BB53839" w14:textId="40BE393D" w:rsidR="00BB271E" w:rsidRPr="00BB271E" w:rsidRDefault="00BB271E" w:rsidP="00BB271E">
      <w:pPr>
        <w:jc w:val="center"/>
        <w:rPr>
          <w:rFonts w:ascii="Times New Roman" w:hAnsi="Times New Roman" w:cs="Times New Roman"/>
          <w:color w:val="000000" w:themeColor="text1"/>
        </w:rPr>
      </w:pPr>
      <w:r w:rsidRPr="00BB271E">
        <w:rPr>
          <w:rFonts w:ascii="Times New Roman" w:hAnsi="Times New Roman" w:cs="Times New Roman"/>
          <w:color w:val="000000" w:themeColor="text1"/>
        </w:rPr>
        <w:t>12 June 2024</w:t>
      </w:r>
    </w:p>
    <w:p w14:paraId="740AC586" w14:textId="77777777" w:rsidR="00946650" w:rsidRDefault="00946650" w:rsidP="00EC1EF8"/>
    <w:p w14:paraId="65CC51FD" w14:textId="77777777" w:rsidR="00946650" w:rsidRDefault="00946650" w:rsidP="00EC1EF8"/>
    <w:p w14:paraId="3F7665DB" w14:textId="77777777" w:rsidR="00946650" w:rsidRDefault="00946650" w:rsidP="00EC1EF8"/>
    <w:p w14:paraId="56E10627" w14:textId="77777777" w:rsidR="00946650" w:rsidRDefault="00946650" w:rsidP="00EC1EF8"/>
    <w:p w14:paraId="09E69853" w14:textId="77777777" w:rsidR="00946650" w:rsidRDefault="00946650" w:rsidP="00EC1EF8"/>
    <w:p w14:paraId="1A64E52C" w14:textId="77777777" w:rsidR="00946650" w:rsidRDefault="00946650" w:rsidP="00EC1EF8"/>
    <w:p w14:paraId="6162F754" w14:textId="77777777" w:rsidR="00946650" w:rsidRDefault="00946650" w:rsidP="00EC1EF8"/>
    <w:p w14:paraId="0C293B29" w14:textId="77777777" w:rsidR="00946650" w:rsidRDefault="00946650" w:rsidP="00EC1EF8"/>
    <w:p w14:paraId="4244B2E7" w14:textId="77777777" w:rsidR="00946650" w:rsidRDefault="00946650" w:rsidP="00EC1EF8"/>
    <w:p w14:paraId="1585947A" w14:textId="77777777" w:rsidR="00946650" w:rsidRDefault="00946650" w:rsidP="00EC1EF8"/>
    <w:p w14:paraId="017A2844" w14:textId="77777777" w:rsidR="00946650" w:rsidRDefault="00946650" w:rsidP="00EC1EF8"/>
    <w:p w14:paraId="06974A71" w14:textId="77777777" w:rsidR="00946650" w:rsidRDefault="00946650" w:rsidP="00EC1EF8"/>
    <w:p w14:paraId="70E5CEFF" w14:textId="77777777" w:rsidR="00946650" w:rsidRDefault="00946650" w:rsidP="00EC1EF8"/>
    <w:p w14:paraId="122315F7" w14:textId="77777777" w:rsidR="00946650" w:rsidRDefault="00946650" w:rsidP="00EC1EF8"/>
    <w:p w14:paraId="2D1B5243" w14:textId="77777777" w:rsidR="00946650" w:rsidRDefault="00946650" w:rsidP="00EC1EF8"/>
    <w:p w14:paraId="424196FB" w14:textId="119B0896" w:rsidR="00BB271E" w:rsidRPr="00A64B79" w:rsidRDefault="00A64B79" w:rsidP="00A64B79">
      <w:pPr>
        <w:spacing w:line="480" w:lineRule="auto"/>
        <w:ind w:firstLine="720"/>
        <w:rPr>
          <w:rFonts w:ascii="Times New Roman" w:hAnsi="Times New Roman" w:cs="Times New Roman"/>
          <w:color w:val="000000" w:themeColor="text1"/>
        </w:rPr>
      </w:pPr>
      <w:r w:rsidRPr="00A64B79">
        <w:rPr>
          <w:rFonts w:ascii="Times New Roman" w:hAnsi="Times New Roman" w:cs="Times New Roman"/>
          <w:color w:val="000000" w:themeColor="text1"/>
        </w:rPr>
        <w:lastRenderedPageBreak/>
        <w:t>As part of our commitment to uphold every customer's health and well-being, we must rigorously protect data privacy in our upcoming partnership with Helios Health Insurance. This initiative aligns directly with our core values, especially our promise of "no fine print," ensuring that our customers' private information remains confidential and secure. We must strictly adhere to the HIPAA Privacy Rule, which sets national standards for protecting personally identifiable health information (Office for Civil Rights, 2024). This means implementing stringent measures to limit and control any disclosures of such information without explicit patient authorization. It is not just about legal compliance; it is about building trust. Enhancing our user consent mechanisms empowers our customers to control their personal data completely. They will have the clear option to consent or opt out of data sharing, reinforcing transparency and customer autonomy. Providing users with easy access to update and manage their data further supports this trust, ensuring they feel secure about handling their information. Integrating these privacy protections will enhance customer satisfaction and loyalty, which are fundamental to our business success. Ensuring rigorous data privacy meets regulatory requirements and aligns perfectly with our mission to invest in every customer's well-being (Fit-Vantage Technologies, 2024).</w:t>
      </w:r>
    </w:p>
    <w:p w14:paraId="553879A0" w14:textId="19357558" w:rsidR="00BB271E" w:rsidRPr="00A64B79" w:rsidRDefault="00A64B79" w:rsidP="00A64B79">
      <w:pPr>
        <w:spacing w:line="480" w:lineRule="auto"/>
        <w:ind w:firstLine="720"/>
        <w:rPr>
          <w:rFonts w:ascii="Times New Roman" w:hAnsi="Times New Roman" w:cs="Times New Roman"/>
          <w:color w:val="000000" w:themeColor="text1"/>
        </w:rPr>
      </w:pPr>
      <w:r w:rsidRPr="00A64B79">
        <w:rPr>
          <w:rFonts w:ascii="Times New Roman" w:hAnsi="Times New Roman" w:cs="Times New Roman"/>
          <w:color w:val="000000" w:themeColor="text1"/>
        </w:rPr>
        <w:t xml:space="preserve">Securing our data systems against unauthorized access, use, or disclosure is paramount, especially as we engage more deeply in health-related technologies through our partnership with Helios Health Insurance. Compliance with the HIPAA Security Rule is critical, as it requires us to protect the confidentiality, integrity, and availability of electronically protected health information (Office for Civil Rights, 2022). We will implement advanced security measures such as encryption, secure data storage, and controlled access protocols to meet these standards. Regular security audits will ensure these measures remain effective against evolving threats. </w:t>
      </w:r>
      <w:r w:rsidRPr="00A64B79">
        <w:rPr>
          <w:rFonts w:ascii="Times New Roman" w:hAnsi="Times New Roman" w:cs="Times New Roman"/>
          <w:color w:val="000000" w:themeColor="text1"/>
        </w:rPr>
        <w:lastRenderedPageBreak/>
        <w:t>Additionally, ongoing employee training will reinforce our security policies and prepare our team to handle data securely, upholding our core value of teamwork. By investing in robust security practices, we mitigate risks and control operational costs associated with data breaches. This proactive approach to data security demonstrates our commitment to protecting our customers' information and our company's reputation. It also directly supports our core values by showing that good health—our foundation—extends to the security and integrity of our customer data.</w:t>
      </w:r>
    </w:p>
    <w:p w14:paraId="0640135D" w14:textId="205A1641" w:rsidR="00BB271E" w:rsidRPr="00A64B79" w:rsidRDefault="00A64B79" w:rsidP="00A64B79">
      <w:pPr>
        <w:spacing w:after="0" w:line="480" w:lineRule="auto"/>
        <w:ind w:firstLine="720"/>
        <w:rPr>
          <w:rFonts w:ascii="Times New Roman" w:hAnsi="Times New Roman" w:cs="Times New Roman"/>
          <w:color w:val="000000" w:themeColor="text1"/>
        </w:rPr>
      </w:pPr>
      <w:r w:rsidRPr="00A64B79">
        <w:rPr>
          <w:rFonts w:ascii="Times New Roman" w:hAnsi="Times New Roman" w:cs="Times New Roman"/>
          <w:color w:val="000000" w:themeColor="text1"/>
        </w:rPr>
        <w:t>Our ethical commitments heavily influence our approach to data use and management. By adopting security-enhancing technologies prioritizing data minimization and purpose limitation, we adhere to ethical standards respecting individuals' privacy. This practice involves using data only for its intended purpose and ensuring it is not unnecessarily stored or processed, which aligns with the ethical use of technology. Transparency in how we handle data is another critical ethical consideration. We are fully committed to openly communicating with our customers regarding data collection, usage, and sharing. This transparency is crucial for maintaining customer trust and satisfaction, as it provides a clear understanding of our data practices. Ethical considerations also influence our decision-making process when selecting and implementing security measures. We choose solutions that provide security and ensure fairness and privacy protection. By integrating these ethical practices into our daily operations, we uphold our mission and core values, ensuring that our business practices achieve compliance and foster a positive and secure environment for all our stakeholders.</w:t>
      </w:r>
    </w:p>
    <w:p w14:paraId="4B51BDC1" w14:textId="77777777" w:rsidR="00BB271E" w:rsidRDefault="00BB271E" w:rsidP="00BB271E">
      <w:pPr>
        <w:spacing w:after="0" w:line="480" w:lineRule="auto"/>
        <w:ind w:firstLine="720"/>
        <w:rPr>
          <w:rFonts w:ascii="Times New Roman" w:hAnsi="Times New Roman" w:cs="Times New Roman"/>
          <w:color w:val="000000" w:themeColor="text1"/>
        </w:rPr>
      </w:pPr>
    </w:p>
    <w:p w14:paraId="2A04E751" w14:textId="77777777" w:rsidR="00BB271E" w:rsidRDefault="00BB271E" w:rsidP="00BB271E">
      <w:pPr>
        <w:spacing w:after="0" w:line="480" w:lineRule="auto"/>
        <w:ind w:firstLine="720"/>
        <w:rPr>
          <w:rFonts w:ascii="Times New Roman" w:hAnsi="Times New Roman" w:cs="Times New Roman"/>
          <w:color w:val="000000" w:themeColor="text1"/>
        </w:rPr>
      </w:pPr>
    </w:p>
    <w:p w14:paraId="79ACE3FD" w14:textId="77777777" w:rsidR="00A64B79" w:rsidRDefault="00A64B79" w:rsidP="00A64B79">
      <w:pPr>
        <w:spacing w:after="0" w:line="480" w:lineRule="auto"/>
        <w:rPr>
          <w:rFonts w:ascii="Times New Roman" w:hAnsi="Times New Roman" w:cs="Times New Roman"/>
          <w:color w:val="000000" w:themeColor="text1"/>
        </w:rPr>
      </w:pPr>
    </w:p>
    <w:p w14:paraId="45CBA104" w14:textId="199163C3" w:rsidR="00BB271E" w:rsidRDefault="00BB271E" w:rsidP="00BB271E">
      <w:pPr>
        <w:spacing w:after="0" w:line="480" w:lineRule="auto"/>
        <w:ind w:firstLine="72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75E9BEC0" w14:textId="77777777" w:rsidR="00BB271E" w:rsidRDefault="00BB271E" w:rsidP="00BB271E">
      <w:pPr>
        <w:spacing w:after="0" w:line="480" w:lineRule="auto"/>
        <w:ind w:firstLine="720"/>
        <w:jc w:val="center"/>
        <w:rPr>
          <w:rFonts w:ascii="Times New Roman" w:hAnsi="Times New Roman" w:cs="Times New Roman"/>
          <w:color w:val="000000" w:themeColor="text1"/>
        </w:rPr>
      </w:pPr>
    </w:p>
    <w:p w14:paraId="5B370821" w14:textId="77777777" w:rsidR="00BB271E" w:rsidRDefault="00BB271E" w:rsidP="00BB271E">
      <w:pPr>
        <w:pStyle w:val="NormalWeb"/>
        <w:spacing w:before="0" w:beforeAutospacing="0" w:after="0" w:afterAutospacing="0" w:line="480" w:lineRule="auto"/>
        <w:ind w:left="720" w:hanging="720"/>
      </w:pPr>
      <w:r>
        <w:t xml:space="preserve">Rights, O. F. C. (2024, June 7). </w:t>
      </w:r>
      <w:r>
        <w:rPr>
          <w:i/>
          <w:iCs/>
        </w:rPr>
        <w:t>The HIPAA privacy rule</w:t>
      </w:r>
      <w:r>
        <w:t xml:space="preserve">. HHS.gov. </w:t>
      </w:r>
      <w:r>
        <w:rPr>
          <w:rStyle w:val="url"/>
          <w:rFonts w:eastAsiaTheme="majorEastAsia"/>
        </w:rPr>
        <w:t>https://www.hhs.gov/hipaa/for-professionals/privacy/index.html</w:t>
      </w:r>
    </w:p>
    <w:p w14:paraId="61D50426" w14:textId="77777777" w:rsidR="00AB293A" w:rsidRDefault="00AB293A" w:rsidP="00AB293A">
      <w:pPr>
        <w:pStyle w:val="NormalWeb"/>
        <w:spacing w:before="0" w:beforeAutospacing="0" w:after="0" w:afterAutospacing="0" w:line="480" w:lineRule="auto"/>
        <w:ind w:left="720" w:hanging="720"/>
      </w:pPr>
      <w:r>
        <w:t xml:space="preserve">Rights, O. F. C. (2022, October 20). </w:t>
      </w:r>
      <w:r>
        <w:rPr>
          <w:i/>
          <w:iCs/>
        </w:rPr>
        <w:t>The security rule</w:t>
      </w:r>
      <w:r>
        <w:t xml:space="preserve">. HHS.gov. </w:t>
      </w:r>
      <w:r>
        <w:rPr>
          <w:rStyle w:val="url"/>
          <w:rFonts w:eastAsiaTheme="majorEastAsia"/>
        </w:rPr>
        <w:t>https://www.hhs.gov/hipaa/for-professionals/security/index.html</w:t>
      </w:r>
    </w:p>
    <w:p w14:paraId="109C8D1A" w14:textId="7A0DEB5A" w:rsidR="00BB271E" w:rsidRPr="00BB271E" w:rsidRDefault="00AB293A" w:rsidP="00AB293A">
      <w:pPr>
        <w:spacing w:after="0" w:line="480" w:lineRule="auto"/>
        <w:ind w:left="720" w:hanging="720"/>
        <w:rPr>
          <w:rFonts w:ascii="Times New Roman" w:hAnsi="Times New Roman" w:cs="Times New Roman"/>
          <w:color w:val="000000" w:themeColor="text1"/>
        </w:rPr>
      </w:pPr>
      <w:r w:rsidRPr="00AB293A">
        <w:rPr>
          <w:rFonts w:ascii="Times New Roman" w:hAnsi="Times New Roman" w:cs="Times New Roman"/>
          <w:color w:val="000000" w:themeColor="text1"/>
        </w:rPr>
        <w:t>Fit-Vantage Technologies. (2024). *Company profile*.</w:t>
      </w:r>
    </w:p>
    <w:sectPr w:rsidR="00BB271E" w:rsidRPr="00BB271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CAD10" w14:textId="77777777" w:rsidR="00B85393" w:rsidRDefault="00B85393" w:rsidP="00BB271E">
      <w:pPr>
        <w:spacing w:after="0" w:line="240" w:lineRule="auto"/>
      </w:pPr>
      <w:r>
        <w:separator/>
      </w:r>
    </w:p>
  </w:endnote>
  <w:endnote w:type="continuationSeparator" w:id="0">
    <w:p w14:paraId="07E312FD" w14:textId="77777777" w:rsidR="00B85393" w:rsidRDefault="00B85393" w:rsidP="00BB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33732" w14:textId="77777777" w:rsidR="00B85393" w:rsidRDefault="00B85393" w:rsidP="00BB271E">
      <w:pPr>
        <w:spacing w:after="0" w:line="240" w:lineRule="auto"/>
      </w:pPr>
      <w:r>
        <w:separator/>
      </w:r>
    </w:p>
  </w:footnote>
  <w:footnote w:type="continuationSeparator" w:id="0">
    <w:p w14:paraId="73408D1D" w14:textId="77777777" w:rsidR="00B85393" w:rsidRDefault="00B85393" w:rsidP="00BB2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3367597"/>
      <w:docPartObj>
        <w:docPartGallery w:val="Page Numbers (Top of Page)"/>
        <w:docPartUnique/>
      </w:docPartObj>
    </w:sdtPr>
    <w:sdtContent>
      <w:p w14:paraId="7C6D3949" w14:textId="5C545BC0" w:rsidR="00BB271E" w:rsidRDefault="00BB271E" w:rsidP="00210EC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BA26BF" w14:textId="77777777" w:rsidR="00BB271E" w:rsidRDefault="00BB271E" w:rsidP="00BB27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0588641"/>
      <w:docPartObj>
        <w:docPartGallery w:val="Page Numbers (Top of Page)"/>
        <w:docPartUnique/>
      </w:docPartObj>
    </w:sdtPr>
    <w:sdtContent>
      <w:p w14:paraId="57F4E11A" w14:textId="6C7437B8" w:rsidR="00BB271E" w:rsidRDefault="00BB271E" w:rsidP="00210EC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B51357" w14:textId="6877CD7D" w:rsidR="00BB271E" w:rsidRDefault="00BB271E" w:rsidP="00BB271E">
    <w:pPr>
      <w:pStyle w:val="Header"/>
      <w:ind w:right="360"/>
    </w:pPr>
    <w:r>
      <w:t>6-2 Project Two: Legal and Ethical Recommendations Brief</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F8"/>
    <w:rsid w:val="00190A31"/>
    <w:rsid w:val="00946650"/>
    <w:rsid w:val="00A64B79"/>
    <w:rsid w:val="00AB293A"/>
    <w:rsid w:val="00B85393"/>
    <w:rsid w:val="00BB271E"/>
    <w:rsid w:val="00EC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C499"/>
  <w15:chartTrackingRefBased/>
  <w15:docId w15:val="{9514DFEF-5E1A-0C46-A0BC-7928F7CA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EF8"/>
    <w:rPr>
      <w:rFonts w:eastAsiaTheme="majorEastAsia" w:cstheme="majorBidi"/>
      <w:color w:val="272727" w:themeColor="text1" w:themeTint="D8"/>
    </w:rPr>
  </w:style>
  <w:style w:type="paragraph" w:styleId="Title">
    <w:name w:val="Title"/>
    <w:basedOn w:val="Normal"/>
    <w:next w:val="Normal"/>
    <w:link w:val="TitleChar"/>
    <w:uiPriority w:val="10"/>
    <w:qFormat/>
    <w:rsid w:val="00EC1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EF8"/>
    <w:pPr>
      <w:spacing w:before="160"/>
      <w:jc w:val="center"/>
    </w:pPr>
    <w:rPr>
      <w:i/>
      <w:iCs/>
      <w:color w:val="404040" w:themeColor="text1" w:themeTint="BF"/>
    </w:rPr>
  </w:style>
  <w:style w:type="character" w:customStyle="1" w:styleId="QuoteChar">
    <w:name w:val="Quote Char"/>
    <w:basedOn w:val="DefaultParagraphFont"/>
    <w:link w:val="Quote"/>
    <w:uiPriority w:val="29"/>
    <w:rsid w:val="00EC1EF8"/>
    <w:rPr>
      <w:i/>
      <w:iCs/>
      <w:color w:val="404040" w:themeColor="text1" w:themeTint="BF"/>
    </w:rPr>
  </w:style>
  <w:style w:type="paragraph" w:styleId="ListParagraph">
    <w:name w:val="List Paragraph"/>
    <w:basedOn w:val="Normal"/>
    <w:uiPriority w:val="34"/>
    <w:qFormat/>
    <w:rsid w:val="00EC1EF8"/>
    <w:pPr>
      <w:ind w:left="720"/>
      <w:contextualSpacing/>
    </w:pPr>
  </w:style>
  <w:style w:type="character" w:styleId="IntenseEmphasis">
    <w:name w:val="Intense Emphasis"/>
    <w:basedOn w:val="DefaultParagraphFont"/>
    <w:uiPriority w:val="21"/>
    <w:qFormat/>
    <w:rsid w:val="00EC1EF8"/>
    <w:rPr>
      <w:i/>
      <w:iCs/>
      <w:color w:val="0F4761" w:themeColor="accent1" w:themeShade="BF"/>
    </w:rPr>
  </w:style>
  <w:style w:type="paragraph" w:styleId="IntenseQuote">
    <w:name w:val="Intense Quote"/>
    <w:basedOn w:val="Normal"/>
    <w:next w:val="Normal"/>
    <w:link w:val="IntenseQuoteChar"/>
    <w:uiPriority w:val="30"/>
    <w:qFormat/>
    <w:rsid w:val="00EC1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EF8"/>
    <w:rPr>
      <w:i/>
      <w:iCs/>
      <w:color w:val="0F4761" w:themeColor="accent1" w:themeShade="BF"/>
    </w:rPr>
  </w:style>
  <w:style w:type="character" w:styleId="IntenseReference">
    <w:name w:val="Intense Reference"/>
    <w:basedOn w:val="DefaultParagraphFont"/>
    <w:uiPriority w:val="32"/>
    <w:qFormat/>
    <w:rsid w:val="00EC1EF8"/>
    <w:rPr>
      <w:b/>
      <w:bCs/>
      <w:smallCaps/>
      <w:color w:val="0F4761" w:themeColor="accent1" w:themeShade="BF"/>
      <w:spacing w:val="5"/>
    </w:rPr>
  </w:style>
  <w:style w:type="paragraph" w:styleId="Header">
    <w:name w:val="header"/>
    <w:basedOn w:val="Normal"/>
    <w:link w:val="HeaderChar"/>
    <w:uiPriority w:val="99"/>
    <w:unhideWhenUsed/>
    <w:rsid w:val="00BB2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71E"/>
  </w:style>
  <w:style w:type="paragraph" w:styleId="Footer">
    <w:name w:val="footer"/>
    <w:basedOn w:val="Normal"/>
    <w:link w:val="FooterChar"/>
    <w:uiPriority w:val="99"/>
    <w:unhideWhenUsed/>
    <w:rsid w:val="00BB2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71E"/>
  </w:style>
  <w:style w:type="character" w:styleId="PageNumber">
    <w:name w:val="page number"/>
    <w:basedOn w:val="DefaultParagraphFont"/>
    <w:uiPriority w:val="99"/>
    <w:semiHidden/>
    <w:unhideWhenUsed/>
    <w:rsid w:val="00BB271E"/>
  </w:style>
  <w:style w:type="paragraph" w:styleId="NormalWeb">
    <w:name w:val="Normal (Web)"/>
    <w:basedOn w:val="Normal"/>
    <w:uiPriority w:val="99"/>
    <w:semiHidden/>
    <w:unhideWhenUsed/>
    <w:rsid w:val="00BB27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BB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5593">
      <w:bodyDiv w:val="1"/>
      <w:marLeft w:val="0"/>
      <w:marRight w:val="0"/>
      <w:marTop w:val="0"/>
      <w:marBottom w:val="0"/>
      <w:divBdr>
        <w:top w:val="none" w:sz="0" w:space="0" w:color="auto"/>
        <w:left w:val="none" w:sz="0" w:space="0" w:color="auto"/>
        <w:bottom w:val="none" w:sz="0" w:space="0" w:color="auto"/>
        <w:right w:val="none" w:sz="0" w:space="0" w:color="auto"/>
      </w:divBdr>
      <w:divsChild>
        <w:div w:id="1819296783">
          <w:marLeft w:val="-720"/>
          <w:marRight w:val="0"/>
          <w:marTop w:val="0"/>
          <w:marBottom w:val="0"/>
          <w:divBdr>
            <w:top w:val="none" w:sz="0" w:space="0" w:color="auto"/>
            <w:left w:val="none" w:sz="0" w:space="0" w:color="auto"/>
            <w:bottom w:val="none" w:sz="0" w:space="0" w:color="auto"/>
            <w:right w:val="none" w:sz="0" w:space="0" w:color="auto"/>
          </w:divBdr>
        </w:div>
      </w:divsChild>
    </w:div>
    <w:div w:id="917058613">
      <w:bodyDiv w:val="1"/>
      <w:marLeft w:val="0"/>
      <w:marRight w:val="0"/>
      <w:marTop w:val="0"/>
      <w:marBottom w:val="0"/>
      <w:divBdr>
        <w:top w:val="none" w:sz="0" w:space="0" w:color="auto"/>
        <w:left w:val="none" w:sz="0" w:space="0" w:color="auto"/>
        <w:bottom w:val="none" w:sz="0" w:space="0" w:color="auto"/>
        <w:right w:val="none" w:sz="0" w:space="0" w:color="auto"/>
      </w:divBdr>
      <w:divsChild>
        <w:div w:id="10662260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2024-06-12T17:13:00Z</dcterms:created>
  <dcterms:modified xsi:type="dcterms:W3CDTF">2024-06-12T17:54:00Z</dcterms:modified>
</cp:coreProperties>
</file>