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1ECA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Hardware Specifications</w:t>
      </w:r>
    </w:p>
    <w:p w14:paraId="5DA927FD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1. Introduction</w:t>
      </w:r>
    </w:p>
    <w:p w14:paraId="3D6FF172" w14:textId="028944B3" w:rsidR="009D0F16" w:rsidRPr="009D0F16" w:rsidRDefault="009D0F16" w:rsidP="009D0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provides detailed hardware specifications for the sensors used in the RESI installation, including EEG, PPG, GSR, an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Temperature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devices. It covers recommended sampling rates, connectivity options, maintenance guidelines, and safety considerations.</w:t>
      </w:r>
    </w:p>
    <w:p w14:paraId="0A8E88C5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2. EEG Sensors</w:t>
      </w:r>
    </w:p>
    <w:p w14:paraId="1921A5B1" w14:textId="77777777" w:rsidR="009D0F16" w:rsidRPr="009D0F16" w:rsidRDefault="009D0F16" w:rsidP="009D0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Recommended Device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OpenBCI</w:t>
      </w:r>
      <w:proofErr w:type="spellEnd"/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Cyton</w:t>
      </w:r>
      <w:proofErr w:type="spellEnd"/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equivalent 8–16 channel EEG systems.</w:t>
      </w:r>
    </w:p>
    <w:p w14:paraId="3ADE2CA6" w14:textId="77777777" w:rsidR="009D0F16" w:rsidRPr="009D0F16" w:rsidRDefault="009D0F16" w:rsidP="009D0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Sampling Rate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250–500 Hz, adjustable based on latency requirements.</w:t>
      </w:r>
    </w:p>
    <w:p w14:paraId="7863C2BB" w14:textId="77777777" w:rsidR="009D0F16" w:rsidRPr="009D0F16" w:rsidRDefault="009D0F16" w:rsidP="009D0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Connectivity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Bluetooth or Wi-Fi. Ensure stable data throughput for real-time feedback (at least 16-bit data resolution).</w:t>
      </w:r>
    </w:p>
    <w:p w14:paraId="26326563" w14:textId="77777777" w:rsidR="009D0F16" w:rsidRPr="009D0F16" w:rsidRDefault="009D0F16" w:rsidP="009D0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Mounting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adjustable headsets or electrode caps with conductive gel or dry electrodes depending on user comfort and desired signal quality.</w:t>
      </w:r>
    </w:p>
    <w:p w14:paraId="76685EB4" w14:textId="77777777" w:rsidR="009D0F16" w:rsidRPr="009D0F16" w:rsidRDefault="009D0F16" w:rsidP="009D0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061422" w14:textId="77777777" w:rsidR="009D0F16" w:rsidRPr="009D0F16" w:rsidRDefault="009D0F16" w:rsidP="009D0F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electrodes thoroughly after each session.</w:t>
      </w:r>
    </w:p>
    <w:p w14:paraId="0D3F0FD5" w14:textId="77777777" w:rsidR="009D0F16" w:rsidRPr="009D0F16" w:rsidRDefault="009D0F16" w:rsidP="009D0F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headsets in protective cases; avoid extreme temperatures and humidity.</w:t>
      </w:r>
    </w:p>
    <w:p w14:paraId="474F09B0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3. PPG Sensors</w:t>
      </w:r>
    </w:p>
    <w:p w14:paraId="3E337E54" w14:textId="635DFA23" w:rsidR="009D0F16" w:rsidRPr="009D0F16" w:rsidRDefault="009D0F16" w:rsidP="009D0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Recommended Device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Grove Heart Rate 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arlobe clip sensors with built-in ambient light rejection.</w:t>
      </w:r>
    </w:p>
    <w:p w14:paraId="58822ABD" w14:textId="77777777" w:rsidR="009D0F16" w:rsidRPr="009D0F16" w:rsidRDefault="009D0F16" w:rsidP="009D0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Sampling Rate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50–100 Hz is typical for heart rate/HRV analysis.</w:t>
      </w:r>
    </w:p>
    <w:p w14:paraId="14AE86C7" w14:textId="10E467CA" w:rsidR="009D0F16" w:rsidRPr="009D0F16" w:rsidRDefault="009D0F16" w:rsidP="009D0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Connectivity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942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 or Analog input to Arduino board, c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onnected separately via </w:t>
      </w:r>
      <w:r w:rsidR="00942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Wi-Fi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minimal cable movement to reduce motion artifacts.</w:t>
      </w:r>
    </w:p>
    <w:p w14:paraId="06754C46" w14:textId="77777777" w:rsidR="009D0F16" w:rsidRPr="009D0F16" w:rsidRDefault="009D0F16" w:rsidP="009D0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FBD3F2" w14:textId="77777777" w:rsidR="009D0F16" w:rsidRPr="009D0F16" w:rsidRDefault="009D0F16" w:rsidP="009D0F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sensor clips with isopropyl alcohol to maintain hygiene.</w:t>
      </w:r>
    </w:p>
    <w:p w14:paraId="43FEE5CC" w14:textId="77777777" w:rsidR="009D0F16" w:rsidRPr="009D0F16" w:rsidRDefault="009D0F16" w:rsidP="009D0F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check cable integrity to avoid motion artifacts.</w:t>
      </w:r>
    </w:p>
    <w:p w14:paraId="24C298C1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4. GSR Sensors</w:t>
      </w:r>
    </w:p>
    <w:p w14:paraId="0CC18BF2" w14:textId="4334C819" w:rsidR="009D0F16" w:rsidRPr="009D0F16" w:rsidRDefault="009D0F16" w:rsidP="009D0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Recommended Device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Grove GSR Sensors with Florida Research Instruments</w:t>
      </w:r>
      <w:r w:rsidR="00F01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snap electrode leads and touch-proof DIN connectors.</w:t>
      </w:r>
    </w:p>
    <w:p w14:paraId="586AEF31" w14:textId="460C1642" w:rsidR="009D0F16" w:rsidRPr="009D0F16" w:rsidRDefault="009D0F16" w:rsidP="009D0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Electrode </w:t>
      </w: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Placement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Electrode pads are placed around the neck area</w:t>
      </w:r>
      <w:r w:rsidR="00F01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near the back of the ears tends to produce the most responsive signal.</w:t>
      </w:r>
    </w:p>
    <w:p w14:paraId="196704CB" w14:textId="77777777" w:rsidR="009D0F16" w:rsidRPr="009D0F16" w:rsidRDefault="009D0F16" w:rsidP="009D0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Sampling Rate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10–50 Hz; higher rates may be useful to catch rapid changes.</w:t>
      </w:r>
    </w:p>
    <w:p w14:paraId="202F98FE" w14:textId="3E961318" w:rsidR="009D0F16" w:rsidRPr="009D0F16" w:rsidRDefault="009D0F16" w:rsidP="009D0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Connectivity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942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nalog input to </w:t>
      </w:r>
      <w:r w:rsidR="00913F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separate Arduino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boar</w:t>
      </w:r>
      <w:r w:rsidR="00913F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d,</w:t>
      </w:r>
      <w:r w:rsidR="00913F8C" w:rsidRPr="00913F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3F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913F8C"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onnected separately via </w:t>
      </w:r>
      <w:r w:rsidR="00913F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Wi-Fi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0D196B" w14:textId="77777777" w:rsidR="009D0F16" w:rsidRPr="009D0F16" w:rsidRDefault="009D0F16" w:rsidP="009D0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951335" w14:textId="77777777" w:rsidR="009D0F16" w:rsidRPr="009D0F16" w:rsidRDefault="009D0F16" w:rsidP="009D0F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sensor plates with alcohol swabs between sessions.</w:t>
      </w:r>
    </w:p>
    <w:p w14:paraId="240EC354" w14:textId="59AFBD1D" w:rsidR="009D0F16" w:rsidRDefault="009D0F16" w:rsidP="009D0F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Encourage participants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their neck with a cleansing wipe 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use for consistent </w:t>
      </w:r>
      <w:r w:rsidR="00F016F4"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B7638A" w14:textId="77777777" w:rsidR="009D0F16" w:rsidRPr="009D0F16" w:rsidRDefault="009D0F16" w:rsidP="009D0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726DBE" w14:textId="77777777" w:rsidR="009D0F16" w:rsidRPr="009D0F16" w:rsidRDefault="009D0F16" w:rsidP="009D0F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Single-use electrode pads should be replaced per participant.</w:t>
      </w:r>
    </w:p>
    <w:p w14:paraId="5E956E5A" w14:textId="70471F42" w:rsidR="009D0F16" w:rsidRPr="009D0F16" w:rsidRDefault="009D0F16" w:rsidP="009D0F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Multi-use electrodes must be cleaned and stored properly to maintain adhesive quality.</w:t>
      </w:r>
    </w:p>
    <w:p w14:paraId="656836A5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trike/>
          <w:color w:val="156082" w:themeColor="accent1"/>
          <w:kern w:val="0"/>
          <w:sz w:val="27"/>
          <w:szCs w:val="27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strike/>
          <w:color w:val="156082" w:themeColor="accent1"/>
          <w:kern w:val="0"/>
          <w:sz w:val="27"/>
          <w:szCs w:val="27"/>
          <w14:ligatures w14:val="none"/>
        </w:rPr>
        <w:t>5. ECG Sensors</w:t>
      </w:r>
    </w:p>
    <w:p w14:paraId="6A053C91" w14:textId="77777777" w:rsidR="009D0F16" w:rsidRPr="009D0F16" w:rsidRDefault="009D0F16" w:rsidP="009D0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14:ligatures w14:val="none"/>
        </w:rPr>
        <w:t>Electrode Placement</w:t>
      </w:r>
      <w:r w:rsidRPr="009D0F16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: Standard 3-lead or 5-lead configurations around the chest area.</w:t>
      </w:r>
    </w:p>
    <w:p w14:paraId="65F184B4" w14:textId="77777777" w:rsidR="009D0F16" w:rsidRPr="009D0F16" w:rsidRDefault="009D0F16" w:rsidP="009D0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14:ligatures w14:val="none"/>
        </w:rPr>
        <w:t>Sampling Rate</w:t>
      </w:r>
      <w:r w:rsidRPr="009D0F16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: 250–500 Hz for clear QRS detection.</w:t>
      </w:r>
    </w:p>
    <w:p w14:paraId="7D7CDB28" w14:textId="77777777" w:rsidR="009D0F16" w:rsidRPr="009D0F16" w:rsidRDefault="009D0F16" w:rsidP="009D0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14:ligatures w14:val="none"/>
        </w:rPr>
        <w:t>Connectivity</w:t>
      </w:r>
      <w:r w:rsidRPr="009D0F16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: Wired or wireless modules</w:t>
      </w:r>
      <w:bookmarkStart w:id="0" w:name="_Hlk190720471"/>
      <w:r w:rsidRPr="009D0F16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; ensure minimal cable movement to reduce motion artifacts.</w:t>
      </w:r>
    </w:p>
    <w:bookmarkEnd w:id="0"/>
    <w:p w14:paraId="39F091B5" w14:textId="77777777" w:rsidR="009D0F16" w:rsidRPr="009D0F16" w:rsidRDefault="009D0F16" w:rsidP="009D0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14:ligatures w14:val="none"/>
        </w:rPr>
        <w:t>Maintenance</w:t>
      </w:r>
      <w:r w:rsidRPr="009D0F16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:</w:t>
      </w:r>
    </w:p>
    <w:p w14:paraId="5D12901D" w14:textId="77777777" w:rsidR="009D0F16" w:rsidRPr="009D0F16" w:rsidRDefault="009D0F16" w:rsidP="009D0F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Single-use electrode pads should be replaced per participant.</w:t>
      </w:r>
    </w:p>
    <w:p w14:paraId="2C2F8DB1" w14:textId="77777777" w:rsidR="009D0F16" w:rsidRPr="009D0F16" w:rsidRDefault="009D0F16" w:rsidP="009D0F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Multi-use electrodes must be cleaned and stored properly to maintain adhesive quality.</w:t>
      </w:r>
    </w:p>
    <w:p w14:paraId="375B7B05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6. General Sensor Safety</w:t>
      </w:r>
    </w:p>
    <w:p w14:paraId="4B8B3FBD" w14:textId="77777777" w:rsidR="009D0F16" w:rsidRPr="009D0F16" w:rsidRDefault="009D0F16" w:rsidP="009D0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all sensor devices are certified for safe usage on human subjects (CE, FCC, or similar regulatory standards).</w:t>
      </w:r>
    </w:p>
    <w:p w14:paraId="38191618" w14:textId="77777777" w:rsidR="009D0F16" w:rsidRPr="009D0F16" w:rsidRDefault="009D0F16" w:rsidP="009D0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participants with known skin sensitivities or allergies use alternative materials when possible (e.g., latex-free adhesives).</w:t>
      </w:r>
    </w:p>
    <w:p w14:paraId="357167CB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7. Calibration and Troubleshooting</w:t>
      </w:r>
    </w:p>
    <w:p w14:paraId="5AA79EC0" w14:textId="77777777" w:rsidR="009D0F16" w:rsidRPr="009D0F16" w:rsidRDefault="009D0F16" w:rsidP="009D0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Baseline Checks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Have participants rest with closed eyes for a short period to establish baseline readings.</w:t>
      </w:r>
    </w:p>
    <w:p w14:paraId="6B821AF1" w14:textId="77777777" w:rsidR="009D0F16" w:rsidRPr="009D0F16" w:rsidRDefault="009D0F16" w:rsidP="009D0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 Management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507EAB" w14:textId="77777777" w:rsidR="009D0F16" w:rsidRPr="009D0F16" w:rsidRDefault="009D0F16" w:rsidP="009D0F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 participants to minimize jaw clenching, eye blinking, or excessive movement for more accurate EEG data.</w:t>
      </w:r>
    </w:p>
    <w:p w14:paraId="20184E59" w14:textId="1EED2987" w:rsidR="009D0F16" w:rsidRPr="009D0F16" w:rsidRDefault="009D0F16" w:rsidP="009D0F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software filters to reduce line noise (50/60 Hz) and motion artifacts in PPG, GSR, and </w:t>
      </w:r>
      <w:r w:rsidR="00F01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Temperature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signals.</w:t>
      </w:r>
    </w:p>
    <w:p w14:paraId="5F827948" w14:textId="77777777" w:rsidR="009D0F16" w:rsidRPr="009D0F16" w:rsidRDefault="009D0F16" w:rsidP="009D0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Repair and Replacement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73ADE7" w14:textId="77777777" w:rsidR="009D0F16" w:rsidRPr="009D0F16" w:rsidRDefault="009D0F16" w:rsidP="009D0F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spare cables, electrodes, and sensor units on site.</w:t>
      </w:r>
    </w:p>
    <w:p w14:paraId="0FE33C3B" w14:textId="77777777" w:rsidR="009D0F16" w:rsidRPr="009D0F16" w:rsidRDefault="009D0F16" w:rsidP="009D0F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battery levels and connections routinely, especially before large events or multi-hour installations.</w:t>
      </w:r>
    </w:p>
    <w:p w14:paraId="1B8A5796" w14:textId="77777777" w:rsidR="009D0F16" w:rsidRPr="009D0F16" w:rsidRDefault="009D0F16" w:rsidP="009D0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</w:pPr>
      <w:r w:rsidRPr="009D0F16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7"/>
          <w:szCs w:val="27"/>
          <w14:ligatures w14:val="none"/>
        </w:rPr>
        <w:t>8. Conclusion</w:t>
      </w:r>
    </w:p>
    <w:p w14:paraId="254ED928" w14:textId="77777777" w:rsidR="009D0F16" w:rsidRPr="009D0F16" w:rsidRDefault="009D0F16" w:rsidP="009D0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High-quality hardware and proper maintenance ensure reliable, artifact-free data essential for real-time neurofeedback.</w:t>
      </w:r>
    </w:p>
    <w:p w14:paraId="5CED87D4" w14:textId="77777777" w:rsidR="009D0F16" w:rsidRPr="009D0F16" w:rsidRDefault="009D0F16" w:rsidP="009D0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 these specifications with the setup strategies in </w:t>
      </w:r>
      <w:r w:rsidRPr="009D0F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Installation_Environment_Setup.docx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signal-mapping details in </w:t>
      </w:r>
      <w:r w:rsidRPr="009D0F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Neurofeedback_AudioVisual_Integration.md</w:t>
      </w:r>
      <w:r w:rsidRPr="009D0F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 cohesive, robust interactive installation.</w:t>
      </w:r>
    </w:p>
    <w:p w14:paraId="2E13128A" w14:textId="77777777" w:rsidR="00EF0511" w:rsidRDefault="00EF0511"/>
    <w:sectPr w:rsidR="00EF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25ED"/>
    <w:multiLevelType w:val="multilevel"/>
    <w:tmpl w:val="573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9404A"/>
    <w:multiLevelType w:val="multilevel"/>
    <w:tmpl w:val="4974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E36BC"/>
    <w:multiLevelType w:val="multilevel"/>
    <w:tmpl w:val="0092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87B55"/>
    <w:multiLevelType w:val="multilevel"/>
    <w:tmpl w:val="5B7C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C5F3B"/>
    <w:multiLevelType w:val="multilevel"/>
    <w:tmpl w:val="4D82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3316E"/>
    <w:multiLevelType w:val="multilevel"/>
    <w:tmpl w:val="E9C2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B7279"/>
    <w:multiLevelType w:val="multilevel"/>
    <w:tmpl w:val="C78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86B73"/>
    <w:multiLevelType w:val="multilevel"/>
    <w:tmpl w:val="F7A2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757330">
    <w:abstractNumId w:val="6"/>
  </w:num>
  <w:num w:numId="2" w16cid:durableId="1568803664">
    <w:abstractNumId w:val="4"/>
  </w:num>
  <w:num w:numId="3" w16cid:durableId="762185697">
    <w:abstractNumId w:val="1"/>
  </w:num>
  <w:num w:numId="4" w16cid:durableId="1669400027">
    <w:abstractNumId w:val="7"/>
  </w:num>
  <w:num w:numId="5" w16cid:durableId="2073263867">
    <w:abstractNumId w:val="5"/>
  </w:num>
  <w:num w:numId="6" w16cid:durableId="1925799886">
    <w:abstractNumId w:val="2"/>
  </w:num>
  <w:num w:numId="7" w16cid:durableId="1910143254">
    <w:abstractNumId w:val="3"/>
  </w:num>
  <w:num w:numId="8" w16cid:durableId="182408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0"/>
    <w:rsid w:val="0023533B"/>
    <w:rsid w:val="00913F8C"/>
    <w:rsid w:val="00942063"/>
    <w:rsid w:val="009D0F16"/>
    <w:rsid w:val="00B73914"/>
    <w:rsid w:val="00BA1CD0"/>
    <w:rsid w:val="00EF0511"/>
    <w:rsid w:val="00F0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3826"/>
  <w15:chartTrackingRefBased/>
  <w15:docId w15:val="{D40DE796-EBF5-415E-A390-F6E0632C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6"/>
  </w:style>
  <w:style w:type="paragraph" w:styleId="Heading1">
    <w:name w:val="heading 1"/>
    <w:basedOn w:val="Normal"/>
    <w:next w:val="Normal"/>
    <w:link w:val="Heading1Char"/>
    <w:uiPriority w:val="9"/>
    <w:qFormat/>
    <w:rsid w:val="00BA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Pattani</dc:creator>
  <cp:keywords/>
  <dc:description/>
  <cp:lastModifiedBy>Joshua Pattani</cp:lastModifiedBy>
  <cp:revision>3</cp:revision>
  <dcterms:created xsi:type="dcterms:W3CDTF">2025-02-18T04:27:00Z</dcterms:created>
  <dcterms:modified xsi:type="dcterms:W3CDTF">2025-02-18T05:06:00Z</dcterms:modified>
</cp:coreProperties>
</file>