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Solutions Engineer | GoHighLevel &amp; HubSpot Administration, Integrations &amp; Client Education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Systems builder and client-facing troubleshooter with 15+ years in SaaS and 5+ years administering CRM and automation platforms, primarily GoHighLevel with hands-on HubSpot builds. Built and supports 20+ GoHighLevel workflows across client accounts (pipelines, calendars, forms, booking, email and SMS), connects systems through Zapier, Make, and n8n with Python and JavaScript code steps, and explains technical fixes in plain language to non-technical business owners. Sold and implemented practice-management software to professional-services firms at Accelo.</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GoHighLevel &amp; HubSpot Systems Builder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and administer GoHighLevel and HubSpot for service-business client accounts: pipelines, lifecycle stages, lead routing, calendars, forms, and data-hygiene rules.</w:t>
      </w:r>
    </w:p>
    <w:p>
      <w:pPr>
        <w:spacing w:after="30"/>
        <w:ind w:left="259" w:hanging="259"/>
      </w:pPr>
      <w:r>
        <w:rPr>
          <w:rFonts w:ascii="Calibri" w:hAnsi="Calibri"/>
          <w:b w:val="0"/>
          <w:i w:val="0"/>
          <w:color w:val="163A5F"/>
        </w:rPr>
        <w:t xml:space="preserve">•  </w:t>
      </w:r>
      <w:r>
        <w:rPr>
          <w:rFonts w:ascii="Calibri" w:hAnsi="Calibri"/>
          <w:b w:val="0"/>
          <w:i w:val="0"/>
          <w:color w:val="1A1A1A"/>
        </w:rPr>
        <w:t>Architected 20+ GoHighLevel workflows covering lead capture and tagging, qualification, appointment booking with confirmations and reminders, no-show recovery, onboarding, reactivation, and email and SMS review requests.</w:t>
      </w:r>
    </w:p>
    <w:p>
      <w:pPr>
        <w:spacing w:after="30"/>
        <w:ind w:left="259" w:hanging="259"/>
      </w:pPr>
      <w:r>
        <w:rPr>
          <w:rFonts w:ascii="Calibri" w:hAnsi="Calibri"/>
          <w:b w:val="0"/>
          <w:i w:val="0"/>
          <w:color w:val="163A5F"/>
        </w:rPr>
        <w:t xml:space="preserve">•  </w:t>
      </w:r>
      <w:r>
        <w:rPr>
          <w:rFonts w:ascii="Calibri" w:hAnsi="Calibri"/>
          <w:b w:val="0"/>
          <w:i w:val="0"/>
          <w:color w:val="1A1A1A"/>
        </w:rPr>
        <w:t>Integrate GoHighLevel, HubSpot, and client systems through Zapier, Make, and n8n, using webhooks and writing Python and JavaScript in custom code steps to parse and map data where no-code stops.</w:t>
      </w:r>
    </w:p>
    <w:p>
      <w:pPr>
        <w:spacing w:after="30"/>
        <w:ind w:left="259" w:hanging="259"/>
      </w:pPr>
      <w:r>
        <w:rPr>
          <w:rFonts w:ascii="Calibri" w:hAnsi="Calibri"/>
          <w:b w:val="0"/>
          <w:i w:val="0"/>
          <w:color w:val="163A5F"/>
        </w:rPr>
        <w:t xml:space="preserve">•  </w:t>
      </w:r>
      <w:r>
        <w:rPr>
          <w:rFonts w:ascii="Calibri" w:hAnsi="Calibri"/>
          <w:b w:val="0"/>
          <w:i w:val="0"/>
          <w:color w:val="1A1A1A"/>
        </w:rPr>
        <w:t>Troubleshoot automation and integration issues across client accounts to root cause, testing each fix before it goes live.</w:t>
      </w:r>
    </w:p>
    <w:p>
      <w:pPr>
        <w:spacing w:after="30"/>
        <w:ind w:left="259" w:hanging="259"/>
      </w:pPr>
      <w:r>
        <w:rPr>
          <w:rFonts w:ascii="Calibri" w:hAnsi="Calibri"/>
          <w:b w:val="0"/>
          <w:i w:val="0"/>
          <w:color w:val="163A5F"/>
        </w:rPr>
        <w:t xml:space="preserve">•  </w:t>
      </w:r>
      <w:r>
        <w:rPr>
          <w:rFonts w:ascii="Calibri" w:hAnsi="Calibri"/>
          <w:b w:val="0"/>
          <w:i w:val="0"/>
          <w:color w:val="1A1A1A"/>
        </w:rPr>
        <w:t>Configure and evaluate AI-generated output for client automation systems against self-built rubric criteria, labeling the data personally.</w:t>
      </w:r>
    </w:p>
    <w:p>
      <w:pPr>
        <w:spacing w:after="30"/>
        <w:ind w:left="259" w:hanging="259"/>
      </w:pPr>
      <w:r>
        <w:rPr>
          <w:rFonts w:ascii="Calibri" w:hAnsi="Calibri"/>
          <w:b w:val="0"/>
          <w:i w:val="0"/>
          <w:color w:val="163A5F"/>
        </w:rPr>
        <w:t xml:space="preserve">•  </w:t>
      </w:r>
      <w:r>
        <w:rPr>
          <w:rFonts w:ascii="Calibri" w:hAnsi="Calibri"/>
          <w:b w:val="0"/>
          <w:i w:val="0"/>
          <w:color w:val="1A1A1A"/>
        </w:rPr>
        <w:t>Train client teams on their systems and translate non-technical requests into precise technical configurations; install Google Tag Manager and GA4 on every site built.</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client accounts in HubSpot, resolving client issues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reputation-management and marketing-automation software, retaining all but one of 15-20 partners (~94%).</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training sequences that reduced onboarding friction, and fed structured customer feedback to Product and Engineering.</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in HubSpot and ClickUp that improved reporting accuracy and reduced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at 110% of implementation targets, walking non-technical owners through setup including Google Tag Manager and Google Business Profile.</w:t>
      </w:r>
    </w:p>
    <w:p>
      <w:pPr>
        <w:spacing w:after="30"/>
        <w:ind w:left="259" w:hanging="259"/>
      </w:pPr>
      <w:r>
        <w:rPr>
          <w:rFonts w:ascii="Calibri" w:hAnsi="Calibri"/>
          <w:b w:val="0"/>
          <w:i w:val="0"/>
          <w:color w:val="163A5F"/>
        </w:rPr>
        <w:t xml:space="preserve">•  </w:t>
      </w:r>
      <w:r>
        <w:rPr>
          <w:rFonts w:ascii="Calibri" w:hAnsi="Calibri"/>
          <w:b w:val="0"/>
          <w:i w:val="0"/>
          <w:color w:val="1A1A1A"/>
        </w:rPr>
        <w:t>Led and trained a team of onboarding specialists (20, later 8).</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implemented a practice-management (PSA) and CRM platform for professional-services firms, guiding onboarding, workflow design, and API integrations and building Zapier automations.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Platforms:  </w:t>
      </w:r>
      <w:r>
        <w:rPr>
          <w:rFonts w:ascii="Calibri" w:hAnsi="Calibri"/>
          <w:b w:val="0"/>
          <w:i w:val="0"/>
          <w:color w:val="1A1A1A"/>
        </w:rPr>
        <w:t>GoHighLevel (workflows, pipelines, calendars, forms, SMS), HubSpot, Asana, ClickUp, Salesforce</w:t>
      </w:r>
    </w:p>
    <w:p>
      <w:pPr>
        <w:spacing w:after="30"/>
      </w:pPr>
      <w:r>
        <w:rPr>
          <w:rFonts w:ascii="Calibri" w:hAnsi="Calibri"/>
          <w:b/>
          <w:i w:val="0"/>
          <w:color w:val="1A1A1A"/>
        </w:rPr>
        <w:t xml:space="preserve">Integrations &amp; Technical:  </w:t>
      </w:r>
      <w:r>
        <w:rPr>
          <w:rFonts w:ascii="Calibri" w:hAnsi="Calibri"/>
          <w:b w:val="0"/>
          <w:i w:val="0"/>
          <w:color w:val="1A1A1A"/>
        </w:rPr>
        <w:t>Zapier, Make, n8n, Webhooks, API Integrations, Python &amp; JavaScript (automation code steps), HTML/CSS, GA4, Google Tag Manager, SQL (working proficiency)</w:t>
      </w:r>
    </w:p>
    <w:p>
      <w:pPr>
        <w:spacing w:after="30"/>
      </w:pPr>
      <w:r>
        <w:rPr>
          <w:rFonts w:ascii="Calibri" w:hAnsi="Calibri"/>
          <w:b/>
          <w:i w:val="0"/>
          <w:color w:val="1A1A1A"/>
        </w:rPr>
        <w:t xml:space="preserve">Support &amp; Education:  </w:t>
      </w:r>
      <w:r>
        <w:rPr>
          <w:rFonts w:ascii="Calibri" w:hAnsi="Calibri"/>
          <w:b w:val="0"/>
          <w:i w:val="0"/>
          <w:color w:val="1A1A1A"/>
        </w:rPr>
        <w:t>Root-Cause Troubleshooting, Client Training in Plain Language, Documentation &amp; Repeatable Fixes, AI-Assisted Investigation with Verification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