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July 14, 2026</w:t>
      </w:r>
    </w:p>
    <w:p>
      <w:pPr>
        <w:spacing w:after="20"/>
      </w:pPr>
      <w:r>
        <w:rPr>
          <w:rFonts w:ascii="Calibri" w:hAnsi="Calibri"/>
          <w:b/>
          <w:color w:val="1A1A1A"/>
        </w:rPr>
        <w:t>We Are Rosie</w:t>
      </w:r>
    </w:p>
    <w:p>
      <w:pPr>
        <w:spacing w:after="160"/>
      </w:pPr>
      <w:r>
        <w:rPr>
          <w:rFonts w:ascii="Calibri" w:hAnsi="Calibri"/>
          <w:b w:val="0"/>
          <w:color w:val="1A1A1A"/>
        </w:rPr>
        <w:t>Re: Copywriter with FinTech/Financial Expertise</w:t>
      </w:r>
    </w:p>
    <w:p>
      <w:pPr>
        <w:spacing w:after="160"/>
      </w:pPr>
      <w:r>
        <w:rPr>
          <w:rFonts w:ascii="Calibri" w:hAnsi="Calibri"/>
          <w:b w:val="0"/>
          <w:color w:val="1A1A1A"/>
        </w:rPr>
        <w:t>Dear We Are Rosie Team,</w:t>
      </w:r>
    </w:p>
    <w:p>
      <w:pPr>
        <w:spacing w:after="160"/>
      </w:pPr>
      <w:r>
        <w:rPr>
          <w:rFonts w:ascii="Calibri" w:hAnsi="Calibri"/>
          <w:b w:val="0"/>
          <w:color w:val="1A1A1A"/>
        </w:rPr>
        <w:t>I'm writing to apply for the Copywriter with FinTech/Financial Expertise role. This is exactly the kind of engagement I do best: an execution-focused push where a client needs a reliable, low-oversight writer to translate an evolving brand voice into clear, compelling B2B copy across web, sales collateral, and paid media — quickly and without a lot of hand-holding. I've spent 15+ years in SaaS, MarTech, and agency environments doing precisely that, and I'd bring both craft and a strong point of view to your Integrated Marketing and Growth teams.</w:t>
      </w:r>
    </w:p>
    <w:p>
      <w:pPr>
        <w:spacing w:after="160"/>
      </w:pPr>
      <w:r>
        <w:rPr>
          <w:rFonts w:ascii="Calibri" w:hAnsi="Calibri"/>
          <w:b w:val="0"/>
          <w:color w:val="1A1A1A"/>
        </w:rPr>
        <w:t>A few things I'd bring to this project: I write across the full B2B stack — website pages, landing pages, email and outreach sequences, and campaign and paid-media copy for LinkedIn and Google Ads — always with a lead-generation mindset and a focus on articulating a differentiated value proposition in a crowded category. At Level Agency I produced conversion-focused campaign assets that improved lead generation and pipeline for B2B clients, and at Wix I helped drive a 30% increase in website traffic and a 25% lift in conversion across the e-commerce segment. Across every engagement I've translated complex products into benefit-led messaging for executive and financial buyers, and I keep tone consistent as I align new copy to existing content. I'll be direct about the one place I'm a stretch: my B2B SaaS and financial-adjacent work (including a payments and loyalty platform) is deep, but I haven't written specifically inside the equity-management corner of FinTech that Carta and Cake Equity occupy — I ramp fast on category and competitive context, and I'd treat that learning curve as job one.</w:t>
      </w:r>
    </w:p>
    <w:p>
      <w:pPr>
        <w:spacing w:after="160"/>
      </w:pPr>
      <w:r>
        <w:rPr>
          <w:rFonts w:ascii="Calibri" w:hAnsi="Calibri"/>
          <w:b w:val="0"/>
          <w:color w:val="1A1A1A"/>
        </w:rPr>
        <w:t>I'm remote-first, dependable, and easy to work with in a small collaborative team — and I'm comfortable working within defined SOWs and timelines while still offering thoughtful pushback and fresh ideas when they'll make the work better. I'd welcome the chance to talk about how I can help move this push forward. Thank you for your consideration.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