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Marketing Copywriter &amp; Content Strategist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marketing copywriter and content strategist with 15+ years across SaaS, MarTech, and agency environments, translating evolving brand voice and value propositions into clear, compelling, conversion-focused copy. Writes across the full B2B stack — website pages, sales collateral, campaigns, and paid media (LinkedIn, Google Ads) — with a lead-generation mindset and fluency communicating value to executive and technical buyers. Reliable, low-oversight independent contributor who brings a strong point of view, thoughtful pushback, and fresh creative perspective to lean, collaborative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Copywriter / Content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clean, specific, direct-response copy — landing pages, website updates, email and outreach sequences, and campaign assets — that drives engagement, lead generation, and pipeline for B2B service-based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each client's evolving brand voice and value proposition into a consistent tone across new and existing content, aligning web, sales, and campaign copy to one cohesive message.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publish thought-leadership content, newsletters, and educational guides for B2B audiences, turning complex operational and technical topics into clear, intent-driven narratives.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 directly with business owners and growth teams to align messaging with revenue objectives, bringing a strong point of view and creative pushback to sharpen positioning.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keyword-gap analyses, and competitor research, then write and implement performance-driven on-page copy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AI-assisted content workflows that scale copy and personalized outreach production while preserving editorial quality and brand voice.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content and campaign performance in GA4 and CRM analytics, using the data to refine messaging and improve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and conversion-focused copy — that improved lead generation and pipeline for B2B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marketing execution across inbound, paid media, and content, coordinating copy and creative delivery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turning results into copy and creative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content that reduced onboarding friction across a high-volume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helping partners communicate product value clearly to their own customers, translating features into benefit-led messaging.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Channeled structured, high-priority customer feedback to Product and Engineering, informing positioning and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across campaign execution and performance reporting for a performance-marketing agency, translating results into paid-media and creative optimizations.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strengthened cross-team alignment on campaign deliverables.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web content,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the primary strategic contact ensuring on-time delivery of website and content projects that accelerated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scope, timelines, and delivery quality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B2B SaaS to agencies and professional-services firms, building relationships with C-Suite executives including finance leaders as a trusted advisor.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complex product capabilities into clear value narratives for technical and non-technical buyers across the sales cycle.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payments, loyalty, and marketing-automation platform, communicating platform value to SMB owners and sharpening consultative messaging around retention and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B2B Copywriting:  </w:t>
      </w:r>
      <w:r>
        <w:rPr>
          <w:rFonts w:ascii="Calibri" w:hAnsi="Calibri"/>
          <w:b w:val="0"/>
          <w:i w:val="0"/>
          <w:color w:val="1A1A1A"/>
        </w:rPr>
        <w:t>Direct-Response Copy, Website &amp; Landing Page Copy, Sales Collateral &amp; Enablement, Brochures, Email &amp; Outreach Sequences, Brand Voice &amp; Tone, Editorial QA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 &amp; Paid Media:  </w:t>
      </w:r>
      <w:r>
        <w:rPr>
          <w:rFonts w:ascii="Calibri" w:hAnsi="Calibri"/>
          <w:b w:val="0"/>
          <w:i w:val="0"/>
          <w:color w:val="1A1A1A"/>
        </w:rPr>
        <w:t>LinkedIn Ads Copy, Google Ads Copy, Campaign Assets, Ad &amp; Landing-Page CRO, Value Proposition Messaging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Lead Generation &amp; Growth:  </w:t>
      </w:r>
      <w:r>
        <w:rPr>
          <w:rFonts w:ascii="Calibri" w:hAnsi="Calibri"/>
          <w:b w:val="0"/>
          <w:i w:val="0"/>
          <w:color w:val="1A1A1A"/>
        </w:rPr>
        <w:t>Demand Generation, Performance-Driven Content, Full-Funnel Acquisition, Lifecycle Marketing, SEO Content, Conversion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Strategy:  </w:t>
      </w:r>
      <w:r>
        <w:rPr>
          <w:rFonts w:ascii="Calibri" w:hAnsi="Calibri"/>
          <w:b w:val="0"/>
          <w:i w:val="0"/>
          <w:color w:val="1A1A1A"/>
        </w:rPr>
        <w:t>Thought Leadership, Technical Translation, Newsletters, Content Roadmaps, Messaging Alignment, AI-Assisted Content Workflows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Tools:  </w:t>
      </w:r>
      <w:r>
        <w:rPr>
          <w:rFonts w:ascii="Calibri" w:hAnsi="Calibri"/>
          <w:b w:val="0"/>
          <w:i w:val="0"/>
          <w:color w:val="1A1A1A"/>
        </w:rPr>
        <w:t>GA4, Google Search Console, Ahrefs, Semrush, HubSpot, Notion, CMS / WordPress, Campaign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