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10,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Alkami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Sr. Client Success Manager I, Data &amp; Marketing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am applying for the Sr. Client Success Manager I, Data &amp; Marketing role. This posting sits at the intersection I have spent my career in: holding the client relationship and also knowing the marketing well enough to say what should happen next. Most client success candidates can do the first half. The reason I am a strong candidate for this one is that when a client's campaign results are flat, I can read the segmentation, the targeting and the funnel and come back with a recommendation rather than a request for the platform team.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evidence is in the portfolio work. At Birdeye I managed 15 to 20 reseller partners with deals between $10K and $45K and retained all but one, which meant watching health and utilization metrics for adoption gaps and intervening before an account went quiet. At Level Agency I built the reporting frameworks behind the business reviews I delivered, tracking ROI, CAC, LTV and conversion KPIs, and the point of that reporting was always a narrative a senior stakeholder could act on. At Wix I managed a high-value portfolio whose work contributed to a 30% increase in traffic and a 25% improvement in conversion rates across the e-commerce segment, and at Accelo I was the trusted advisor to C-suite stakeholders on how their operational systems should be built. Salesforce, HubSpot, Jira, Slack and Google Workspace are all part of how I work.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Two things I would be picking up. I have not worked with financial institutions or in digital banking, so the regulatory and competitive texture of credit unions and community banks would be new, and I have not administered Gainsight specifically, though maintaining accurate client health data in CRM and success tools is routine for me. Neither changes the core of the job, which is knowing a book of clients well enough to tell them something useful. I would welcome the chance to talk about the portfolio and how the Data and Marketing solution is landing with clients today.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