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Account Manager — Agency Client Strategy, SEO &amp; Paid Media, Retention and Growth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Agency-side account manager and client strategist who retained all but one of a 15–20 account portfolio at Birdeye (~94%, deals $10K–$45K) and managed a portfolio at Wix that contributed to a 30% increase in website traffic and a 25% improvement in conversion rates across the e-commerce segment. 15+ years across digital marketing agencies, SaaS, and his own practice, with enough hands-on depth in SEO, paid media, CRO, and analytics to be credible with specialists and translate their work into business narratives for VP- and C-level stakeholders. Runs the QBRs, coordinates delivery across channel teams, and finds the expansion inside the accounts he already holds.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account, cutting spam and low-quality leads and improving click-through quality, then diagnosed on-site CRO as the remaining conversion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conversion across multiple accounts in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bridging business intent and reliable output.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marketing strategy across inbound, paid media, and content, coordinating execution across internal creative, media, and analytics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with deal sizes of roughly $10K–$45K,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engagement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vertical that went from proof of concept to a profitable business line, contributing to hiring, onboarding, and training of new hires.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Agency Client Strategy:  </w:t>
      </w:r>
      <w:r>
        <w:rPr>
          <w:rFonts w:ascii="Calibri" w:hAnsi="Calibri"/>
          <w:b w:val="0"/>
          <w:i w:val="0"/>
          <w:color w:val="1A1A1A"/>
        </w:rPr>
        <w:t>Portfolio ownership, Trusted advisor relationships, VP &amp; C-level stakeholder engagement, Quarterly business reviews, Goal-setting &amp; KPI alignment, Business narratives from technical work, Scope &amp; expectation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Fluency:  </w:t>
      </w:r>
      <w:r>
        <w:rPr>
          <w:rFonts w:ascii="Calibri" w:hAnsi="Calibri"/>
          <w:b w:val="0"/>
          <w:i w:val="0"/>
          <w:color w:val="1A1A1A"/>
        </w:rPr>
        <w:t>SEO &amp; technical SEO audits, Keyword gap analysis, Paid media &amp; Google Ads, Conversion rate optimization, Analytics &amp; GA4, Content strategy, Email &amp; lifecycle marketing, Landing pages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Retention &amp; Growth:  </w:t>
      </w:r>
      <w:r>
        <w:rPr>
          <w:rFonts w:ascii="Calibri" w:hAnsi="Calibri"/>
          <w:b w:val="0"/>
          <w:i w:val="0"/>
          <w:color w:val="1A1A1A"/>
        </w:rPr>
        <w:t>Account health monitoring, Churn risk identification, Client retention, Upsell &amp; expansion identification, Scoping complementary services, Client satisfaction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Project Management:  </w:t>
      </w:r>
      <w:r>
        <w:rPr>
          <w:rFonts w:ascii="Calibri" w:hAnsi="Calibri"/>
          <w:b w:val="0"/>
          <w:i w:val="0"/>
          <w:color w:val="1A1A1A"/>
        </w:rPr>
        <w:t>Cross-team delivery coordination, Prioritized execution roadmaps, Deliverable &amp; dependency tracking, Asana, Jira, Monday.com, Notion, Process &amp; playbook development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Analysis:  </w:t>
      </w:r>
      <w:r>
        <w:rPr>
          <w:rFonts w:ascii="Calibri" w:hAnsi="Calibri"/>
          <w:b w:val="0"/>
          <w:i w:val="0"/>
          <w:color w:val="1A1A1A"/>
        </w:rPr>
        <w:t>Performance reporting frameworks, ROI, CAC &amp; LTV tracking, KPI dashboards, Funnel analysis, Competitor research, Data-driven recommendations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Emerging Search:  </w:t>
      </w:r>
      <w:r>
        <w:rPr>
          <w:rFonts w:ascii="Calibri" w:hAnsi="Calibri"/>
          <w:b w:val="0"/>
          <w:i w:val="0"/>
          <w:color w:val="1A1A1A"/>
        </w:rPr>
        <w:t>Agentic AI workflows, LLM prompt design, Multi-agent orchestration, Automated research &amp; personalization, Rapid prototyping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