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 Solutions Consultant | Consultative Discovery &amp; AI-to-Value Translation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Consultative sales and solutions professional with 15+ years translating complex technical capabilities, including AI-driven systems he builds and evaluates himself, into clear business value for enterprise and SMB buyers. Runs discovery-led engagements from qualification through proposal, backed by direct hands-on AI architecture experience rather than borrowed talking points, and partners naturally with account owners and CS teams rather than needing to own the close.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technical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service-based businesses, automating lead enrichment,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Consultative Discovery &amp; AI Value Translation:  </w:t>
      </w:r>
      <w:r>
        <w:rPr>
          <w:rFonts w:ascii="Calibri" w:hAnsi="Calibri"/>
          <w:b w:val="0"/>
          <w:i w:val="0"/>
          <w:color w:val="1A1A1A"/>
        </w:rPr>
        <w:t>Consultative Discovery, AI-to-Business-Value Translation, ROI-Backed Proposals, Solution Fit Diagnosis, Executive &amp; Technical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AI, Multi-Agent Orchestration, LLM Workflows, ChatGPT, Claude, Prompt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Retention:  </w:t>
      </w:r>
      <w:r>
        <w:rPr>
          <w:rFonts w:ascii="Calibri" w:hAnsi="Calibri"/>
          <w:b w:val="0"/>
          <w:i w:val="0"/>
          <w:color w:val="1A1A1A"/>
        </w:rPr>
        <w:t>Customer Health Metrics, Retention Strategy, Renewal &amp; Expansion Advisory, Voice-of-Customer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Sales Tools: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Pipeline Management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