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7, 2026</w:t>
      </w:r>
    </w:p>
    <w:p>
      <w:pPr>
        <w:spacing w:after="20"/>
      </w:pPr>
      <w:r>
        <w:rPr>
          <w:rFonts w:ascii="Calibri" w:hAnsi="Calibri"/>
          <w:b/>
          <w:color w:val="1A1A1A"/>
        </w:rPr>
        <w:t>FareHarbor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Account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Account Manager role because it's the exact job I've built my career around: owning a portfolio, keeping retention high, and finding the next growth lever for each client rather than waiting for them to ask.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Birdeye, I managed 15 to 20 reseller partners across health, home services, and retail, retaining all but one (about 94%) by staying proactive on health metrics and risk signals before they became churn. That same instinct runs through my time at Wix, where I managed a high-value account portfolio to a 30% increase in website traffic and 25% improvement in conversion rates, and at Accelo, where escalating risk early and advising clients through CRM adoption was part of the daily job. On the analytics side, I run GA4, Semrush, and technical SEO audits hands on for my own clients now, which lines up directly with the tools this role calls out.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haven't worked in tourism specifically, but the pattern (a portfolio of businesses relying on one platform to run their operations and drive revenue) is one I know well from SaaS. I'd welcome the chance to bring that same retention and growth discipline to FareHarbor's client base.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