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with 15+ years owning a book of business as the primary point of contact for SaaS and technology customers, driving renewal, adoption, and account growth. Onboarded and managed 15-20 reseller partner accounts at Birdeye and retained roughly 94% during tenure; at Wix, onboarded and launched 25+ clients monthly while holding 120% of sales targets and 110% of implementation targets. Track every customer interaction and account update in Salesforce, monitor utilization to catch risk early, and partner closely with Sales to flag growth opportunities and support deal execution.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 on complex SaaS platforms, running discovery and onboarding to surface goals and drive them toward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account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client-level KPIs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engagement records auditable across concurrent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and adopt new features.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from prospecting through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account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Renewal &amp; Retention, Customer Journey Ownership, Utilization Monitoring, Adoption Strategy, At-Risk Account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Partnership:  </w:t>
      </w:r>
      <w:r>
        <w:rPr>
          <w:rFonts w:ascii="Calibri" w:hAnsi="Calibri"/>
          <w:b w:val="0"/>
          <w:i w:val="0"/>
          <w:color w:val="1A1A1A"/>
        </w:rPr>
        <w:t>Growth Opportunity Identification, Deal Execution Support, Cross-Functional Coordination with Sales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Data-Driven Decision Making, Performance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