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22, 2026</w:t>
      </w:r>
    </w:p>
    <w:p>
      <w:pPr>
        <w:spacing w:after="20"/>
      </w:pPr>
      <w:r>
        <w:rPr>
          <w:rFonts w:ascii="Calibri" w:hAnsi="Calibri"/>
          <w:b/>
          <w:color w:val="1A1A1A"/>
        </w:rPr>
        <w:t>Affirm</w:t>
      </w:r>
    </w:p>
    <w:p>
      <w:pPr>
        <w:spacing w:after="160"/>
      </w:pPr>
      <w:r>
        <w:rPr>
          <w:rFonts w:ascii="Calibri" w:hAnsi="Calibri"/>
          <w:b w:val="0"/>
          <w:color w:val="1A1A1A"/>
        </w:rPr>
        <w:t>Re: Client Success Lead</w:t>
      </w:r>
    </w:p>
    <w:p>
      <w:pPr>
        <w:spacing w:after="160"/>
      </w:pPr>
      <w:r>
        <w:rPr>
          <w:rFonts w:ascii="Calibri" w:hAnsi="Calibri"/>
          <w:b w:val="0"/>
          <w:color w:val="1A1A1A"/>
        </w:rPr>
        <w:t>Dear Hiring Team,</w:t>
      </w:r>
    </w:p>
    <w:p>
      <w:pPr>
        <w:spacing w:after="160"/>
      </w:pPr>
      <w:r>
        <w:rPr>
          <w:rFonts w:ascii="Calibri" w:hAnsi="Calibri"/>
          <w:b w:val="0"/>
          <w:color w:val="1A1A1A"/>
        </w:rPr>
        <w:t>I have a genuine personal interest in financial services, specifically the idea of making ownership and purchase processes easier so people can focus on what they actually need instead of the transactional details behind it. Affirm's whole model is built around that idea for the people using it at checkout, and I'd bring the same instinct to the merchant side of the relationship.</w:t>
      </w:r>
    </w:p>
    <w:p>
      <w:pPr>
        <w:spacing w:after="160"/>
      </w:pPr>
      <w:r>
        <w:rPr>
          <w:rFonts w:ascii="Calibri" w:hAnsi="Calibri"/>
          <w:b w:val="0"/>
          <w:color w:val="1A1A1A"/>
        </w:rPr>
        <w:t>At Birdeye, I managed a partner portfolio of 15 to 20 accounts and retained 94% of them by tracking customer health metrics and acting on adoption gaps before they became churn. At Wix, I built e-commerce storefronts for retail businesses adding a bigger online revenue line, the same merchant world Affirm's partners operate in, while managing a high-value account portfolio that contributed to a 30% increase in traffic and a 25% increase in conversion. At Fetch &amp; Funnel, I served a banking-industry client directly and helped pursue a major banking prospect to finalist stage. Merchant partner success, e-commerce fluency, and financial-services client experience aren't three separate things on my resume. They're the same skill set applied across a few different rooms.</w:t>
      </w:r>
    </w:p>
    <w:p>
      <w:pPr>
        <w:spacing w:after="160"/>
      </w:pPr>
      <w:r>
        <w:rPr>
          <w:rFonts w:ascii="Calibri" w:hAnsi="Calibri"/>
          <w:b w:val="0"/>
          <w:color w:val="1A1A1A"/>
        </w:rPr>
        <w:t>I'd welcome the chance to talk through how that fits your Client Success team. I'm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