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June 18,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Superhuman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Group Manager, Growth and Website Content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Superhuman Growth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excited to apply for the Group Manager, Growth and Website Content role. Superhuman and Grammarly sit at the intersection of two things I work in every day — productivity software and AI-assisted content — and over the last two years I've built exactly the kind of AI-enabled content systems your team wants to scale: agent architectures that generate high-quality, on-brand copy without sacrificing editorial judgment.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Across 15+ years in SaaS, MarTech, and agency growth teams, I've turned strategy into web content that moves the numbers that matter. At Wix, I led a team of specialists and a high-value web portfolio that grew website traffic 30% and improved conversion 25% in the e-commerce segment, aligning site architecture, SEO, and on-page content to user intent. As founder of Solenzo, I own content strategy end to end — roadmaps, briefs, landing pages, technical SEO, and quality control — while building the AI workflows that let a lean team produce more without diluting quality. I'm a genuine player-coach: I develop people and still write the highest-stakes pages myself.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about how I'd help your content marketers connect business-unit needs to broader growth goals across Grammarly.com and Superhuman.com. Thank you for your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