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October 12, 2026</w:t>
      </w:r>
    </w:p>
    <w:p>
      <w:pPr>
        <w:spacing w:after="20"/>
      </w:pPr>
      <w:r>
        <w:rPr>
          <w:rFonts w:ascii="Calibri" w:hAnsi="Calibri"/>
          <w:b/>
          <w:color w:val="1A1A1A"/>
        </w:rPr>
        <w:t>Sandstone Care</w:t>
      </w:r>
    </w:p>
    <w:p>
      <w:pPr>
        <w:spacing w:after="160"/>
      </w:pPr>
      <w:r>
        <w:rPr>
          <w:rFonts w:ascii="Calibri" w:hAnsi="Calibri"/>
          <w:b w:val="0"/>
          <w:color w:val="1A1A1A"/>
        </w:rPr>
        <w:t>Re: Growth Systems Manager</w:t>
      </w:r>
    </w:p>
    <w:p>
      <w:pPr>
        <w:spacing w:after="160"/>
      </w:pPr>
      <w:r>
        <w:rPr>
          <w:rFonts w:ascii="Calibri" w:hAnsi="Calibri"/>
          <w:b w:val="0"/>
          <w:color w:val="1A1A1A"/>
        </w:rPr>
        <w:t>Dear Hiring Team,</w:t>
      </w:r>
    </w:p>
    <w:p>
      <w:pPr>
        <w:spacing w:after="160"/>
      </w:pPr>
      <w:r>
        <w:rPr>
          <w:rFonts w:ascii="Calibri" w:hAnsi="Calibri"/>
          <w:b w:val="0"/>
          <w:color w:val="1A1A1A"/>
        </w:rPr>
        <w:t>Owning the systems a growth team runs on is the work I do now. At Solenzo I'm the primary administrator for client CRMs in GoHighLevel and HubSpot: pipelines, lifecycle stages, lead qualification, data hygiene, and 20+ automated workflows, including no-show follow-up. I build the integrations myself in n8n, Make, and Zapier with webhooks, REST APIs, and OAuth, set up GA4, Google Tag Manager, and call tracking with conversion events and consent configuration, and manage the vendors behind the stack. Then I train the people who use it and document how it works.</w:t>
      </w:r>
    </w:p>
    <w:p>
      <w:pPr>
        <w:spacing w:after="160"/>
      </w:pPr>
      <w:r>
        <w:rPr>
          <w:rFonts w:ascii="Calibri" w:hAnsi="Calibri"/>
          <w:b w:val="0"/>
          <w:color w:val="1A1A1A"/>
        </w:rPr>
        <w:t>I've also been the business partner on the other side of the system. At Wix I defined the Salesforce fields our sales and onboarding workflows ran on for teams of up to 30, and at Birdeye I onboarded partners, including healthcare-focused agencies, while working in Salesforce every day. When an admissions or business development leader says something isn't working, I know how to turn that into a requirement, a fix, and a change people actually adopt.</w:t>
      </w:r>
    </w:p>
    <w:p>
      <w:pPr>
        <w:spacing w:after="160"/>
      </w:pPr>
      <w:r>
        <w:rPr>
          <w:rFonts w:ascii="Calibri" w:hAnsi="Calibri"/>
          <w:b w:val="0"/>
          <w:color w:val="1A1A1A"/>
        </w:rPr>
        <w:t>I haven't administered a healthcare-specific CRM or HIPAA-compliant marketing tools yet, and that's where I'd ramp first. I'm in Colorado. Open to a conversation at 303-726-5037 or jrotnbrg@gmail.com.</w:t>
      </w:r>
    </w:p>
    <w:p>
      <w:pPr>
        <w:spacing w:after="280"/>
      </w:pPr>
      <w:r>
        <w:rPr>
          <w:rFonts w:ascii="Calibri" w:hAnsi="Calibri"/>
          <w:b w:val="0"/>
          <w:color w:val="1A1A1A"/>
        </w:rPr>
        <w:t>Best,</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