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31,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BuildOps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Account Executive, Commercial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Account Executive, Commercial role. I should be direct about two things upfront: I don't have construction industry experience, and the deals I've closed have run in the tens of thousands rather than the larger quotas this role references. What I do have is a real, repeated track record of running full B2B SaaS sales cycles and beating quota against a team of peers.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Accelo, I ranked top three in sales on a team of 8 to 15 reps for effectively my entire tenure, while quota roughly doubled over that period, selling and scoping complex CRM and project-management software to agencies and professional-services firms, the same kind of technical, workflow-heavy product a commercial contractor would need walked through, not just pitched. I built relationships with C-suite executives as a trusted advisor on operational system design, which is the muscle this role needs for multi-threaded sales cycles with skeptical, non-technical buyers. At Fetch &amp; Funnel, I closed six new-logo deals in a short tenure, roughly $130K in bookings, proof I can hunt, not just manage an existing book.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comfortable demoing a technical product, forecasting accurately, and working a territory end to end. I'd welcome the chance to talk through how that track record applies to new-logo acquisition in the construction and trades space.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