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&amp; Partnerships Leader | Consultative Selling &amp; AI-Native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partnerships leader with 15+ years exceeding revenue targets and closing complex commercial deals in B2B SaaS and local-business markets, most recently as founder of Solenzo, building an AI-driven business from the ground up. Comfortable navigating ambiguity, building new go-to-market motions, and engaging executive stakeholders as a trusted advisor. New to the Media &amp; Entertainment advertising landscape specifically, but genuinely fluent in the AI systems reshaping how advertising and content discovery work, having built agent-based automation running in production.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identifying opportunities to expand retainer scope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systems, translating stakeholders' generalized ideas into precise, structured AI prompts and agent instructions.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Revenue:  </w:t>
      </w:r>
      <w:r>
        <w:rPr>
          <w:rFonts w:ascii="Calibri" w:hAnsi="Calibri"/>
          <w:b w:val="0"/>
          <w:i w:val="0"/>
          <w:color w:val="1A1A1A"/>
        </w:rPr>
        <w:t>Quota Attainment, Complex Deal Closing, Consultative Selling, Executive Relationship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Partnerships:  </w:t>
      </w:r>
      <w:r>
        <w:rPr>
          <w:rFonts w:ascii="Calibri" w:hAnsi="Calibri"/>
          <w:b w:val="0"/>
          <w:i w:val="0"/>
          <w:color w:val="1A1A1A"/>
        </w:rPr>
        <w:t>Account Expansion, Strategic Account Planning, Cross-Functional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Emerging Tech:  </w:t>
      </w:r>
      <w:r>
        <w:rPr>
          <w:rFonts w:ascii="Calibri" w:hAnsi="Calibri"/>
          <w:b w:val="0"/>
          <w:i w:val="0"/>
          <w:color w:val="1A1A1A"/>
        </w:rPr>
        <w:t>Agentic AI, LLM Workflows, Claude, ChatGPT, AI-Native Systems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Operating Style:  </w:t>
      </w:r>
      <w:r>
        <w:rPr>
          <w:rFonts w:ascii="Calibri" w:hAnsi="Calibri"/>
          <w:b w:val="0"/>
          <w:i w:val="0"/>
          <w:color w:val="1A1A1A"/>
        </w:rPr>
        <w:t>Ambiguity &amp; Zero-to-One Building, Founder Experience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